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My identity as a Filipino-Chinese has shaped my understanding of diversity, equity, and inclusion. Growing up in the Philippines, I often felt “not Chinese enough” in Chinese circles and “not Filipino enough” in Filipino communities. These experiences instilled in me the ability to bridge cultures and foster understanding, which has become a cornerstone of my personal and professional life.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Although I struggled with Hokkien and did not complete the Mandarin curriculum at my private Chinese school, I later realized Mandarin fluency could enhance my career as a financial analyst. Through full immersion, I relearned the language and used it professionally for five years, during which I created focus groups for Mandarin-speaking analysts to share best practices and align translation standards across diverse linguistic backgrounds.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These experiences have fueled my commitment to fostering inclusion and giving back to society. At CodeDay, I mentored students aged 12–26, fostering an engaging environment for learning and coding [1]. As a Software Engineering Mentor at CodeDay Labs, I guide college students in building real-world, open-source projects, bridging the gap between classroom learning and industry expectations [2]. At City University of Seattle, as a Program Manager, I lead research groups and tech clubs that empower students to develop critical communication and technical writing skills for success in tech [3].</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also led two cohorts of the Amazon Web Services Apprenticeship Program, supporting two cohorts consisting of 87 transitioning service members and military spouses through a 17-week program to help them launch careers in technology [4]. Additionally, I’ve supported job seekers at LinkedIn-hosted events and New Tech Northwest job fairs, and I volunteered at De La Salle University’s For The Kids (Mini-Olympics), supporting children with special needs [5].</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If admitted, I aim to continue creating inclusive spaces that empower underrepresented voices and promote access to education and technology.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CodeDay: https://event.codeday.org/en-US/seattle</w:t>
      </w:r>
    </w:p>
    <w:p w:rsidR="00000000" w:rsidDel="00000000" w:rsidP="00000000" w:rsidRDefault="00000000" w:rsidRPr="00000000" w14:paraId="0000000C">
      <w:pPr>
        <w:rPr/>
      </w:pPr>
      <w:r w:rsidDel="00000000" w:rsidR="00000000" w:rsidRPr="00000000">
        <w:rPr>
          <w:rtl w:val="0"/>
        </w:rPr>
        <w:t xml:space="preserve">[2] CodeDay Labs: https://showcase.codeday.org/project/clzvp77b712322149rmyg2wrkv7d</w:t>
      </w:r>
    </w:p>
    <w:p w:rsidR="00000000" w:rsidDel="00000000" w:rsidP="00000000" w:rsidRDefault="00000000" w:rsidRPr="00000000" w14:paraId="0000000D">
      <w:pPr>
        <w:rPr/>
      </w:pPr>
      <w:r w:rsidDel="00000000" w:rsidR="00000000" w:rsidRPr="00000000">
        <w:rPr>
          <w:rtl w:val="0"/>
        </w:rPr>
        <w:t xml:space="preserve">[3] Program Manager at City University of Seattle: https://c4cyi.cityu.edu/stc_thursday_byte/message-from-leadership/message-from-leadership/</w:t>
      </w:r>
    </w:p>
    <w:p w:rsidR="00000000" w:rsidDel="00000000" w:rsidP="00000000" w:rsidRDefault="00000000" w:rsidRPr="00000000" w14:paraId="0000000E">
      <w:pPr>
        <w:rPr/>
      </w:pPr>
      <w:r w:rsidDel="00000000" w:rsidR="00000000" w:rsidRPr="00000000">
        <w:rPr>
          <w:rtl w:val="0"/>
        </w:rPr>
        <w:t xml:space="preserve">[4] AWS AAP Program Manager: https://c4cyi.cityu.edu/stc_thursday_byte/stc-thursday-byte/ </w:t>
      </w:r>
    </w:p>
    <w:p w:rsidR="00000000" w:rsidDel="00000000" w:rsidP="00000000" w:rsidRDefault="00000000" w:rsidRPr="00000000" w14:paraId="0000000F">
      <w:pPr>
        <w:rPr/>
      </w:pPr>
      <w:r w:rsidDel="00000000" w:rsidR="00000000" w:rsidRPr="00000000">
        <w:rPr>
          <w:rtl w:val="0"/>
        </w:rPr>
        <w:t xml:space="preserve">[5] For The Kids: https://www.dlsu.edu.ph/lasallianmission/cosca/what-we-do/ssfp/</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