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https://ischool.uw.edu/people/faculty/profile/bcgl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am interested in working with Ben Lee because his interdisciplinary research aligns with my passion for combining machine learning and cultural heritage to create scalable, impactful solutions. As a Filipino, I come from an underrepresented community in technology, and his work on explainable AI and processing large-scale born-digital data resonates deeply with my desire to make technology more accessible and meaningful for marginalized groups. I am eager to learn from his expertise in human-centered systems and digital humanities to address complex, real-world challenges.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school.uw.edu/people/faculty/profile/bcg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