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772332"/>
            <wp:effectExtent b="0" l="0" r="0" t="0"/>
            <wp:docPr descr="City University of Seattle" title="" id="49" name="Picture"/>
            <a:graphic>
              <a:graphicData uri="http://schemas.openxmlformats.org/drawingml/2006/picture">
                <pic:pic>
                  <pic:nvPicPr>
                    <pic:cNvPr descr="/Users/clark/stc-transformation/courses/new-syllabi/cityu-syllabus-banner.png" id="50" name="Picture"/>
                    <pic:cNvPicPr>
                      <a:picLocks noChangeArrowheads="1" noChangeAspect="1"/>
                    </pic:cNvPicPr>
                  </pic:nvPicPr>
                  <pic:blipFill>
                    <a:blip r:embed="rId48"/>
                    <a:stretch>
                      <a:fillRect/>
                    </a:stretch>
                  </pic:blipFill>
                  <pic:spPr bwMode="auto">
                    <a:xfrm>
                      <a:off x="0" y="0"/>
                      <a:ext cx="5943600" cy="772332"/>
                    </a:xfrm>
                    <a:prstGeom prst="rect">
                      <a:avLst/>
                    </a:prstGeom>
                    <a:noFill/>
                    <a:ln w="9525">
                      <a:noFill/>
                      <a:headEnd/>
                      <a:tailEnd/>
                    </a:ln>
                  </pic:spPr>
                </pic:pic>
              </a:graphicData>
            </a:graphic>
          </wp:inline>
        </w:drawing>
      </w:r>
    </w:p>
    <w:bookmarkStart w:id="51" w:name="Xc654d5d8742b4cac77035456d4476f63db4b11a"/>
    <w:p>
      <w:pPr>
        <w:pStyle w:val="Heading2"/>
      </w:pPr>
      <w:r>
        <w:t xml:space="preserve">This form mimics the new syllabus template.</w:t>
      </w:r>
    </w:p>
    <w:bookmarkEnd w:id="51"/>
    <w:bookmarkStart w:id="52" w:name="X9a8d5fe09e1407b155984564766b1b193f43edf"/>
    <w:p>
      <w:pPr>
        <w:pStyle w:val="Heading2"/>
      </w:pPr>
      <w:r>
        <w:t xml:space="preserve">In addition to the headings listed below, please complete this information used for PeopleSoft entry.</w:t>
      </w:r>
    </w:p>
    <w:p>
      <w:pPr>
        <w:numPr>
          <w:ilvl w:val="0"/>
          <w:numId w:val="1001"/>
        </w:numPr>
      </w:pPr>
      <w:r>
        <w:t xml:space="preserve">Course Manager/Administrator</w:t>
      </w:r>
      <w:r>
        <w:br/>
      </w:r>
      <w:r>
        <w:rPr>
          <w:b/>
          <w:bCs/>
        </w:rPr>
        <w:t xml:space="preserve">Brian Maeng, Program Director</w:t>
      </w:r>
    </w:p>
    <w:p>
      <w:pPr>
        <w:numPr>
          <w:ilvl w:val="0"/>
          <w:numId w:val="1001"/>
        </w:numPr>
      </w:pPr>
      <w:r>
        <w:t xml:space="preserve">Course Status (Revision, Teachout, Closed):</w:t>
      </w:r>
      <w:r>
        <w:br/>
      </w:r>
      <w:r>
        <w:rPr>
          <w:b/>
          <w:bCs/>
        </w:rPr>
        <w:t xml:space="preserve">New Course (adapted from CS 351 Discrete Mathematics in Computing)</w:t>
      </w:r>
    </w:p>
    <w:p>
      <w:pPr>
        <w:numPr>
          <w:ilvl w:val="0"/>
          <w:numId w:val="1001"/>
        </w:numPr>
      </w:pPr>
      <w:r>
        <w:t xml:space="preserve">Can the course be repeated for credit?</w:t>
      </w:r>
      <w:r>
        <w:br/>
      </w:r>
      <w:r>
        <w:rPr>
          <w:b/>
          <w:bCs/>
        </w:rPr>
        <w:t xml:space="preserve">No, a failed course can be repeated</w:t>
      </w:r>
    </w:p>
    <w:p>
      <w:pPr>
        <w:numPr>
          <w:ilvl w:val="0"/>
          <w:numId w:val="1001"/>
        </w:numPr>
      </w:pPr>
      <w:r>
        <w:t xml:space="preserve">Does the course require consent from the program for registration?</w:t>
      </w:r>
      <w:r>
        <w:br/>
      </w:r>
      <w:r>
        <w:rPr>
          <w:b/>
          <w:bCs/>
        </w:rPr>
        <w:t xml:space="preserve">No</w:t>
      </w:r>
    </w:p>
    <w:p>
      <w:pPr>
        <w:numPr>
          <w:ilvl w:val="0"/>
          <w:numId w:val="1001"/>
        </w:numPr>
      </w:pPr>
      <w:r>
        <w:t xml:space="preserve">Are there pre-requisites?</w:t>
      </w:r>
      <w:r>
        <w:br/>
      </w:r>
      <w:r>
        <w:rPr>
          <w:b/>
          <w:bCs/>
        </w:rPr>
        <w:t xml:space="preserve">AI 251 Statistical Computing and AI Math (NS)</w:t>
      </w:r>
    </w:p>
    <w:p>
      <w:pPr>
        <w:numPr>
          <w:ilvl w:val="0"/>
          <w:numId w:val="1001"/>
        </w:numPr>
      </w:pPr>
      <w:r>
        <w:t xml:space="preserve">Are there co-requisites?</w:t>
      </w:r>
      <w:r>
        <w:br/>
      </w:r>
      <w:r>
        <w:rPr>
          <w:b/>
          <w:bCs/>
        </w:rPr>
        <w:t xml:space="preserve">No</w:t>
      </w:r>
    </w:p>
    <w:bookmarkEnd w:id="52"/>
    <w:bookmarkStart w:id="53" w:name="X90932890bed117ca04c0dab5d43508fe4b487b9"/>
    <w:p>
      <w:pPr>
        <w:pStyle w:val="Heading1"/>
      </w:pPr>
      <w:r>
        <w:t xml:space="preserve">CS 352: Discrete Mathematics and Data Structures in Computing (NS)</w:t>
      </w:r>
    </w:p>
    <w:bookmarkEnd w:id="53"/>
    <w:bookmarkStart w:id="54" w:name="school-of-technology-computing"/>
    <w:p>
      <w:pPr>
        <w:pStyle w:val="Heading1"/>
      </w:pPr>
      <w:r>
        <w:t xml:space="preserve">School of Technology &amp; Computing</w:t>
      </w:r>
    </w:p>
    <w:p>
      <w:pPr>
        <w:pStyle w:val="FirstParagraph"/>
      </w:pPr>
      <w:r>
        <w:t xml:space="preserve">5 Credits</w:t>
      </w:r>
      <w:r>
        <w:br/>
      </w:r>
      <w:r>
        <w:t xml:space="preserve">Effective Date (TBD)</w:t>
      </w:r>
      <w:r>
        <w:br/>
      </w:r>
      <w:r>
        <w:t xml:space="preserve">Grading Type: (Decimal)</w:t>
      </w:r>
      <w:r>
        <w:br/>
      </w:r>
      <w:r>
        <w:t xml:space="preserve">List any Pre-requisite: AI 251</w:t>
      </w:r>
      <w:r>
        <w:br/>
      </w:r>
      <w:r>
        <w:t xml:space="preserve">General Education: Natural Sciences (NS)</w:t>
      </w:r>
    </w:p>
    <w:p>
      <w:pPr>
        <w:pStyle w:val="BodyText"/>
      </w:pPr>
      <w:r>
        <w:rPr>
          <w:i/>
          <w:iCs/>
        </w:rPr>
        <w:t xml:space="preserve">Access to the Internet is required.</w:t>
      </w:r>
      <w:r>
        <w:br/>
      </w:r>
      <w:r>
        <w:rPr>
          <w:i/>
          <w:iCs/>
        </w:rPr>
        <w:t xml:space="preserve">All written assignments must be in Microsoft-Word-compatible formats.</w:t>
      </w:r>
      <w:r>
        <w:br/>
      </w:r>
      <w:r>
        <w:rPr>
          <w:i/>
          <w:iCs/>
        </w:rPr>
        <w:t xml:space="preserve">See the library's APA Style Guide tutorial for a list of resources that can help you use APA style.</w:t>
      </w:r>
    </w:p>
    <w:bookmarkEnd w:id="54"/>
    <w:bookmarkStart w:id="55" w:name="faculty-information"/>
    <w:p>
      <w:pPr>
        <w:pStyle w:val="Heading1"/>
      </w:pPr>
      <w:r>
        <w:t xml:space="preserve">Faculty Information</w:t>
      </w:r>
    </w:p>
    <w:p>
      <w:pPr>
        <w:pStyle w:val="FirstParagraph"/>
      </w:pPr>
      <w:r>
        <w:t xml:space="preserve">Professional experience information for instructors is found under</w:t>
      </w:r>
      <w:r>
        <w:t xml:space="preserve"> </w:t>
      </w:r>
      <w:r>
        <w:rPr>
          <w:i/>
          <w:iCs/>
        </w:rPr>
        <w:t xml:space="preserve">Syllabus, Schedule, and Course Team → Meet Your Instructor</w:t>
      </w:r>
      <w:r>
        <w:t xml:space="preserve"> </w:t>
      </w:r>
      <w:r>
        <w:t xml:space="preserve">in the online course menu.</w:t>
      </w:r>
    </w:p>
    <w:bookmarkEnd w:id="55"/>
    <w:bookmarkStart w:id="56" w:name="contact-information"/>
    <w:p>
      <w:pPr>
        <w:pStyle w:val="Heading1"/>
      </w:pPr>
      <w:r>
        <w:t xml:space="preserve">Contact Information</w:t>
      </w:r>
    </w:p>
    <w:p>
      <w:pPr>
        <w:pStyle w:val="FirstParagraph"/>
      </w:pPr>
      <w:r>
        <w:t xml:space="preserve">Contact information for instructors is found under</w:t>
      </w:r>
      <w:r>
        <w:t xml:space="preserve"> </w:t>
      </w:r>
      <w:r>
        <w:rPr>
          <w:i/>
          <w:iCs/>
        </w:rPr>
        <w:t xml:space="preserve">Syllabus, Schedule, and Course Team</w:t>
      </w:r>
      <w:r>
        <w:t xml:space="preserve"> </w:t>
      </w:r>
      <w:r>
        <w:t xml:space="preserve">in the online course menu.</w:t>
      </w:r>
    </w:p>
    <w:bookmarkEnd w:id="56"/>
    <w:bookmarkStart w:id="57" w:name="course-description"/>
    <w:p>
      <w:pPr>
        <w:pStyle w:val="Heading1"/>
      </w:pPr>
      <w:r>
        <w:t xml:space="preserve">Course Description</w:t>
      </w:r>
    </w:p>
    <w:p>
      <w:pPr>
        <w:pStyle w:val="FirstParagraph"/>
      </w:pPr>
      <w:r>
        <w:t xml:space="preserve">Discrete Mathematics and Data Structures in Computing bridges the theoretical foundations of discrete mathematics with hands-on data structures. This course emphasizes reasoning precisely about both mathematical structures and the programs that represent them in memory. Students will explore set theory and logic, using propositional and predicate logic to state and verify what a program should do, along with combinatorics, probability, and number theory as they apply to computing. The curriculum pairs these foundations with core data structures, including hash maps, linked lists, stacks, queues, trees, binary search trees, heaps, and graphs, and uses Big-O notation and recurrence relations to analyze their time and space complexity. Learners gain hands-on experience implementing these structures in Python and building graph algorithms such as breadth-first search, depth-first search, and Dijkstra’s shortest-path algorithm. Mastery of these concepts will equip students to choose the most suitable data structure for given performance constraints and to solve real-world networking and optimization problems.</w:t>
      </w:r>
    </w:p>
    <w:bookmarkEnd w:id="57"/>
    <w:bookmarkStart w:id="60" w:name="course-resources"/>
    <w:p>
      <w:pPr>
        <w:pStyle w:val="Heading1"/>
      </w:pPr>
      <w:r>
        <w:t xml:space="preserve">Course Resources</w:t>
      </w:r>
    </w:p>
    <w:p>
      <w:pPr>
        <w:pStyle w:val="FirstParagraph"/>
      </w:pPr>
      <w:r>
        <w:t xml:space="preserve">Required and recommended resources to complete coursework and assignments are found on the course</w:t>
      </w:r>
      <w:r>
        <w:t xml:space="preserve"> </w:t>
      </w:r>
      <w:hyperlink r:id="rId58">
        <w:r>
          <w:rPr>
            <w:rStyle w:val="Hyperlink"/>
          </w:rPr>
          <w:t xml:space="preserve">Reading List</w:t>
        </w:r>
      </w:hyperlink>
      <w:r>
        <w:t xml:space="preserve">. Access is provided through the</w:t>
      </w:r>
      <w:r>
        <w:t xml:space="preserve"> </w:t>
      </w:r>
      <w:r>
        <w:rPr>
          <w:i/>
          <w:iCs/>
        </w:rPr>
        <w:t xml:space="preserve">Reading List</w:t>
      </w:r>
      <w:r>
        <w:t xml:space="preserve"> </w:t>
      </w:r>
      <w:r>
        <w:t xml:space="preserve">link in your online course as well as from the library homepage (“Reading List” button).</w:t>
      </w:r>
    </w:p>
    <w:p>
      <w:pPr>
        <w:pStyle w:val="BodyText"/>
      </w:pPr>
      <w:r>
        <w:rPr>
          <w:b/>
          <w:bCs/>
        </w:rPr>
        <w:t xml:space="preserve">Note</w:t>
      </w:r>
      <w:r>
        <w:t xml:space="preserve">: Required resources that must be purchased by the student are tagged “Purchase from a vendor of your choosing.” Required resources with a direct link, “Available through CityU Library”, are available electronically at no cost to students.</w:t>
      </w:r>
    </w:p>
    <w:p>
      <w:pPr>
        <w:pStyle w:val="BodyText"/>
      </w:pPr>
      <w:r>
        <w:t xml:space="preserve">Students in Canada may purchase course resources from the</w:t>
      </w:r>
      <w:r>
        <w:t xml:space="preserve"> </w:t>
      </w:r>
      <w:hyperlink r:id="rId59">
        <w:r>
          <w:rPr>
            <w:rStyle w:val="Hyperlink"/>
          </w:rPr>
          <w:t xml:space="preserve">Canada Bookstore</w:t>
        </w:r>
      </w:hyperlink>
      <w:r>
        <w:t xml:space="preserve">, and students outside the U.S. and Canada should contact their advisor or textbook coordinator for additional information.</w:t>
      </w:r>
    </w:p>
    <w:p>
      <w:pPr>
        <w:pStyle w:val="BodyText"/>
      </w:pPr>
      <w:r>
        <w:rPr>
          <w:b/>
          <w:bCs/>
        </w:rPr>
        <w:t xml:space="preserve">Required:</w:t>
      </w:r>
      <w:r>
        <w:t xml:space="preserve"> </w:t>
      </w:r>
      <w:r>
        <w:t xml:space="preserve">zyBooks,</w:t>
      </w:r>
      <w:r>
        <w:t xml:space="preserve"> </w:t>
      </w:r>
      <w:r>
        <w:rPr>
          <w:i/>
          <w:iCs/>
        </w:rPr>
        <w:t xml:space="preserve">Discrete Mathematics in Computing with Python Lab</w:t>
      </w:r>
      <w:r>
        <w:t xml:space="preserve"> </w:t>
      </w:r>
      <w:r>
        <w:t xml:space="preserve">(learn.zybooks.com).</w:t>
      </w:r>
    </w:p>
    <w:p>
      <w:pPr>
        <w:pStyle w:val="BodyText"/>
      </w:pPr>
      <w:r>
        <w:rPr>
          <w:b/>
          <w:bCs/>
        </w:rPr>
        <w:t xml:space="preserve">Recommended:</w:t>
      </w:r>
      <w:r>
        <w:t xml:space="preserve"> </w:t>
      </w:r>
      <w:r>
        <w:t xml:space="preserve">Litvin, M., &amp; Litvin, G. (2019).</w:t>
      </w:r>
      <w:r>
        <w:t xml:space="preserve"> </w:t>
      </w:r>
      <w:r>
        <w:rPr>
          <w:i/>
          <w:iCs/>
        </w:rPr>
        <w:t xml:space="preserve">Coding in Python and elements of discrete mathematics</w:t>
      </w:r>
      <w:r>
        <w:t xml:space="preserve">. Skylight Publishing. ISBN 9780997252842.</w:t>
      </w:r>
    </w:p>
    <w:p>
      <w:pPr>
        <w:pStyle w:val="BodyText"/>
      </w:pPr>
      <w:r>
        <w:rPr>
          <w:b/>
          <w:bCs/>
        </w:rPr>
        <w:t xml:space="preserve">Supplementary (free):</w:t>
      </w:r>
      <w:r>
        <w:t xml:space="preserve"> </w:t>
      </w:r>
      <w:r>
        <w:t xml:space="preserve">Miller, B. N., &amp; Ranum, D. L.</w:t>
      </w:r>
      <w:r>
        <w:t xml:space="preserve"> </w:t>
      </w:r>
      <w:r>
        <w:rPr>
          <w:i/>
          <w:iCs/>
        </w:rPr>
        <w:t xml:space="preserve">Problem solving with algorithms and data structures using Python</w:t>
      </w:r>
      <w:r>
        <w:t xml:space="preserve"> </w:t>
      </w:r>
      <w:r>
        <w:t xml:space="preserve">(Runestone Academy, free online), cited in the schedule as “PSADS.”</w:t>
      </w:r>
    </w:p>
    <w:bookmarkEnd w:id="60"/>
    <w:bookmarkStart w:id="61" w:name="prerequisites"/>
    <w:p>
      <w:pPr>
        <w:pStyle w:val="Heading1"/>
      </w:pPr>
      <w:r>
        <w:t xml:space="preserve">Prerequisites</w:t>
      </w:r>
    </w:p>
    <w:p>
      <w:pPr>
        <w:pStyle w:val="FirstParagraph"/>
      </w:pPr>
      <w:r>
        <w:t xml:space="preserve">AI 251 Statistical Computing and AI Math (NS).</w:t>
      </w:r>
    </w:p>
    <w:bookmarkEnd w:id="61"/>
    <w:bookmarkStart w:id="62" w:name="course-outcomes"/>
    <w:p>
      <w:pPr>
        <w:pStyle w:val="Heading1"/>
      </w:pPr>
      <w:r>
        <w:t xml:space="preserve">Course Outcomes</w:t>
      </w:r>
    </w:p>
    <w:p>
      <w:pPr>
        <w:pStyle w:val="FirstParagraph"/>
      </w:pPr>
      <w:r>
        <w:t xml:space="preserve">This course will prepare students to:</w:t>
      </w:r>
    </w:p>
    <w:p>
      <w:pPr>
        <w:pStyle w:val="BodyText"/>
      </w:pPr>
      <w:r>
        <w:t xml:space="preserve">O1 Articulate the mathematical properties of discrete structures (Sets, Sequences, Graphs) and demonstrate their representation in computer memory.</w:t>
      </w:r>
    </w:p>
    <w:p>
      <w:pPr>
        <w:pStyle w:val="BodyText"/>
      </w:pPr>
      <w:r>
        <w:t xml:space="preserve">O2 Implement core data structures (Hash Maps, BSTs, Heaps) and apply Propositional and Predicate Logic to verify program correctness.</w:t>
      </w:r>
    </w:p>
    <w:p>
      <w:pPr>
        <w:pStyle w:val="BodyText"/>
      </w:pPr>
      <w:r>
        <w:t xml:space="preserve">O3 Apply Big-O notation and recurrence relations to analyze the time and space complexity of algorithms.</w:t>
      </w:r>
    </w:p>
    <w:p>
      <w:pPr>
        <w:pStyle w:val="BodyText"/>
      </w:pPr>
      <w:r>
        <w:t xml:space="preserve">O4 Evaluate and differentiate data structures to identify the most suitable option for given performance constraints.</w:t>
      </w:r>
    </w:p>
    <w:p>
      <w:pPr>
        <w:pStyle w:val="BodyText"/>
      </w:pPr>
      <w:r>
        <w:t xml:space="preserve">O5 Design and implement graph algorithms (Dijkstra’s, BFS/DFS) to solve real-world networking and optimization problems.</w:t>
      </w:r>
    </w:p>
    <w:bookmarkEnd w:id="62"/>
    <w:bookmarkStart w:id="64" w:name="additional-information"/>
    <w:p>
      <w:pPr>
        <w:pStyle w:val="Heading1"/>
      </w:pPr>
      <w:r>
        <w:t xml:space="preserve">Additional Information</w:t>
      </w:r>
    </w:p>
    <w:bookmarkStart w:id="63" w:name="core-concepts-tools"/>
    <w:p>
      <w:pPr>
        <w:pStyle w:val="Heading3"/>
      </w:pPr>
      <w:r>
        <w:t xml:space="preserve">Core Concepts &amp; Tools</w:t>
      </w:r>
    </w:p>
    <w:p>
      <w:pPr>
        <w:numPr>
          <w:ilvl w:val="0"/>
          <w:numId w:val="1002"/>
        </w:numPr>
      </w:pPr>
      <w:r>
        <w:t xml:space="preserve">Propositional and predicate logic as program specifications: preconditions, postconditions, assertions, and loop invariants</w:t>
      </w:r>
    </w:p>
    <w:p>
      <w:pPr>
        <w:numPr>
          <w:ilvl w:val="0"/>
          <w:numId w:val="1002"/>
        </w:numPr>
      </w:pPr>
      <w:r>
        <w:t xml:space="preserve">Proofs, sets, and sequences, and how Python lists, sets, and dictionaries represent them in memory</w:t>
      </w:r>
    </w:p>
    <w:p>
      <w:pPr>
        <w:numPr>
          <w:ilvl w:val="0"/>
          <w:numId w:val="1002"/>
        </w:numPr>
      </w:pPr>
      <w:r>
        <w:t xml:space="preserve">Functions, Boolean algebra, and hash functions; hash maps with chaining, load factor, and resizing</w:t>
      </w:r>
    </w:p>
    <w:p>
      <w:pPr>
        <w:numPr>
          <w:ilvl w:val="0"/>
          <w:numId w:val="1002"/>
        </w:numPr>
      </w:pPr>
      <w:r>
        <w:t xml:space="preserve">Relations and digraphs; linked lists, stacks, and queues</w:t>
      </w:r>
    </w:p>
    <w:p>
      <w:pPr>
        <w:numPr>
          <w:ilvl w:val="0"/>
          <w:numId w:val="1002"/>
        </w:numPr>
      </w:pPr>
      <w:r>
        <w:t xml:space="preserve">Big-O time and space analysis; recursion and recurrence relations</w:t>
      </w:r>
    </w:p>
    <w:p>
      <w:pPr>
        <w:numPr>
          <w:ilvl w:val="0"/>
          <w:numId w:val="1002"/>
        </w:numPr>
      </w:pPr>
      <w:r>
        <w:t xml:space="preserve">Number theory in computing: modular arithmetic, GCD, primes</w:t>
      </w:r>
    </w:p>
    <w:p>
      <w:pPr>
        <w:numPr>
          <w:ilvl w:val="0"/>
          <w:numId w:val="1002"/>
        </w:numPr>
      </w:pPr>
      <w:r>
        <w:t xml:space="preserve">Counting and discrete probability, including hash collisions and expected vs. worst-case cost</w:t>
      </w:r>
    </w:p>
    <w:p>
      <w:pPr>
        <w:numPr>
          <w:ilvl w:val="0"/>
          <w:numId w:val="1002"/>
        </w:numPr>
      </w:pPr>
      <w:r>
        <w:t xml:space="preserve">Trees, binary search trees, heaps, and priority queues</w:t>
      </w:r>
    </w:p>
    <w:p>
      <w:pPr>
        <w:numPr>
          <w:ilvl w:val="0"/>
          <w:numId w:val="1002"/>
        </w:numPr>
      </w:pPr>
      <w:r>
        <w:t xml:space="preserve">Graph representations, BFS/DFS, and Dijkstra's shortest-path algorithm</w:t>
      </w:r>
    </w:p>
    <w:p>
      <w:pPr>
        <w:numPr>
          <w:ilvl w:val="0"/>
          <w:numId w:val="1002"/>
        </w:numPr>
      </w:pPr>
      <w:r>
        <w:t xml:space="preserve">Python, with labs in zyBooks</w:t>
      </w:r>
    </w:p>
    <w:bookmarkEnd w:id="63"/>
    <w:bookmarkEnd w:id="64"/>
    <w:bookmarkStart w:id="66" w:name="grading-scale"/>
    <w:p>
      <w:pPr>
        <w:pStyle w:val="Heading1"/>
      </w:pPr>
      <w:r>
        <w:t xml:space="preserve">Grading Scale</w:t>
      </w:r>
    </w:p>
    <w:p>
      <w:pPr>
        <w:pStyle w:val="FirstParagraph"/>
      </w:pPr>
      <w:r>
        <w:t xml:space="preserve">The grades earned for the course will be calculated using City University of Seattle’s decimal grading system, found in the current</w:t>
      </w:r>
      <w:r>
        <w:t xml:space="preserve"> </w:t>
      </w:r>
      <w:hyperlink r:id="rId65">
        <w:r>
          <w:rPr>
            <w:rStyle w:val="Hyperlink"/>
          </w:rPr>
          <w:t xml:space="preserve">University Catalog</w:t>
        </w:r>
      </w:hyperlink>
      <w:r>
        <w:t xml:space="preserve">.</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sz w:val="20"/>
              </w:rPr>
              <w:t xml:space="preserve">Overall Score Row Value</w:t>
            </w:r>
          </w:p>
        </w:tc>
        <w:tc>
          <w:tcPr/>
          <w:p>
            <w:pPr>
              <w:pStyle w:val="Compact"/>
            </w:pPr>
            <w:r>
              <w:rPr>
                <w:sz w:val="20"/>
              </w:rPr>
              <w:t xml:space="preserve">92</w:t>
            </w:r>
          </w:p>
        </w:tc>
        <w:tc>
          <w:tcPr/>
          <w:p>
            <w:pPr>
              <w:pStyle w:val="Compact"/>
            </w:pPr>
            <w:r>
              <w:rPr>
                <w:sz w:val="20"/>
              </w:rPr>
              <w:t xml:space="preserve">75</w:t>
            </w:r>
          </w:p>
        </w:tc>
        <w:tc>
          <w:tcPr/>
          <w:p>
            <w:pPr>
              <w:pStyle w:val="Compact"/>
            </w:pPr>
            <w:r>
              <w:rPr>
                <w:sz w:val="20"/>
              </w:rPr>
              <w:t xml:space="preserve">62</w:t>
            </w:r>
          </w:p>
        </w:tc>
        <w:tc>
          <w:tcPr/>
          <w:p>
            <w:pPr>
              <w:pStyle w:val="Compact"/>
            </w:pPr>
            <w:r>
              <w:rPr>
                <w:sz w:val="20"/>
              </w:rPr>
              <w:t xml:space="preserve">0</w:t>
            </w:r>
          </w:p>
        </w:tc>
      </w:tr>
      <w:tr>
        <w:tc>
          <w:tcPr/>
          <w:p>
            <w:pPr>
              <w:pStyle w:val="Compact"/>
            </w:pPr>
            <w:r>
              <w:rPr>
                <w:sz w:val="20"/>
              </w:rPr>
              <w:t xml:space="preserve">Value Range</w:t>
            </w:r>
          </w:p>
        </w:tc>
        <w:tc>
          <w:tcPr/>
          <w:p>
            <w:pPr>
              <w:pStyle w:val="Compact"/>
            </w:pPr>
            <w:r>
              <w:rPr>
                <w:sz w:val="20"/>
              </w:rPr>
              <w:t xml:space="preserve">100-92</w:t>
            </w:r>
          </w:p>
        </w:tc>
        <w:tc>
          <w:tcPr/>
          <w:p>
            <w:pPr>
              <w:pStyle w:val="Compact"/>
            </w:pPr>
            <w:r>
              <w:rPr>
                <w:sz w:val="20"/>
              </w:rPr>
              <w:t xml:space="preserve">91-75</w:t>
            </w:r>
          </w:p>
        </w:tc>
        <w:tc>
          <w:tcPr/>
          <w:p>
            <w:pPr>
              <w:pStyle w:val="Compact"/>
            </w:pPr>
            <w:r>
              <w:rPr>
                <w:sz w:val="20"/>
              </w:rPr>
              <w:t xml:space="preserve">74-62</w:t>
            </w:r>
          </w:p>
        </w:tc>
        <w:tc>
          <w:tcPr/>
          <w:p>
            <w:pPr>
              <w:pStyle w:val="Compact"/>
            </w:pPr>
            <w:r>
              <w:rPr>
                <w:sz w:val="20"/>
              </w:rPr>
              <w:t xml:space="preserve">61-0</w:t>
            </w:r>
          </w:p>
        </w:tc>
      </w:tr>
      <w:tr>
        <w:tc>
          <w:tcPr/>
          <w:p>
            <w:pPr>
              <w:pStyle w:val="Compact"/>
            </w:pPr>
            <w:r>
              <w:rPr>
                <w:sz w:val="20"/>
              </w:rPr>
              <w:t xml:space="preserve">Decimal Range</w:t>
            </w:r>
          </w:p>
        </w:tc>
        <w:tc>
          <w:tcPr/>
          <w:p>
            <w:pPr>
              <w:pStyle w:val="Compact"/>
            </w:pPr>
            <w:r>
              <w:rPr>
                <w:sz w:val="20"/>
              </w:rPr>
              <w:t xml:space="preserve">4.0-3.7</w:t>
            </w:r>
          </w:p>
        </w:tc>
        <w:tc>
          <w:tcPr/>
          <w:p>
            <w:pPr>
              <w:pStyle w:val="Compact"/>
            </w:pPr>
            <w:r>
              <w:rPr>
                <w:sz w:val="20"/>
              </w:rPr>
              <w:t xml:space="preserve">3.6-2.0</w:t>
            </w:r>
          </w:p>
        </w:tc>
        <w:tc>
          <w:tcPr/>
          <w:p>
            <w:pPr>
              <w:pStyle w:val="Compact"/>
            </w:pPr>
            <w:r>
              <w:rPr>
                <w:sz w:val="20"/>
              </w:rPr>
              <w:t xml:space="preserve">1.9-0.7</w:t>
            </w:r>
          </w:p>
        </w:tc>
        <w:tc>
          <w:tcPr/>
          <w:p>
            <w:pPr>
              <w:pStyle w:val="Compact"/>
            </w:pPr>
            <w:r>
              <w:rPr>
                <w:sz w:val="20"/>
              </w:rPr>
              <w:t xml:space="preserve">0.6-0.0</w:t>
            </w:r>
          </w:p>
        </w:tc>
      </w:tr>
    </w:tbl>
    <w:p>
      <w:pPr>
        <w:pStyle w:val="BodyText"/>
      </w:pPr>
      <w:r>
        <w:t xml:space="preserve">Grading rubrics with details on how each assignment will be graded are located under</w:t>
      </w:r>
      <w:r>
        <w:t xml:space="preserve"> </w:t>
      </w:r>
      <w:r>
        <w:rPr>
          <w:i/>
          <w:iCs/>
        </w:rPr>
        <w:t xml:space="preserve">Assignments</w:t>
      </w:r>
      <w:r>
        <w:t xml:space="preserve"> </w:t>
      </w:r>
      <w:r>
        <w:t xml:space="preserve">and/or in</w:t>
      </w:r>
      <w:r>
        <w:t xml:space="preserve"> </w:t>
      </w:r>
      <w:r>
        <w:rPr>
          <w:i/>
          <w:iCs/>
        </w:rPr>
        <w:t xml:space="preserve">My Grades</w:t>
      </w:r>
      <w:r>
        <w:t xml:space="preserve"> </w:t>
      </w:r>
      <w:r>
        <w:t xml:space="preserve">in the online course menu. Students should review the rubric for each assignment prior to completing their work in order to understand how it will be assessed.</w:t>
      </w:r>
    </w:p>
    <w:bookmarkEnd w:id="66"/>
    <w:bookmarkStart w:id="81" w:name="course-assignments-and-grading"/>
    <w:p>
      <w:pPr>
        <w:pStyle w:val="Heading1"/>
      </w:pPr>
      <w:r>
        <w:t xml:space="preserve">Course Assignments and Grading</w:t>
      </w:r>
    </w:p>
    <w:tbl>
      <w:tblPr>
        <w:tblStyle w:val="TableGrid"/>
        <w:tblW w:type="pct" w:w="500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Overview of Required Assignments</w:t>
            </w:r>
          </w:p>
        </w:tc>
        <w:tc>
          <w:tcPr>
            <w:shd w:val="clear" w:color="auto" w:fill="D9E2F3"/>
          </w:tcPr>
          <w:p>
            <w:pPr>
              <w:pStyle w:val="Compact"/>
            </w:pPr>
            <w:r>
              <w:rPr>
                <w:b/>
                <w:sz w:val="20"/>
              </w:rPr>
              <w:t xml:space="preserve">% of Final Grade</w:t>
            </w:r>
          </w:p>
        </w:tc>
        <w:tc>
          <w:tcPr>
            <w:shd w:val="clear" w:color="auto" w:fill="D9E2F3"/>
          </w:tcPr>
          <w:p>
            <w:pPr>
              <w:pStyle w:val="Compact"/>
            </w:pPr>
            <w:r>
              <w:rPr>
                <w:b/>
                <w:sz w:val="20"/>
              </w:rPr>
              <w:t xml:space="preserve">Points</w:t>
            </w:r>
          </w:p>
        </w:tc>
      </w:tr>
      <w:tr>
        <w:tc>
          <w:tcPr/>
          <w:p>
            <w:pPr>
              <w:pStyle w:val="Compact"/>
            </w:pPr>
            <w:r>
              <w:rPr>
                <w:i/>
                <w:iCs/>
                <w:sz w:val="20"/>
              </w:rPr>
              <w:t xml:space="preserve">Major Assessments</w:t>
            </w:r>
          </w:p>
        </w:tc>
        <w:tc>
          <w:tcPr/>
          <w:p>
            <w:pPr>
              <w:pStyle w:val="Compact"/>
            </w:pPr>
            <w:r>
              <w:rPr>
                <w:sz w:val="20"/>
              </w:rPr>
              <w:t xml:space="preserve">80%</w:t>
            </w:r>
          </w:p>
        </w:tc>
        <w:tc>
          <w:tcPr/>
          <w:p>
            <w:pPr>
              <w:pStyle w:val="Compact"/>
            </w:pPr>
          </w:p>
        </w:tc>
      </w:tr>
      <w:tr>
        <w:tc>
          <w:tcPr/>
          <w:p>
            <w:pPr>
              <w:pStyle w:val="Compact"/>
            </w:pPr>
            <w:r>
              <w:rPr>
                <w:sz w:val="20"/>
              </w:rPr>
              <w:t xml:space="preserve">Hands-On Skill (HOS)</w:t>
            </w:r>
          </w:p>
        </w:tc>
        <w:tc>
          <w:tcPr/>
          <w:p>
            <w:pPr>
              <w:pStyle w:val="Compact"/>
            </w:pPr>
            <w:r>
              <w:rPr>
                <w:sz w:val="20"/>
              </w:rPr>
              <w:t xml:space="preserve">20%</w:t>
            </w:r>
          </w:p>
        </w:tc>
        <w:tc>
          <w:tcPr/>
          <w:p>
            <w:pPr>
              <w:pStyle w:val="Compact"/>
            </w:pPr>
            <w:r>
              <w:rPr>
                <w:sz w:val="20"/>
              </w:rPr>
              <w:t xml:space="preserve">200 = 20 points * 10 modules</w:t>
            </w:r>
          </w:p>
        </w:tc>
      </w:tr>
      <w:tr>
        <w:tc>
          <w:tcPr/>
          <w:p>
            <w:pPr>
              <w:pStyle w:val="Compact"/>
            </w:pPr>
            <w:r>
              <w:rPr>
                <w:sz w:val="20"/>
              </w:rPr>
              <w:t xml:space="preserve">Virtual Lab (VL)</w:t>
            </w:r>
          </w:p>
        </w:tc>
        <w:tc>
          <w:tcPr/>
          <w:p>
            <w:pPr>
              <w:pStyle w:val="Compact"/>
            </w:pPr>
            <w:r>
              <w:rPr>
                <w:sz w:val="20"/>
              </w:rPr>
              <w:t xml:space="preserve">40%</w:t>
            </w:r>
          </w:p>
        </w:tc>
        <w:tc>
          <w:tcPr/>
          <w:p>
            <w:pPr>
              <w:pStyle w:val="Compact"/>
            </w:pPr>
            <w:r>
              <w:rPr>
                <w:sz w:val="20"/>
              </w:rPr>
              <w:t xml:space="preserve">400 = 40 points * 10 modules</w:t>
            </w:r>
          </w:p>
        </w:tc>
      </w:tr>
      <w:tr>
        <w:tc>
          <w:tcPr/>
          <w:p>
            <w:pPr>
              <w:pStyle w:val="Compact"/>
            </w:pPr>
            <w:r>
              <w:rPr>
                <w:sz w:val="20"/>
              </w:rPr>
              <w:t xml:space="preserve">Team Project (TP)</w:t>
            </w:r>
          </w:p>
        </w:tc>
        <w:tc>
          <w:tcPr/>
          <w:p>
            <w:pPr>
              <w:pStyle w:val="Compact"/>
            </w:pPr>
            <w:r>
              <w:rPr>
                <w:sz w:val="20"/>
              </w:rPr>
              <w:t xml:space="preserve">20%</w:t>
            </w:r>
          </w:p>
        </w:tc>
        <w:tc>
          <w:tcPr/>
          <w:p>
            <w:pPr>
              <w:pStyle w:val="BodyText"/>
            </w:pPr>
            <w:r>
              <w:rPr>
                <w:sz w:val="20"/>
              </w:rPr>
              <w:t xml:space="preserve">Proposal: 30 points</w:t>
            </w:r>
          </w:p>
          <w:p>
            <w:pPr>
              <w:pStyle w:val="BodyText"/>
            </w:pPr>
            <w:r>
              <w:rPr>
                <w:sz w:val="20"/>
              </w:rPr>
              <w:t xml:space="preserve">Progress: 70 points</w:t>
            </w:r>
          </w:p>
          <w:p>
            <w:pPr>
              <w:pStyle w:val="BodyText"/>
            </w:pPr>
            <w:r>
              <w:rPr>
                <w:sz w:val="20"/>
              </w:rPr>
              <w:t xml:space="preserve">Final Report: 70 points</w:t>
            </w:r>
          </w:p>
          <w:p>
            <w:pPr>
              <w:pStyle w:val="BodyText"/>
            </w:pPr>
            <w:r>
              <w:rPr>
                <w:sz w:val="20"/>
              </w:rPr>
              <w:t xml:space="preserve">Final PPT: 30 points</w:t>
            </w:r>
          </w:p>
          <w:p>
            <w:pPr>
              <w:pStyle w:val="BodyText"/>
            </w:pPr>
            <w:r>
              <w:rPr>
                <w:sz w:val="20"/>
              </w:rPr>
              <w:t xml:space="preserve">Subtotal: 200 points</w:t>
            </w:r>
          </w:p>
        </w:tc>
      </w:tr>
      <w:tr>
        <w:tc>
          <w:tcPr/>
          <w:p>
            <w:pPr>
              <w:pStyle w:val="Compact"/>
            </w:pPr>
            <w:r>
              <w:rPr>
                <w:i/>
                <w:iCs/>
                <w:sz w:val="20"/>
              </w:rPr>
              <w:t xml:space="preserve">Instructor Determined Assignments</w:t>
            </w:r>
          </w:p>
        </w:tc>
        <w:tc>
          <w:tcPr/>
          <w:p>
            <w:pPr>
              <w:pStyle w:val="Compact"/>
            </w:pPr>
            <w:r>
              <w:rPr>
                <w:sz w:val="20"/>
              </w:rPr>
              <w:t xml:space="preserve">20%</w:t>
            </w:r>
          </w:p>
        </w:tc>
        <w:tc>
          <w:tcPr/>
          <w:p>
            <w:pPr>
              <w:pStyle w:val="Compact"/>
            </w:pPr>
          </w:p>
        </w:tc>
      </w:tr>
      <w:tr>
        <w:tc>
          <w:tcPr/>
          <w:p>
            <w:pPr>
              <w:pStyle w:val="Compact"/>
            </w:pPr>
            <w:r>
              <w:rPr>
                <w:sz w:val="20"/>
              </w:rPr>
              <w:t xml:space="preserve">Muddiest Point (MP)</w:t>
            </w:r>
          </w:p>
        </w:tc>
        <w:tc>
          <w:tcPr/>
          <w:p>
            <w:pPr>
              <w:pStyle w:val="Compact"/>
            </w:pPr>
            <w:r>
              <w:rPr>
                <w:sz w:val="20"/>
              </w:rPr>
              <w:t xml:space="preserve">5%</w:t>
            </w:r>
          </w:p>
        </w:tc>
        <w:tc>
          <w:tcPr/>
          <w:p>
            <w:pPr>
              <w:pStyle w:val="Compact"/>
            </w:pPr>
            <w:r>
              <w:rPr>
                <w:sz w:val="20"/>
              </w:rPr>
              <w:t xml:space="preserve">50 = 5 points * 10 modules</w:t>
            </w:r>
          </w:p>
        </w:tc>
      </w:tr>
      <w:tr>
        <w:tc>
          <w:tcPr/>
          <w:p>
            <w:pPr>
              <w:pStyle w:val="Compact"/>
            </w:pPr>
            <w:r>
              <w:rPr>
                <w:sz w:val="20"/>
              </w:rPr>
              <w:t xml:space="preserve">Concept Debate (CD)</w:t>
            </w:r>
          </w:p>
        </w:tc>
        <w:tc>
          <w:tcPr/>
          <w:p>
            <w:pPr>
              <w:pStyle w:val="Compact"/>
            </w:pPr>
            <w:r>
              <w:rPr>
                <w:sz w:val="20"/>
              </w:rPr>
              <w:t xml:space="preserve">5%</w:t>
            </w:r>
          </w:p>
        </w:tc>
        <w:tc>
          <w:tcPr/>
          <w:p>
            <w:pPr>
              <w:pStyle w:val="Compact"/>
            </w:pPr>
            <w:r>
              <w:rPr>
                <w:sz w:val="20"/>
              </w:rPr>
              <w:t xml:space="preserve">50 = 5 points * 10 modules</w:t>
            </w:r>
          </w:p>
        </w:tc>
      </w:tr>
      <w:tr>
        <w:tc>
          <w:tcPr/>
          <w:p>
            <w:pPr>
              <w:pStyle w:val="Compact"/>
            </w:pPr>
            <w:r>
              <w:rPr>
                <w:sz w:val="20"/>
              </w:rPr>
              <w:t xml:space="preserve">Knowledge Check (KC)</w:t>
            </w:r>
          </w:p>
        </w:tc>
        <w:tc>
          <w:tcPr/>
          <w:p>
            <w:pPr>
              <w:pStyle w:val="Compact"/>
            </w:pPr>
            <w:r>
              <w:rPr>
                <w:sz w:val="20"/>
              </w:rPr>
              <w:t xml:space="preserve">10%</w:t>
            </w:r>
          </w:p>
        </w:tc>
        <w:tc>
          <w:tcPr/>
          <w:p>
            <w:pPr>
              <w:pStyle w:val="Compact"/>
            </w:pPr>
            <w:r>
              <w:rPr>
                <w:sz w:val="20"/>
              </w:rPr>
              <w:t xml:space="preserve">100 = 10 points * 10 modules</w:t>
            </w:r>
          </w:p>
        </w:tc>
      </w:tr>
      <w:tr>
        <w:tc>
          <w:tcPr/>
          <w:p>
            <w:pPr>
              <w:pStyle w:val="Compact"/>
            </w:pPr>
            <w:r>
              <w:rPr>
                <w:sz w:val="20"/>
              </w:rPr>
              <w:t xml:space="preserve">TOTAL</w:t>
            </w:r>
          </w:p>
        </w:tc>
        <w:tc>
          <w:tcPr/>
          <w:p>
            <w:pPr>
              <w:pStyle w:val="Compact"/>
            </w:pPr>
            <w:r>
              <w:rPr>
                <w:sz w:val="20"/>
              </w:rPr>
              <w:t xml:space="preserve">100%</w:t>
            </w:r>
          </w:p>
        </w:tc>
        <w:tc>
          <w:tcPr/>
          <w:p>
            <w:pPr>
              <w:pStyle w:val="Compact"/>
            </w:pPr>
            <w:r>
              <w:rPr>
                <w:sz w:val="20"/>
              </w:rPr>
              <w:t xml:space="preserve">1,000 points</w:t>
            </w:r>
          </w:p>
        </w:tc>
      </w:tr>
    </w:tbl>
    <w:bookmarkStart w:id="67" w:name="major-assessment-80-of-final-grade"/>
    <w:p>
      <w:pPr>
        <w:pStyle w:val="Heading3"/>
      </w:pPr>
      <w:r>
        <w:t xml:space="preserve">Major Assessment (80% of Final Grade)</w:t>
      </w:r>
    </w:p>
    <w:tbl>
      <w:tblPr>
        <w:tblStyle w:val="TableGrid"/>
        <w:tblW w:type="auto" w:w="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Category</w:t>
            </w:r>
          </w:p>
        </w:tc>
        <w:tc>
          <w:tcPr>
            <w:shd w:val="clear" w:color="auto" w:fill="D9E2F3"/>
          </w:tcPr>
          <w:p>
            <w:pPr>
              <w:pStyle w:val="Compact"/>
            </w:pPr>
            <w:r>
              <w:rPr>
                <w:b/>
                <w:sz w:val="20"/>
              </w:rPr>
              <w:t xml:space="preserve">Weight</w:t>
            </w:r>
          </w:p>
        </w:tc>
        <w:tc>
          <w:tcPr>
            <w:shd w:val="clear" w:color="auto" w:fill="D9E2F3"/>
          </w:tcPr>
          <w:p>
            <w:pPr>
              <w:pStyle w:val="Compact"/>
            </w:pPr>
            <w:r>
              <w:rPr>
                <w:b/>
                <w:sz w:val="20"/>
              </w:rPr>
              <w:t xml:space="preserve">What It Covers</w:t>
            </w:r>
          </w:p>
        </w:tc>
      </w:tr>
      <w:tr>
        <w:tc>
          <w:tcPr/>
          <w:p>
            <w:pPr>
              <w:pStyle w:val="Compact"/>
            </w:pPr>
            <w:r>
              <w:rPr>
                <w:sz w:val="20"/>
              </w:rPr>
              <w:t xml:space="preserve">Hands-On Skill (HOS)</w:t>
            </w:r>
          </w:p>
        </w:tc>
        <w:tc>
          <w:tcPr/>
          <w:p>
            <w:pPr>
              <w:pStyle w:val="Compact"/>
            </w:pPr>
            <w:r>
              <w:rPr>
                <w:b/>
                <w:bCs/>
                <w:sz w:val="20"/>
              </w:rPr>
              <w:t xml:space="preserve">20%</w:t>
            </w:r>
          </w:p>
        </w:tc>
        <w:tc>
          <w:tcPr/>
          <w:p>
            <w:pPr>
              <w:pStyle w:val="Compact"/>
            </w:pPr>
            <w:r>
              <w:rPr>
                <w:sz w:val="20"/>
              </w:rPr>
              <w:t xml:space="preserve">Every module. Practice the mathematical problems from class by hand, including tracing data-structure operations and deriving their running times.</w:t>
            </w:r>
          </w:p>
        </w:tc>
      </w:tr>
      <w:tr>
        <w:tc>
          <w:tcPr/>
          <w:p>
            <w:pPr>
              <w:pStyle w:val="Compact"/>
            </w:pPr>
            <w:r>
              <w:rPr>
                <w:sz w:val="20"/>
              </w:rPr>
              <w:t xml:space="preserve">Virtual Lab (VL)</w:t>
            </w:r>
          </w:p>
        </w:tc>
        <w:tc>
          <w:tcPr/>
          <w:p>
            <w:pPr>
              <w:pStyle w:val="Compact"/>
            </w:pPr>
            <w:r>
              <w:rPr>
                <w:b/>
                <w:bCs/>
                <w:sz w:val="20"/>
              </w:rPr>
              <w:t xml:space="preserve">40%</w:t>
            </w:r>
          </w:p>
        </w:tc>
        <w:tc>
          <w:tcPr/>
          <w:p>
            <w:pPr>
              <w:pStyle w:val="Compact"/>
            </w:pPr>
            <w:r>
              <w:rPr>
                <w:sz w:val="20"/>
              </w:rPr>
              <w:t xml:space="preserve">Every module. Apply the math in Python to solve specific problems, with a written lab report; unlimited attempts. Labs that build a data structure also report its Big-O and a timing comparison.</w:t>
            </w:r>
          </w:p>
        </w:tc>
      </w:tr>
      <w:tr>
        <w:tc>
          <w:tcPr/>
          <w:p>
            <w:pPr>
              <w:pStyle w:val="Compact"/>
            </w:pPr>
            <w:r>
              <w:rPr>
                <w:sz w:val="20"/>
              </w:rPr>
              <w:t xml:space="preserve">Team Project (TP)</w:t>
            </w:r>
          </w:p>
        </w:tc>
        <w:tc>
          <w:tcPr/>
          <w:p>
            <w:pPr>
              <w:pStyle w:val="Compact"/>
            </w:pPr>
            <w:r>
              <w:rPr>
                <w:b/>
                <w:bCs/>
                <w:sz w:val="20"/>
              </w:rPr>
              <w:t xml:space="preserve">20%</w:t>
            </w:r>
          </w:p>
        </w:tc>
        <w:tc>
          <w:tcPr/>
          <w:p>
            <w:pPr>
              <w:pStyle w:val="Compact"/>
            </w:pPr>
            <w:r>
              <w:rPr>
                <w:sz w:val="20"/>
              </w:rPr>
              <w:t xml:space="preserve">Weeks 1–10 in four submissions (proposal Week 3, progress Week 7, final report and presentation Week 10): research how a discrete-math concept or data structure is applied in real life, with a small implementation and comparison.</w:t>
            </w:r>
          </w:p>
        </w:tc>
      </w:tr>
    </w:tbl>
    <w:bookmarkEnd w:id="67"/>
    <w:bookmarkStart w:id="68" w:name="hands-on-skill-hos---grading-criteria"/>
    <w:p>
      <w:pPr>
        <w:pStyle w:val="Heading3"/>
      </w:pPr>
      <w:r>
        <w:t xml:space="preserve">Hands-On Skill (HOS) - Grading Criteria</w:t>
      </w:r>
    </w:p>
    <w:p>
      <w:pPr>
        <w:pStyle w:val="FirstParagraph"/>
      </w:pPr>
      <w:r>
        <w:t xml:space="preserve">The instructor assigns Hands-on Skill exercises to practice the mathematical problems introduced in class, including tracing data-structure operations by hand and deriving their running times. Knowledge of how to solve discrete mathematic problems and understand the algorithms assist students in completing the virtual labs.</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Skill Exercise</w:t>
            </w:r>
          </w:p>
        </w:tc>
        <w:tc>
          <w:tcPr/>
          <w:p>
            <w:pPr>
              <w:pStyle w:val="Compact"/>
            </w:pPr>
            <w:r>
              <w:rPr>
                <w:sz w:val="20"/>
              </w:rPr>
              <w:t xml:space="preserve">90%</w:t>
            </w:r>
          </w:p>
        </w:tc>
      </w:tr>
      <w:tr>
        <w:tc>
          <w:tcPr/>
          <w:p>
            <w:pPr>
              <w:pStyle w:val="Compact"/>
            </w:pPr>
            <w:r>
              <w:rPr>
                <w:sz w:val="20"/>
              </w:rPr>
              <w:t xml:space="preserve">Correctness</w:t>
            </w:r>
          </w:p>
        </w:tc>
        <w:tc>
          <w:tcPr/>
          <w:p>
            <w:pPr>
              <w:pStyle w:val="Compact"/>
            </w:pPr>
            <w:r>
              <w:rPr>
                <w:sz w:val="20"/>
              </w:rPr>
              <w:t xml:space="preserve">10%</w:t>
            </w:r>
          </w:p>
        </w:tc>
      </w:tr>
      <w:tr>
        <w:tc>
          <w:tcPr/>
          <w:p>
            <w:pPr>
              <w:pStyle w:val="Compact"/>
            </w:pPr>
            <w:r>
              <w:rPr>
                <w:sz w:val="20"/>
              </w:rPr>
              <w:t xml:space="preserve">TOTAL</w:t>
            </w:r>
          </w:p>
        </w:tc>
        <w:tc>
          <w:tcPr/>
          <w:p>
            <w:pPr>
              <w:pStyle w:val="Compact"/>
            </w:pPr>
            <w:r>
              <w:rPr>
                <w:sz w:val="20"/>
              </w:rPr>
              <w:t xml:space="preserve">100%</w:t>
            </w:r>
          </w:p>
        </w:tc>
      </w:tr>
    </w:tbl>
    <w:bookmarkEnd w:id="68"/>
    <w:bookmarkStart w:id="69" w:name="virtual-lab-vl---grading-criteria"/>
    <w:p>
      <w:pPr>
        <w:pStyle w:val="Heading3"/>
      </w:pPr>
      <w:r>
        <w:t xml:space="preserve">Virtual Lab (VL) - Grading Criteria</w:t>
      </w:r>
    </w:p>
    <w:p>
      <w:pPr>
        <w:pStyle w:val="FirstParagraph"/>
      </w:pPr>
      <w:r>
        <w:t xml:space="preserve">Students complete labs that apply the math logic learned and practiced in HOS using a programming language (Python) to solve specific problems. VLs involve viewing instructional documents and following systematic instructions. Activities are embedded within each lab. The activities present a challenge to complete. Each lab is graded on accuracy and writing. A student has unlimited attempts at each lab to increase their accuracy and learn the required skills. Reports submitted include a write up on their understandings and findings in their lab reports.</w:t>
      </w:r>
    </w:p>
    <w:p>
      <w:pPr>
        <w:pStyle w:val="BodyText"/>
      </w:pPr>
      <w:r>
        <w:t xml:space="preserve">From Module 3 on, labs that build a data structure (hash map, linked list, stack, queue, BST, heap, graph) also ask for the Big-O of each operation and a short timing comparison against Python's built-in equivalent.</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Accuracy</w:t>
            </w:r>
          </w:p>
        </w:tc>
        <w:tc>
          <w:tcPr/>
          <w:p>
            <w:pPr>
              <w:pStyle w:val="Compact"/>
            </w:pPr>
            <w:r>
              <w:rPr>
                <w:sz w:val="20"/>
              </w:rPr>
              <w:t xml:space="preserve">80%</w:t>
            </w:r>
          </w:p>
        </w:tc>
      </w:tr>
      <w:tr>
        <w:tc>
          <w:tcPr/>
          <w:p>
            <w:pPr>
              <w:pStyle w:val="Compact"/>
            </w:pPr>
            <w:r>
              <w:rPr>
                <w:sz w:val="20"/>
              </w:rPr>
              <w:t xml:space="preserve">Writing</w:t>
            </w:r>
          </w:p>
        </w:tc>
        <w:tc>
          <w:tcPr/>
          <w:p>
            <w:pPr>
              <w:pStyle w:val="Compact"/>
            </w:pPr>
            <w:r>
              <w:rPr>
                <w:sz w:val="20"/>
              </w:rPr>
              <w:t xml:space="preserve">20%</w:t>
            </w:r>
          </w:p>
        </w:tc>
      </w:tr>
      <w:tr>
        <w:tc>
          <w:tcPr/>
          <w:p>
            <w:pPr>
              <w:pStyle w:val="Compact"/>
            </w:pPr>
            <w:r>
              <w:rPr>
                <w:sz w:val="20"/>
              </w:rPr>
              <w:t xml:space="preserve">TOTAL</w:t>
            </w:r>
          </w:p>
        </w:tc>
        <w:tc>
          <w:tcPr/>
          <w:p>
            <w:pPr>
              <w:pStyle w:val="Compact"/>
            </w:pPr>
            <w:r>
              <w:rPr>
                <w:sz w:val="20"/>
              </w:rPr>
              <w:t xml:space="preserve">100%</w:t>
            </w:r>
          </w:p>
        </w:tc>
      </w:tr>
    </w:tbl>
    <w:bookmarkEnd w:id="69"/>
    <w:bookmarkStart w:id="76" w:name="team-project"/>
    <w:p>
      <w:pPr>
        <w:pStyle w:val="Heading3"/>
      </w:pPr>
      <w:r>
        <w:t xml:space="preserve">Team Project (TP) - Grading Criteria</w:t>
      </w:r>
    </w:p>
    <w:bookmarkStart w:id="70" w:name="project-description"/>
    <w:p>
      <w:pPr>
        <w:pStyle w:val="Heading4"/>
      </w:pPr>
      <w:r>
        <w:t xml:space="preserve">Project Description</w:t>
      </w:r>
    </w:p>
    <w:p>
      <w:pPr>
        <w:pStyle w:val="FirstParagraph"/>
      </w:pPr>
      <w:r>
        <w:t xml:space="preserve">The central task in computing is designing efficient computational methods, or algorithms, for solving problems. Choose a concept from discrete mathematics or a data structure and research how it is applied in real life. The instructor provides a list of topics. Students can suggest an alternative, but it needs to be approved by the course instructor.</w:t>
      </w:r>
    </w:p>
    <w:p>
      <w:pPr>
        <w:pStyle w:val="BodyText"/>
      </w:pPr>
      <w:r>
        <w:t xml:space="preserve">The project includes a small Python implementation of the chosen concept or structure, a Big-O analysis of its key operations, and a comparison with at least one alternative structure or algorithm under the performance constraints of the real-life application (for example, a heap-based versus list-based priority queue in a routing service).</w:t>
      </w:r>
    </w:p>
    <w:p>
      <w:pPr>
        <w:pStyle w:val="BodyText"/>
      </w:pPr>
      <w:r>
        <w:t xml:space="preserve">A team is selected consisting of three or four students. A group of fewer than three students require the instructor's approval. Each team chooses an instructor-approved topic relevant to the course.</w:t>
      </w:r>
    </w:p>
    <w:p>
      <w:pPr>
        <w:pStyle w:val="BodyText"/>
      </w:pPr>
      <w:r>
        <w:t xml:space="preserve">The final project is the culmination of analyzing and evaluating required software, applied research, and instructor led activities throughout the quarter.</w:t>
      </w:r>
    </w:p>
    <w:p>
      <w:pPr>
        <w:pStyle w:val="BodyText"/>
      </w:pPr>
      <w:r>
        <w:t xml:space="preserve">Students can work on a specific project, but it must be approved by the instructor and be relevant to the course. Each project consists of four elements: a proposal, a progress report, a final report of 6-7 pages, and a final presentation with slides. Templates are provided for each element by the instructor. Students add to their project elements weekly, incorporating feedback from their instructor.</w:t>
      </w:r>
    </w:p>
    <w:p>
      <w:pPr>
        <w:pStyle w:val="BodyText"/>
      </w:pPr>
      <w:r>
        <w:t xml:space="preserve">Students are expected to use evidence to support the contentions they have drawn from their findings and critically analyze their cited resources. Resources should include assigned course materials and additional sources students have investigated and researched not assigned by the professor. Students use industry technical style of reporting and are expected to employ APA formatting for citations and references.</w:t>
      </w:r>
    </w:p>
    <w:bookmarkEnd w:id="70"/>
    <w:bookmarkStart w:id="71" w:name="team-project-assignments"/>
    <w:p>
      <w:pPr>
        <w:pStyle w:val="Heading4"/>
      </w:pPr>
      <w:r>
        <w:t xml:space="preserve">Team Project Assignments</w:t>
      </w:r>
    </w:p>
    <w:p>
      <w:pPr>
        <w:pStyle w:val="FirstParagraph"/>
      </w:pPr>
      <w:r>
        <w:rPr>
          <w:b/>
          <w:bCs/>
        </w:rPr>
        <w:t xml:space="preserve">Weeks 1-3: TP01 Team Project Proposal</w:t>
      </w:r>
      <w:r>
        <w:br/>
      </w:r>
      <w:r>
        <w:t xml:space="preserve">During the first week, the Team Project will be explained to the students. The first submission will be a project proposal and is due at the end of Week 3 using the provided template in Brightspace.</w:t>
      </w:r>
    </w:p>
    <w:p>
      <w:pPr>
        <w:pStyle w:val="BodyText"/>
      </w:pPr>
      <w:r>
        <w:rPr>
          <w:b/>
          <w:bCs/>
        </w:rPr>
        <w:t xml:space="preserve">Weeks 4-7: TP02 Team Project Progress</w:t>
      </w:r>
      <w:r>
        <w:br/>
      </w:r>
      <w:r>
        <w:t xml:space="preserve">The second submission will demonstrate progress on the team project and will be due at the end of Week 7. The students will be provided with the final report template in Brightspace, and this assignment will ask the students to complete several sections of the final report. This will be explained in week 4.</w:t>
      </w:r>
    </w:p>
    <w:p>
      <w:pPr>
        <w:pStyle w:val="BodyText"/>
      </w:pPr>
      <w:r>
        <w:rPr>
          <w:b/>
          <w:bCs/>
        </w:rPr>
        <w:t xml:space="preserve">Weeks 8-10: TP03 Team Project Final Report &amp; TP04 Team Project Presentation</w:t>
      </w:r>
      <w:r>
        <w:br/>
      </w:r>
      <w:r>
        <w:t xml:space="preserve">The final submission will include two documents: (1) The Team Project Final Report and (2) the Team Project Presentation. Both documents are due at the end of Week 10. It will be the instructor's judgment whether the final Team Presentation is performed live or voiced over PPT slides.</w:t>
      </w:r>
    </w:p>
    <w:bookmarkEnd w:id="71"/>
    <w:bookmarkStart w:id="72" w:name="tp-report"/>
    <w:p>
      <w:pPr>
        <w:pStyle w:val="Heading4"/>
      </w:pPr>
      <w:r>
        <w:t xml:space="preserve">TP Report</w:t>
      </w:r>
    </w:p>
    <w:p>
      <w:pPr>
        <w:pStyle w:val="FirstParagraph"/>
      </w:pPr>
      <w:r>
        <w:t xml:space="preserve">Each student provides a report formatted based on a template provided by the instructor listing the team members. Students are required to improve their writing iteratively and incrementally every week. Students add new required sections to the existing paper every week.</w:t>
      </w:r>
    </w:p>
    <w:p>
      <w:pPr>
        <w:pStyle w:val="BodyText"/>
      </w:pPr>
      <w:r>
        <w:t xml:space="preserve">The final report is the culmination of applied research and activities conducted throughout the quarter. The final report/paper provides a detailed problem and its solution. Students need to specify if the problem they are solving is likely to be encountered in industry.</w:t>
      </w:r>
    </w:p>
    <w:bookmarkEnd w:id="72"/>
    <w:bookmarkStart w:id="73" w:name="tp01-and-tp02"/>
    <w:p>
      <w:pPr>
        <w:pStyle w:val="Heading4"/>
      </w:pPr>
      <w:r>
        <w:t xml:space="preserve">TP01 and TP02</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Structure</w:t>
            </w:r>
          </w:p>
        </w:tc>
        <w:tc>
          <w:tcPr/>
          <w:p>
            <w:pPr>
              <w:pStyle w:val="Compact"/>
            </w:pPr>
            <w:r>
              <w:rPr>
                <w:sz w:val="20"/>
              </w:rPr>
              <w:t xml:space="preserve">20%</w:t>
            </w:r>
          </w:p>
        </w:tc>
      </w:tr>
      <w:tr>
        <w:tc>
          <w:tcPr/>
          <w:p>
            <w:pPr>
              <w:pStyle w:val="Compact"/>
            </w:pPr>
            <w:r>
              <w:rPr>
                <w:sz w:val="20"/>
              </w:rPr>
              <w:t xml:space="preserve">Content</w:t>
            </w:r>
          </w:p>
        </w:tc>
        <w:tc>
          <w:tcPr/>
          <w:p>
            <w:pPr>
              <w:pStyle w:val="Compact"/>
            </w:pPr>
            <w:r>
              <w:rPr>
                <w:sz w:val="20"/>
              </w:rPr>
              <w:t xml:space="preserve">30%</w:t>
            </w:r>
          </w:p>
        </w:tc>
      </w:tr>
      <w:tr>
        <w:tc>
          <w:tcPr/>
          <w:p>
            <w:pPr>
              <w:pStyle w:val="Compact"/>
            </w:pPr>
            <w:r>
              <w:rPr>
                <w:sz w:val="20"/>
              </w:rPr>
              <w:t xml:space="preserve">Writing</w:t>
            </w:r>
          </w:p>
        </w:tc>
        <w:tc>
          <w:tcPr/>
          <w:p>
            <w:pPr>
              <w:pStyle w:val="Compact"/>
            </w:pPr>
            <w:r>
              <w:rPr>
                <w:sz w:val="20"/>
              </w:rPr>
              <w:t xml:space="preserve">30%</w:t>
            </w:r>
          </w:p>
        </w:tc>
      </w:tr>
      <w:tr>
        <w:tc>
          <w:tcPr/>
          <w:p>
            <w:pPr>
              <w:pStyle w:val="Compact"/>
            </w:pPr>
            <w:r>
              <w:rPr>
                <w:sz w:val="20"/>
              </w:rPr>
              <w:t xml:space="preserve">Reference</w:t>
            </w:r>
          </w:p>
        </w:tc>
        <w:tc>
          <w:tcPr/>
          <w:p>
            <w:pPr>
              <w:pStyle w:val="Compact"/>
            </w:pPr>
            <w:r>
              <w:rPr>
                <w:sz w:val="20"/>
              </w:rPr>
              <w:t xml:space="preserve">10%</w:t>
            </w:r>
          </w:p>
        </w:tc>
      </w:tr>
      <w:tr>
        <w:tc>
          <w:tcPr/>
          <w:p>
            <w:pPr>
              <w:pStyle w:val="Compact"/>
            </w:pPr>
            <w:r>
              <w:rPr>
                <w:sz w:val="20"/>
              </w:rPr>
              <w:t xml:space="preserve">Collaboration</w:t>
            </w:r>
          </w:p>
        </w:tc>
        <w:tc>
          <w:tcPr/>
          <w:p>
            <w:pPr>
              <w:pStyle w:val="Compact"/>
            </w:pPr>
            <w:r>
              <w:rPr>
                <w:sz w:val="20"/>
              </w:rPr>
              <w:t xml:space="preserve">10%</w:t>
            </w:r>
          </w:p>
        </w:tc>
      </w:tr>
      <w:tr>
        <w:tc>
          <w:tcPr/>
          <w:p>
            <w:pPr>
              <w:pStyle w:val="Compact"/>
            </w:pPr>
            <w:r>
              <w:rPr>
                <w:sz w:val="20"/>
              </w:rPr>
              <w:t xml:space="preserve">TOTAL</w:t>
            </w:r>
          </w:p>
        </w:tc>
        <w:tc>
          <w:tcPr/>
          <w:p>
            <w:pPr>
              <w:pStyle w:val="Compact"/>
            </w:pPr>
            <w:r>
              <w:rPr>
                <w:sz w:val="20"/>
              </w:rPr>
              <w:t xml:space="preserve">100%</w:t>
            </w:r>
          </w:p>
        </w:tc>
      </w:tr>
    </w:tbl>
    <w:bookmarkEnd w:id="73"/>
    <w:bookmarkStart w:id="74" w:name="tp03"/>
    <w:p>
      <w:pPr>
        <w:pStyle w:val="Heading4"/>
      </w:pPr>
      <w:r>
        <w:t xml:space="preserve">TP03</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rPr>
        <w:tc>
          <w:tcPr>
            <w:shd w:val="clear" w:color="auto" w:fill="D9E2F3"/>
          </w:tcPr>
          <w:p>
            <w:pPr>
              <w:pStyle w:val="Compact"/>
            </w:pPr>
            <w:r>
              <w:rPr>
                <w:b/>
                <w:sz w:val="20"/>
              </w:rPr>
              <w:t xml:space="preserve">#</w:t>
            </w:r>
          </w:p>
        </w:tc>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Outcome</w:t>
            </w:r>
          </w:p>
        </w:tc>
        <w:tc>
          <w:tcPr>
            <w:shd w:val="clear" w:color="auto" w:fill="D9E2F3"/>
          </w:tcPr>
          <w:p>
            <w:pPr>
              <w:pStyle w:val="Compact"/>
            </w:pPr>
            <w:r>
              <w:rPr>
                <w:b/>
                <w:sz w:val="20"/>
              </w:rPr>
              <w:t xml:space="preserve">% of Grade</w:t>
            </w:r>
          </w:p>
        </w:tc>
      </w:tr>
      <w:tr>
        <w:tc>
          <w:tcPr>
            <w:gridSpan w:val="4"/>
          </w:tcPr>
          <w:p>
            <w:pPr>
              <w:pStyle w:val="Compact"/>
            </w:pPr>
            <w:r>
              <w:rPr>
                <w:sz w:val="20"/>
              </w:rPr>
              <w:t xml:space="preserve">Discrete Mathematics and Data Structures for Computing (20%)</w:t>
            </w:r>
          </w:p>
        </w:tc>
      </w:tr>
      <w:tr>
        <w:tc>
          <w:tcPr/>
          <w:p>
            <w:pPr>
              <w:pStyle w:val="Compact"/>
            </w:pPr>
            <w:r>
              <w:rPr>
                <w:sz w:val="20"/>
              </w:rPr>
              <w:t xml:space="preserve">1</w:t>
            </w:r>
          </w:p>
        </w:tc>
        <w:tc>
          <w:tcPr/>
          <w:p>
            <w:pPr>
              <w:pStyle w:val="Compact"/>
            </w:pPr>
            <w:r>
              <w:rPr>
                <w:sz w:val="20"/>
              </w:rPr>
              <w:t xml:space="preserve">Discrete Mathematics and Data Structures for Computing</w:t>
            </w:r>
          </w:p>
        </w:tc>
        <w:tc>
          <w:tcPr/>
          <w:p>
            <w:pPr>
              <w:pStyle w:val="Compact"/>
            </w:pPr>
            <w:r>
              <w:rPr>
                <w:sz w:val="20"/>
              </w:rPr>
              <w:t xml:space="preserve">Apply concepts, integration, and management of key components of discrete mathematics and data structures for computing.</w:t>
            </w:r>
          </w:p>
        </w:tc>
        <w:tc>
          <w:tcPr/>
          <w:p>
            <w:pPr>
              <w:pStyle w:val="Compact"/>
            </w:pPr>
            <w:r>
              <w:rPr>
                <w:sz w:val="20"/>
              </w:rPr>
              <w:t xml:space="preserve">20%</w:t>
            </w:r>
          </w:p>
        </w:tc>
      </w:tr>
      <w:tr>
        <w:tc>
          <w:tcPr>
            <w:gridSpan w:val="4"/>
          </w:tcPr>
          <w:p>
            <w:pPr>
              <w:pStyle w:val="Compact"/>
            </w:pPr>
            <w:r>
              <w:rPr>
                <w:sz w:val="20"/>
              </w:rPr>
              <w:t xml:space="preserve">Critical Thinking (60%)</w:t>
            </w:r>
          </w:p>
        </w:tc>
      </w:tr>
      <w:tr>
        <w:tc>
          <w:tcPr/>
          <w:p>
            <w:pPr>
              <w:pStyle w:val="Compact"/>
            </w:pPr>
            <w:r>
              <w:rPr>
                <w:sz w:val="20"/>
              </w:rPr>
              <w:t xml:space="preserve">2</w:t>
            </w:r>
          </w:p>
        </w:tc>
        <w:tc>
          <w:tcPr/>
          <w:p>
            <w:pPr>
              <w:pStyle w:val="Compact"/>
            </w:pPr>
            <w:r>
              <w:rPr>
                <w:sz w:val="20"/>
              </w:rPr>
              <w:t xml:space="preserve">Issue</w:t>
            </w:r>
          </w:p>
        </w:tc>
        <w:tc>
          <w:tcPr/>
          <w:p>
            <w:pPr>
              <w:pStyle w:val="Compact"/>
            </w:pPr>
            <w:r>
              <w:rPr>
                <w:sz w:val="20"/>
              </w:rPr>
              <w:t xml:space="preserve">Issue is stated and described thoroughly so that it is understood fully.</w:t>
            </w:r>
          </w:p>
        </w:tc>
        <w:tc>
          <w:tcPr/>
          <w:p>
            <w:pPr>
              <w:pStyle w:val="Compact"/>
            </w:pPr>
            <w:r>
              <w:rPr>
                <w:sz w:val="20"/>
              </w:rPr>
              <w:t xml:space="preserve">20%</w:t>
            </w:r>
          </w:p>
        </w:tc>
      </w:tr>
      <w:tr>
        <w:tc>
          <w:tcPr/>
          <w:p>
            <w:pPr>
              <w:pStyle w:val="Compact"/>
            </w:pPr>
            <w:r>
              <w:rPr>
                <w:sz w:val="20"/>
              </w:rPr>
              <w:t xml:space="preserve">3</w:t>
            </w:r>
          </w:p>
        </w:tc>
        <w:tc>
          <w:tcPr/>
          <w:p>
            <w:pPr>
              <w:pStyle w:val="Compact"/>
            </w:pPr>
            <w:r>
              <w:rPr>
                <w:sz w:val="20"/>
              </w:rPr>
              <w:t xml:space="preserve">Evidence</w:t>
            </w:r>
          </w:p>
        </w:tc>
        <w:tc>
          <w:tcPr/>
          <w:p>
            <w:pPr>
              <w:pStyle w:val="Compact"/>
            </w:pPr>
            <w:r>
              <w:rPr>
                <w:sz w:val="20"/>
              </w:rPr>
              <w:t xml:space="preserve">Information is taken from source(s) appropriate to the scope with enough interpretation and evaluation to develop a comprehensive analysis or synthesis, and expert opinions are thoroughly scrutinized.</w:t>
            </w:r>
          </w:p>
        </w:tc>
        <w:tc>
          <w:tcPr/>
          <w:p>
            <w:pPr>
              <w:pStyle w:val="Compact"/>
            </w:pPr>
            <w:r>
              <w:rPr>
                <w:sz w:val="20"/>
              </w:rPr>
              <w:t xml:space="preserve">10%</w:t>
            </w:r>
          </w:p>
        </w:tc>
      </w:tr>
      <w:tr>
        <w:tc>
          <w:tcPr/>
          <w:p>
            <w:pPr>
              <w:pStyle w:val="Compact"/>
            </w:pPr>
            <w:r>
              <w:rPr>
                <w:sz w:val="20"/>
              </w:rPr>
              <w:t xml:space="preserve">4</w:t>
            </w:r>
          </w:p>
        </w:tc>
        <w:tc>
          <w:tcPr/>
          <w:p>
            <w:pPr>
              <w:pStyle w:val="Compact"/>
            </w:pPr>
            <w:r>
              <w:rPr>
                <w:sz w:val="20"/>
              </w:rPr>
              <w:t xml:space="preserve">Context and Awareness</w:t>
            </w:r>
          </w:p>
        </w:tc>
        <w:tc>
          <w:tcPr/>
          <w:p>
            <w:pPr>
              <w:pStyle w:val="Compact"/>
            </w:pPr>
            <w:r>
              <w:rPr>
                <w:sz w:val="20"/>
              </w:rPr>
              <w:t xml:space="preserve">Thoroughly analyzes assumptions and biases, carefully evaluating contextual relevance when presenting a position.</w:t>
            </w:r>
          </w:p>
        </w:tc>
        <w:tc>
          <w:tcPr/>
          <w:p>
            <w:pPr>
              <w:pStyle w:val="Compact"/>
            </w:pPr>
            <w:r>
              <w:rPr>
                <w:sz w:val="20"/>
              </w:rPr>
              <w:t xml:space="preserve">20%</w:t>
            </w:r>
          </w:p>
        </w:tc>
      </w:tr>
      <w:tr>
        <w:tc>
          <w:tcPr/>
          <w:p>
            <w:pPr>
              <w:pStyle w:val="Compact"/>
            </w:pPr>
            <w:r>
              <w:rPr>
                <w:sz w:val="20"/>
              </w:rPr>
              <w:t xml:space="preserve">5</w:t>
            </w:r>
          </w:p>
        </w:tc>
        <w:tc>
          <w:tcPr/>
          <w:p>
            <w:pPr>
              <w:pStyle w:val="Compact"/>
            </w:pPr>
            <w:r>
              <w:rPr>
                <w:sz w:val="20"/>
              </w:rPr>
              <w:t xml:space="preserve">Conclusions</w:t>
            </w:r>
          </w:p>
        </w:tc>
        <w:tc>
          <w:tcPr/>
          <w:p>
            <w:pPr>
              <w:pStyle w:val="Compact"/>
            </w:pPr>
            <w:r>
              <w:rPr>
                <w:sz w:val="20"/>
              </w:rPr>
              <w:t xml:space="preserve">Conclusions are logical and reflect an informed evaluation of evidence and perspectives in priority order.</w:t>
            </w:r>
          </w:p>
        </w:tc>
        <w:tc>
          <w:tcPr/>
          <w:p>
            <w:pPr>
              <w:pStyle w:val="Compact"/>
            </w:pPr>
            <w:r>
              <w:rPr>
                <w:sz w:val="20"/>
              </w:rPr>
              <w:t xml:space="preserve">10%</w:t>
            </w:r>
          </w:p>
        </w:tc>
      </w:tr>
      <w:tr>
        <w:tc>
          <w:tcPr>
            <w:gridSpan w:val="4"/>
          </w:tcPr>
          <w:p>
            <w:pPr>
              <w:pStyle w:val="Compact"/>
            </w:pPr>
            <w:r>
              <w:rPr>
                <w:sz w:val="20"/>
              </w:rPr>
              <w:t xml:space="preserve">Collaboration (20%)</w:t>
            </w:r>
          </w:p>
        </w:tc>
      </w:tr>
      <w:tr>
        <w:tc>
          <w:tcPr/>
          <w:p>
            <w:pPr>
              <w:pStyle w:val="Compact"/>
            </w:pPr>
            <w:r>
              <w:rPr>
                <w:sz w:val="20"/>
              </w:rPr>
              <w:t xml:space="preserve">6</w:t>
            </w:r>
          </w:p>
        </w:tc>
        <w:tc>
          <w:tcPr/>
          <w:p>
            <w:pPr>
              <w:pStyle w:val="Compact"/>
            </w:pPr>
            <w:r>
              <w:rPr>
                <w:sz w:val="20"/>
              </w:rPr>
              <w:t xml:space="preserve">Teamwork</w:t>
            </w:r>
          </w:p>
        </w:tc>
        <w:tc>
          <w:tcPr/>
          <w:p>
            <w:pPr>
              <w:pStyle w:val="Compact"/>
            </w:pPr>
            <w:r>
              <w:rPr>
                <w:sz w:val="20"/>
              </w:rPr>
              <w:t xml:space="preserve">Works effectively on diverse, global and/or distributed teams.</w:t>
            </w:r>
          </w:p>
        </w:tc>
        <w:tc>
          <w:tcPr/>
          <w:p>
            <w:pPr>
              <w:pStyle w:val="Compact"/>
            </w:pPr>
            <w:r>
              <w:rPr>
                <w:sz w:val="20"/>
              </w:rPr>
              <w:t xml:space="preserve">10%</w:t>
            </w:r>
          </w:p>
        </w:tc>
      </w:tr>
      <w:tr>
        <w:tc>
          <w:tcPr/>
          <w:p>
            <w:pPr>
              <w:pStyle w:val="Compact"/>
            </w:pPr>
            <w:r>
              <w:rPr>
                <w:sz w:val="20"/>
              </w:rPr>
              <w:t xml:space="preserve">7</w:t>
            </w:r>
          </w:p>
        </w:tc>
        <w:tc>
          <w:tcPr/>
          <w:p>
            <w:pPr>
              <w:pStyle w:val="Compact"/>
            </w:pPr>
            <w:r>
              <w:rPr>
                <w:sz w:val="20"/>
              </w:rPr>
              <w:t xml:space="preserve">Knowledge of Cultural Frameworks</w:t>
            </w:r>
          </w:p>
        </w:tc>
        <w:tc>
          <w:tcPr/>
          <w:p>
            <w:pPr>
              <w:pStyle w:val="Compact"/>
            </w:pPr>
            <w:r>
              <w:rPr>
                <w:sz w:val="20"/>
              </w:rPr>
              <w:t xml:space="preserve">Demonstrates sophisticated understanding of the complexity of elements important to members of another culture in relation to its history, values, politics, communication styles, economy, or beliefs and practices.</w:t>
            </w:r>
          </w:p>
        </w:tc>
        <w:tc>
          <w:tcPr/>
          <w:p>
            <w:pPr>
              <w:pStyle w:val="Compact"/>
            </w:pPr>
            <w:r>
              <w:rPr>
                <w:sz w:val="20"/>
              </w:rPr>
              <w:t xml:space="preserve">5%</w:t>
            </w:r>
          </w:p>
        </w:tc>
      </w:tr>
      <w:tr>
        <w:tc>
          <w:tcPr/>
          <w:p>
            <w:pPr>
              <w:pStyle w:val="Compact"/>
            </w:pPr>
            <w:r>
              <w:rPr>
                <w:sz w:val="20"/>
              </w:rPr>
              <w:t xml:space="preserve">8</w:t>
            </w:r>
          </w:p>
        </w:tc>
        <w:tc>
          <w:tcPr/>
          <w:p>
            <w:pPr>
              <w:pStyle w:val="Compact"/>
            </w:pPr>
            <w:r>
              <w:rPr>
                <w:sz w:val="20"/>
              </w:rPr>
              <w:t xml:space="preserve">Openness to Cultural Differences</w:t>
            </w:r>
          </w:p>
        </w:tc>
        <w:tc>
          <w:tcPr/>
          <w:p>
            <w:pPr>
              <w:pStyle w:val="Compact"/>
            </w:pPr>
            <w:r>
              <w:rPr>
                <w:sz w:val="20"/>
              </w:rPr>
              <w:t xml:space="preserve">Demonstrates openness to the diverse population of students in STC programs, collaboratively and professionally communicates with team members to form a collective decision and provide resolutions to the challenges that arise.</w:t>
            </w:r>
          </w:p>
        </w:tc>
        <w:tc>
          <w:tcPr/>
          <w:p>
            <w:pPr>
              <w:pStyle w:val="Compact"/>
            </w:pPr>
            <w:r>
              <w:rPr>
                <w:sz w:val="20"/>
              </w:rPr>
              <w:t xml:space="preserve">5%</w:t>
            </w:r>
          </w:p>
        </w:tc>
      </w:tr>
      <w:tr>
        <w:tc>
          <w:tcPr/>
          <w:p>
            <w:pPr>
              <w:pStyle w:val="Compact"/>
            </w:pPr>
          </w:p>
        </w:tc>
        <w:tc>
          <w:tcPr/>
          <w:p>
            <w:pPr>
              <w:pStyle w:val="Compact"/>
            </w:pPr>
            <w:r>
              <w:rPr>
                <w:sz w:val="20"/>
              </w:rPr>
              <w:t xml:space="preserve">TOTAL</w:t>
            </w:r>
          </w:p>
        </w:tc>
        <w:tc>
          <w:tcPr/>
          <w:p>
            <w:pPr>
              <w:pStyle w:val="Compact"/>
            </w:pPr>
          </w:p>
        </w:tc>
        <w:tc>
          <w:tcPr/>
          <w:p>
            <w:pPr>
              <w:pStyle w:val="Compact"/>
            </w:pPr>
            <w:r>
              <w:rPr>
                <w:sz w:val="20"/>
              </w:rPr>
              <w:t xml:space="preserve">100%</w:t>
            </w:r>
          </w:p>
        </w:tc>
      </w:tr>
    </w:tbl>
    <w:bookmarkEnd w:id="74"/>
    <w:bookmarkStart w:id="75" w:name="tp04-presentation"/>
    <w:p>
      <w:pPr>
        <w:pStyle w:val="Heading4"/>
      </w:pPr>
      <w:r>
        <w:t xml:space="preserve">TP04 Presentation</w:t>
      </w:r>
    </w:p>
    <w:p>
      <w:pPr>
        <w:pStyle w:val="FirstParagraph"/>
      </w:pPr>
      <w:r>
        <w:t xml:space="preserve">The students report the research outcomes, development, or other project efforts to an academically appropriate committee in a public forum. The nature of the presentation content determines the specific makeup of the audience. The students choose the format of the presentation in consultation with the advisor. The layout and design must be appropriate and adequate to represent the outcomes of the effort. While students must make some form of a visual presentation, the presentation of the results may include publishing in a refereed publication, publication in a trade or popular magazine or journal, broadcast in an appropriate medium, or, in exceptional cases, limited dissemination within a closed community.</w:t>
      </w:r>
    </w:p>
    <w:p>
      <w:pPr>
        <w:pStyle w:val="BodyText"/>
      </w:pPr>
      <w:r>
        <w:t xml:space="preserve">Each Team has 15 minutes for presentation and 5 minutes for questions and answers. Each presenter must keep the total presentation time limit strictly.</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Structure</w:t>
            </w:r>
          </w:p>
        </w:tc>
        <w:tc>
          <w:tcPr/>
          <w:p>
            <w:pPr>
              <w:pStyle w:val="Compact"/>
            </w:pPr>
            <w:r>
              <w:rPr>
                <w:sz w:val="20"/>
              </w:rPr>
              <w:t xml:space="preserve">20%</w:t>
            </w:r>
          </w:p>
        </w:tc>
      </w:tr>
      <w:tr>
        <w:tc>
          <w:tcPr/>
          <w:p>
            <w:pPr>
              <w:pStyle w:val="Compact"/>
            </w:pPr>
            <w:r>
              <w:rPr>
                <w:sz w:val="20"/>
              </w:rPr>
              <w:t xml:space="preserve">Visual Presentation</w:t>
            </w:r>
          </w:p>
        </w:tc>
        <w:tc>
          <w:tcPr/>
          <w:p>
            <w:pPr>
              <w:pStyle w:val="Compact"/>
            </w:pPr>
            <w:r>
              <w:rPr>
                <w:sz w:val="20"/>
              </w:rPr>
              <w:t xml:space="preserve">30%</w:t>
            </w:r>
          </w:p>
        </w:tc>
      </w:tr>
      <w:tr>
        <w:tc>
          <w:tcPr/>
          <w:p>
            <w:pPr>
              <w:pStyle w:val="Compact"/>
            </w:pPr>
            <w:r>
              <w:rPr>
                <w:sz w:val="20"/>
              </w:rPr>
              <w:t xml:space="preserve">Verbal Quality &amp; Engagement</w:t>
            </w:r>
          </w:p>
        </w:tc>
        <w:tc>
          <w:tcPr/>
          <w:p>
            <w:pPr>
              <w:pStyle w:val="Compact"/>
            </w:pPr>
            <w:r>
              <w:rPr>
                <w:sz w:val="20"/>
              </w:rPr>
              <w:t xml:space="preserve">30%</w:t>
            </w:r>
          </w:p>
        </w:tc>
      </w:tr>
      <w:tr>
        <w:tc>
          <w:tcPr/>
          <w:p>
            <w:pPr>
              <w:pStyle w:val="Compact"/>
            </w:pPr>
            <w:r>
              <w:rPr>
                <w:sz w:val="20"/>
              </w:rPr>
              <w:t xml:space="preserve">Collaboration</w:t>
            </w:r>
          </w:p>
        </w:tc>
        <w:tc>
          <w:tcPr/>
          <w:p>
            <w:pPr>
              <w:pStyle w:val="Compact"/>
            </w:pPr>
            <w:r>
              <w:rPr>
                <w:sz w:val="20"/>
              </w:rPr>
              <w:t xml:space="preserve">20%</w:t>
            </w:r>
          </w:p>
        </w:tc>
      </w:tr>
      <w:tr>
        <w:tc>
          <w:tcPr/>
          <w:p>
            <w:pPr>
              <w:pStyle w:val="Compact"/>
            </w:pPr>
            <w:r>
              <w:rPr>
                <w:sz w:val="20"/>
              </w:rPr>
              <w:t xml:space="preserve">TOTAL</w:t>
            </w:r>
          </w:p>
        </w:tc>
        <w:tc>
          <w:tcPr/>
          <w:p>
            <w:pPr>
              <w:pStyle w:val="Compact"/>
            </w:pPr>
            <w:r>
              <w:rPr>
                <w:sz w:val="20"/>
              </w:rPr>
              <w:t xml:space="preserve">100%</w:t>
            </w:r>
          </w:p>
        </w:tc>
      </w:tr>
    </w:tbl>
    <w:bookmarkEnd w:id="75"/>
    <w:bookmarkEnd w:id="76"/>
    <w:bookmarkStart w:id="77" w:name="Xeaf92f2d2bf4f607f1d8e6224c9855b7224a1ee"/>
    <w:p>
      <w:pPr>
        <w:pStyle w:val="Heading3"/>
      </w:pPr>
      <w:r>
        <w:t xml:space="preserve">Instructor Determined Assignments (20% of Final Grade)</w:t>
      </w:r>
    </w:p>
    <w:tbl>
      <w:tblPr>
        <w:tblStyle w:val="TableGrid"/>
        <w:tblW w:type="auto" w:w="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Category</w:t>
            </w:r>
          </w:p>
        </w:tc>
        <w:tc>
          <w:tcPr>
            <w:shd w:val="clear" w:color="auto" w:fill="D9E2F3"/>
          </w:tcPr>
          <w:p>
            <w:pPr>
              <w:pStyle w:val="Compact"/>
            </w:pPr>
            <w:r>
              <w:rPr>
                <w:b/>
                <w:sz w:val="20"/>
              </w:rPr>
              <w:t xml:space="preserve">Weight</w:t>
            </w:r>
          </w:p>
        </w:tc>
        <w:tc>
          <w:tcPr>
            <w:shd w:val="clear" w:color="auto" w:fill="D9E2F3"/>
          </w:tcPr>
          <w:p>
            <w:pPr>
              <w:pStyle w:val="Compact"/>
            </w:pPr>
            <w:r>
              <w:rPr>
                <w:b/>
                <w:sz w:val="20"/>
              </w:rPr>
              <w:t xml:space="preserve">What It Covers</w:t>
            </w:r>
          </w:p>
        </w:tc>
      </w:tr>
      <w:tr>
        <w:tc>
          <w:tcPr/>
          <w:p>
            <w:pPr>
              <w:pStyle w:val="Compact"/>
            </w:pPr>
            <w:r>
              <w:rPr>
                <w:sz w:val="20"/>
              </w:rPr>
              <w:t xml:space="preserve">Muddiest Point (MP)</w:t>
            </w:r>
          </w:p>
        </w:tc>
        <w:tc>
          <w:tcPr/>
          <w:p>
            <w:pPr>
              <w:pStyle w:val="Compact"/>
            </w:pPr>
            <w:r>
              <w:rPr>
                <w:b/>
                <w:bCs/>
                <w:sz w:val="20"/>
              </w:rPr>
              <w:t xml:space="preserve">5%</w:t>
            </w:r>
          </w:p>
        </w:tc>
        <w:tc>
          <w:tcPr/>
          <w:p>
            <w:pPr>
              <w:pStyle w:val="Compact"/>
            </w:pPr>
            <w:r>
              <w:rPr>
                <w:sz w:val="20"/>
              </w:rPr>
              <w:t xml:space="preserve">A reflection of 50 words or fewer on the most confusing part of the upcoming module, plus one multiple-choice question on the reading, before class.</w:t>
            </w:r>
          </w:p>
        </w:tc>
      </w:tr>
      <w:tr>
        <w:tc>
          <w:tcPr/>
          <w:p>
            <w:pPr>
              <w:pStyle w:val="Compact"/>
            </w:pPr>
            <w:r>
              <w:rPr>
                <w:sz w:val="20"/>
              </w:rPr>
              <w:t xml:space="preserve">Concept Debate (CD)</w:t>
            </w:r>
          </w:p>
        </w:tc>
        <w:tc>
          <w:tcPr/>
          <w:p>
            <w:pPr>
              <w:pStyle w:val="Compact"/>
            </w:pPr>
            <w:r>
              <w:rPr>
                <w:b/>
                <w:bCs/>
                <w:sz w:val="20"/>
              </w:rPr>
              <w:t xml:space="preserve">5%</w:t>
            </w:r>
          </w:p>
        </w:tc>
        <w:tc>
          <w:tcPr/>
          <w:p>
            <w:pPr>
              <w:pStyle w:val="Compact"/>
            </w:pPr>
            <w:r>
              <w:rPr>
                <w:sz w:val="20"/>
              </w:rPr>
              <w:t xml:space="preserve">Respond to a problem from the lecture, discuss with a peer, then commit to and resubmit an answer.</w:t>
            </w:r>
          </w:p>
        </w:tc>
      </w:tr>
      <w:tr>
        <w:tc>
          <w:tcPr/>
          <w:p>
            <w:pPr>
              <w:pStyle w:val="Compact"/>
            </w:pPr>
            <w:r>
              <w:rPr>
                <w:sz w:val="20"/>
              </w:rPr>
              <w:t xml:space="preserve">Knowledge Check (KC)</w:t>
            </w:r>
          </w:p>
        </w:tc>
        <w:tc>
          <w:tcPr/>
          <w:p>
            <w:pPr>
              <w:pStyle w:val="Compact"/>
            </w:pPr>
            <w:r>
              <w:rPr>
                <w:b/>
                <w:bCs/>
                <w:sz w:val="20"/>
              </w:rPr>
              <w:t xml:space="preserve">10%</w:t>
            </w:r>
          </w:p>
        </w:tc>
        <w:tc>
          <w:tcPr/>
          <w:p>
            <w:pPr>
              <w:pStyle w:val="Compact"/>
            </w:pPr>
            <w:r>
              <w:rPr>
                <w:sz w:val="20"/>
              </w:rPr>
              <w:t xml:space="preserve">Brief quizzes after each module's readings.</w:t>
            </w:r>
          </w:p>
        </w:tc>
      </w:tr>
    </w:tbl>
    <w:bookmarkEnd w:id="77"/>
    <w:bookmarkStart w:id="78" w:name="muddiest-point-mp---grading-criteria"/>
    <w:p>
      <w:pPr>
        <w:pStyle w:val="Heading3"/>
      </w:pPr>
      <w:r>
        <w:t xml:space="preserve">Muddiest Point (MP) - Grading Criteria</w:t>
      </w:r>
    </w:p>
    <w:p>
      <w:pPr>
        <w:pStyle w:val="FirstParagraph"/>
      </w:pPr>
      <w:r>
        <w:t xml:space="preserve">Before class, students are required to submit the Muddiest Point (MP) activity to ensure understanding of discrete mathematics and data structures concepts. The purpose of this activity is to stimulate student engagement. The instructor uses the MP to assess how students understood the required readings. The instructor also uses the MP to customize the lecture scope to implement Just-in-Time Teaching (JiTT). The MP consists of writing a brief reflective essay (&lt;= 50 words) identifying the most confusing part (i.e., the MP) of the content covered in the upcoming module. If a student understood all concepts, the student needs to explain the most exciting aspect. There is one multiple-choice question from the required reading to demonstrate that the student understood the required readings.</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Participation</w:t>
            </w:r>
          </w:p>
        </w:tc>
        <w:tc>
          <w:tcPr/>
          <w:p>
            <w:pPr>
              <w:pStyle w:val="Compact"/>
            </w:pPr>
            <w:r>
              <w:rPr>
                <w:sz w:val="20"/>
              </w:rPr>
              <w:t xml:space="preserve">80%</w:t>
            </w:r>
          </w:p>
        </w:tc>
      </w:tr>
      <w:tr>
        <w:tc>
          <w:tcPr/>
          <w:p>
            <w:pPr>
              <w:pStyle w:val="Compact"/>
            </w:pPr>
            <w:r>
              <w:rPr>
                <w:sz w:val="20"/>
              </w:rPr>
              <w:t xml:space="preserve">Writing</w:t>
            </w:r>
          </w:p>
        </w:tc>
        <w:tc>
          <w:tcPr/>
          <w:p>
            <w:pPr>
              <w:pStyle w:val="Compact"/>
            </w:pPr>
            <w:r>
              <w:rPr>
                <w:sz w:val="20"/>
              </w:rPr>
              <w:t xml:space="preserve">20%</w:t>
            </w:r>
          </w:p>
        </w:tc>
      </w:tr>
      <w:tr>
        <w:tc>
          <w:tcPr/>
          <w:p>
            <w:pPr>
              <w:pStyle w:val="Compact"/>
            </w:pPr>
            <w:r>
              <w:rPr>
                <w:sz w:val="20"/>
              </w:rPr>
              <w:t xml:space="preserve">TOTAL</w:t>
            </w:r>
          </w:p>
        </w:tc>
        <w:tc>
          <w:tcPr/>
          <w:p>
            <w:pPr>
              <w:pStyle w:val="Compact"/>
            </w:pPr>
            <w:r>
              <w:rPr>
                <w:sz w:val="20"/>
              </w:rPr>
              <w:t xml:space="preserve">100%</w:t>
            </w:r>
          </w:p>
        </w:tc>
      </w:tr>
    </w:tbl>
    <w:bookmarkEnd w:id="78"/>
    <w:bookmarkStart w:id="79" w:name="concept-debate-cd---grading-criteria"/>
    <w:p>
      <w:pPr>
        <w:pStyle w:val="Heading3"/>
      </w:pPr>
      <w:r>
        <w:t xml:space="preserve">Concept Debate (CD) - Grading Criteria</w:t>
      </w:r>
    </w:p>
    <w:p>
      <w:pPr>
        <w:pStyle w:val="FirstParagraph"/>
      </w:pPr>
      <w:r>
        <w:t xml:space="preserve">The instructor poses a problem based on key discrete mathematics and data structures concepts introduced in the lecture. For example, how specific mathematical models are used by GPS to find the shortest route, or whether a hash map or a balanced BST is the better index for a given workload. After reflecting on the problem, students submit their responses, and the instructor reviews them without providing a correct answer. Students discuss their thought process and solution with a peer. Students then commit to an answer and re-submit their responses. Instructor reviews responses and thought processes with the correct answer.</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Participation</w:t>
            </w:r>
          </w:p>
        </w:tc>
        <w:tc>
          <w:tcPr/>
          <w:p>
            <w:pPr>
              <w:pStyle w:val="Compact"/>
            </w:pPr>
            <w:r>
              <w:rPr>
                <w:sz w:val="20"/>
              </w:rPr>
              <w:t xml:space="preserve">50%</w:t>
            </w:r>
          </w:p>
        </w:tc>
      </w:tr>
      <w:tr>
        <w:tc>
          <w:tcPr/>
          <w:p>
            <w:pPr>
              <w:pStyle w:val="Compact"/>
            </w:pPr>
            <w:r>
              <w:rPr>
                <w:sz w:val="20"/>
              </w:rPr>
              <w:t xml:space="preserve">Writing</w:t>
            </w:r>
          </w:p>
        </w:tc>
        <w:tc>
          <w:tcPr/>
          <w:p>
            <w:pPr>
              <w:pStyle w:val="Compact"/>
            </w:pPr>
            <w:r>
              <w:rPr>
                <w:sz w:val="20"/>
              </w:rPr>
              <w:t xml:space="preserve">50%</w:t>
            </w:r>
          </w:p>
        </w:tc>
      </w:tr>
      <w:tr>
        <w:tc>
          <w:tcPr/>
          <w:p>
            <w:pPr>
              <w:pStyle w:val="Compact"/>
            </w:pPr>
            <w:r>
              <w:rPr>
                <w:sz w:val="20"/>
              </w:rPr>
              <w:t xml:space="preserve">TOTAL</w:t>
            </w:r>
          </w:p>
        </w:tc>
        <w:tc>
          <w:tcPr/>
          <w:p>
            <w:pPr>
              <w:pStyle w:val="Compact"/>
            </w:pPr>
            <w:r>
              <w:rPr>
                <w:sz w:val="20"/>
              </w:rPr>
              <w:t xml:space="preserve">100%</w:t>
            </w:r>
          </w:p>
        </w:tc>
      </w:tr>
    </w:tbl>
    <w:bookmarkEnd w:id="79"/>
    <w:bookmarkStart w:id="80" w:name="knowledge-check-kc---grading-criteria"/>
    <w:p>
      <w:pPr>
        <w:pStyle w:val="Heading3"/>
      </w:pPr>
      <w:r>
        <w:t xml:space="preserve">Knowledge Check (KC) - Grading Criteria</w:t>
      </w:r>
    </w:p>
    <w:p>
      <w:pPr>
        <w:pStyle w:val="FirstParagraph"/>
      </w:pPr>
      <w:r>
        <w:t xml:space="preserve">Brief quizzes follow the readings which introduce discrete mathematic and data structures concepts. The questions focus on the underlying principles and concepts rather than memorization to solve the quizzes.</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Correctness</w:t>
            </w:r>
          </w:p>
        </w:tc>
        <w:tc>
          <w:tcPr/>
          <w:p>
            <w:pPr>
              <w:pStyle w:val="Compact"/>
            </w:pPr>
            <w:r>
              <w:rPr>
                <w:sz w:val="20"/>
              </w:rPr>
              <w:t xml:space="preserve">100%</w:t>
            </w:r>
          </w:p>
        </w:tc>
      </w:tr>
      <w:tr>
        <w:tc>
          <w:tcPr/>
          <w:p>
            <w:pPr>
              <w:pStyle w:val="Compact"/>
            </w:pPr>
            <w:r>
              <w:rPr>
                <w:sz w:val="20"/>
              </w:rPr>
              <w:t xml:space="preserve">TOTAL</w:t>
            </w:r>
          </w:p>
        </w:tc>
        <w:tc>
          <w:tcPr/>
          <w:p>
            <w:pPr>
              <w:pStyle w:val="Compact"/>
            </w:pPr>
            <w:r>
              <w:rPr>
                <w:sz w:val="20"/>
              </w:rPr>
              <w:t xml:space="preserve">100%</w:t>
            </w:r>
          </w:p>
        </w:tc>
      </w:tr>
    </w:tbl>
    <w:bookmarkEnd w:id="80"/>
    <w:bookmarkEnd w:id="81"/>
    <w:bookmarkStart w:id="82" w:name="course-policies"/>
    <w:p>
      <w:pPr>
        <w:pStyle w:val="Heading1"/>
      </w:pPr>
      <w:r>
        <w:t xml:space="preserve">Course Policies</w:t>
      </w:r>
    </w:p>
    <w:p>
      <w:pPr>
        <w:pStyle w:val="FirstParagraph"/>
      </w:pPr>
      <w:r>
        <w:t xml:space="preserve">Course policies on topics such as</w:t>
      </w:r>
      <w:r>
        <w:t xml:space="preserve"> </w:t>
      </w:r>
      <w:r>
        <w:rPr>
          <w:i/>
          <w:iCs/>
        </w:rPr>
        <w:t xml:space="preserve">Late Assignments, Participation,</w:t>
      </w:r>
      <w:r>
        <w:t xml:space="preserve"> </w:t>
      </w:r>
      <w:r>
        <w:t xml:space="preserve">and</w:t>
      </w:r>
      <w:r>
        <w:t xml:space="preserve"> </w:t>
      </w:r>
      <w:r>
        <w:rPr>
          <w:i/>
          <w:iCs/>
        </w:rPr>
        <w:t xml:space="preserve">Professional Writing</w:t>
      </w:r>
      <w:r>
        <w:t xml:space="preserve"> </w:t>
      </w:r>
      <w:r>
        <w:t xml:space="preserve">are found under</w:t>
      </w:r>
      <w:r>
        <w:t xml:space="preserve"> </w:t>
      </w:r>
      <w:r>
        <w:rPr>
          <w:i/>
          <w:iCs/>
        </w:rPr>
        <w:t xml:space="preserve">Course Information</w:t>
      </w:r>
      <w:r>
        <w:t xml:space="preserve"> </w:t>
      </w:r>
      <w:r>
        <w:t xml:space="preserve">in the online course menu. Students are responsible for reviewing and applying these policies while enrolled in this course.</w:t>
      </w:r>
    </w:p>
    <w:bookmarkEnd w:id="82"/>
    <w:bookmarkStart w:id="91" w:name="university-policies"/>
    <w:p>
      <w:pPr>
        <w:pStyle w:val="Heading1"/>
      </w:pPr>
      <w:r>
        <w:t xml:space="preserve">University Policies</w:t>
      </w:r>
    </w:p>
    <w:p>
      <w:pPr>
        <w:pStyle w:val="FirstParagraph"/>
      </w:pPr>
      <w:r>
        <w:t xml:space="preserve">Students are responsible for understanding and adhering to all of City University of Seattle’s academic policies. The most current versions of these policies can be found in the</w:t>
      </w:r>
      <w:r>
        <w:t xml:space="preserve"> </w:t>
      </w:r>
      <w:hyperlink r:id="rId65">
        <w:r>
          <w:rPr>
            <w:rStyle w:val="Hyperlink"/>
          </w:rPr>
          <w:t xml:space="preserve">University Catalog</w:t>
        </w:r>
      </w:hyperlink>
      <w:r>
        <w:t xml:space="preserve"> </w:t>
      </w:r>
      <w:r>
        <w:t xml:space="preserve">that is linked from the CityU Web site.</w:t>
      </w:r>
    </w:p>
    <w:bookmarkStart w:id="83" w:name="antidiscrimination"/>
    <w:p>
      <w:pPr>
        <w:pStyle w:val="Heading3"/>
      </w:pPr>
      <w:r>
        <w:t xml:space="preserve">Antidiscrimination</w:t>
      </w:r>
    </w:p>
    <w:p>
      <w:pPr>
        <w:pStyle w:val="FirstParagraph"/>
      </w:pPr>
      <w:r>
        <w:t xml:space="preserve">City University of Seattle and its staff and faculty are committed to supporting our students. We value equity, diversity, and inclusion as a way of life as well as the educational opportunities it provides. City U will not tolerate any form of discrimination based on race, color, ethnicity, sexual orientation, gender identification, socioeconomic status, or religious values. If you have experienced any discrimination based on any of the above, we encourage you to report this to the University. Please report this to your instructor. If you do not feel safe reporting this to your instructor, please report to the Provost or to the Vice President of Student Affairs.</w:t>
      </w:r>
    </w:p>
    <w:bookmarkEnd w:id="83"/>
    <w:bookmarkStart w:id="86" w:name="X2ff45ddce780929933e3af26cae32f79067fee3"/>
    <w:p>
      <w:pPr>
        <w:pStyle w:val="Heading3"/>
      </w:pPr>
      <w:r>
        <w:t xml:space="preserve">Non-Discrimination &amp; Prohibition of Sexual Harassment</w:t>
      </w:r>
    </w:p>
    <w:p>
      <w:pPr>
        <w:pStyle w:val="FirstParagraph"/>
      </w:pPr>
      <w:r>
        <w:t xml:space="preserve">City University of Seattle adheres to all federal, state, and local civil rights laws prohibiting discrimination in employment and education. The University is committed to ensuring that the education environment is bounded by standards of mutual respect and safety and is free from discriminatory practices.</w:t>
      </w:r>
    </w:p>
    <w:p>
      <w:pPr>
        <w:pStyle w:val="BodyText"/>
      </w:pPr>
      <w:r>
        <w:t xml:space="preserve">In the U.S., the University is required by Title IX of the Education Amendments of 1972 to ensure that all of its education programs and activities do not discriminate on the basis of sex/gender. Sex include sex, sex stereotypes, gender identity, gender expression, sexual orientation, and pregnancy or parenting status. Sexual harassment, sexual assault, dating and domestic violence, and stalking are forms of sex discrimination, which are prohibited under Title IX and by City University of Seattle policy. City University of Seattle also prohibits retaliation against any person opposing discrimination or participating in any discrimination investigation or complaint process internal or external to the institution. Questions regarding Title IX, including its application and/or concerns about noncompliance, should be directed at Title IX Coordinator. For a complete copy of the policy or for more information, visit the</w:t>
      </w:r>
      <w:r>
        <w:t xml:space="preserve"> </w:t>
      </w:r>
      <w:hyperlink r:id="rId84">
        <w:r>
          <w:rPr>
            <w:rStyle w:val="Hyperlink"/>
          </w:rPr>
          <w:t xml:space="preserve">CityU website</w:t>
        </w:r>
      </w:hyperlink>
      <w:r>
        <w:t xml:space="preserve"> </w:t>
      </w:r>
      <w:r>
        <w:t xml:space="preserve">or contact the Title IX Coordinator.</w:t>
      </w:r>
    </w:p>
    <w:p>
      <w:pPr>
        <w:pStyle w:val="BodyText"/>
      </w:pPr>
      <w:r>
        <w:t xml:space="preserve">In Canada, in compliance with the British Columbia Human Rights Code, the Alberta Human Rights Act, WorksafeBC, and the Workers’ Compensation Board of Alberta, the University believes that its environment should at all times be supportive and respectful of the dignity and self-esteem of individuals. Discrimination, harassment and bullying conduct, whether through person-to-person behavior or via electronic communications such as email or social media is not acceptable and will not be tolerated. As an educational institution, it is our responsibility to cultivate an environment of excellence, equity, mutual respect and to recognize the value and potential of every individual. The University will take all necessary steps to meet or exceed the requirements of the law to prevent discrimination, harassment and bullying. The Respectful Workplace Policy for the prevention of discrimination, harassment and bullying policy and procedure can be found at</w:t>
      </w:r>
      <w:r>
        <w:t xml:space="preserve"> </w:t>
      </w:r>
      <w:hyperlink r:id="rId85">
        <w:r>
          <w:rPr>
            <w:rStyle w:val="Hyperlink"/>
          </w:rPr>
          <w:t xml:space="preserve">CityU in Canada</w:t>
        </w:r>
      </w:hyperlink>
      <w:r>
        <w:t xml:space="preserve"> </w:t>
      </w:r>
      <w:r>
        <w:t xml:space="preserve">website.</w:t>
      </w:r>
    </w:p>
    <w:bookmarkEnd w:id="86"/>
    <w:bookmarkStart w:id="87" w:name="religious-accommodations"/>
    <w:p>
      <w:pPr>
        <w:pStyle w:val="Heading3"/>
      </w:pPr>
      <w:r>
        <w:t xml:space="preserve">Religious Accommodations</w:t>
      </w:r>
    </w:p>
    <w:p>
      <w:pPr>
        <w:pStyle w:val="FirstParagraph"/>
      </w:pPr>
      <w:r>
        <w:t xml:space="preserve">City University of Seattle has a policy for accommodation of student absences or significant hardship due to reasons of faith or conscience, or for organized religious activities. The University’s policy, including more information about how to request accommodation, is available in the University Catalog and on the my.cityu.edu student portal. Accommodation must be requested by the 20% mark of this course (e.g. day 14 of a ten-week course, day 7 of a 5-week course) using the Religious Accommodations Request Form found on the student dashboard in the my.cityu.edu student portal.</w:t>
      </w:r>
    </w:p>
    <w:bookmarkEnd w:id="87"/>
    <w:bookmarkStart w:id="88" w:name="academic-integrity"/>
    <w:p>
      <w:pPr>
        <w:pStyle w:val="Heading3"/>
      </w:pPr>
      <w:r>
        <w:t xml:space="preserve">Academic Integrity</w:t>
      </w:r>
    </w:p>
    <w:p>
      <w:pPr>
        <w:pStyle w:val="FirstParagraph"/>
      </w:pPr>
      <w:r>
        <w:t xml:space="preserve">Academic integrity in students requires the pursuit of scholarly activity that is free from fraud, deception and unauthorized collaboration with other individuals. Students are responsible for understanding CityU’s policy on academic integrity and adhering to its standards in meeting all course requirements. A complete copy of this policy can be found in the</w:t>
      </w:r>
      <w:r>
        <w:t xml:space="preserve"> </w:t>
      </w:r>
      <w:hyperlink r:id="rId65">
        <w:r>
          <w:rPr>
            <w:rStyle w:val="Hyperlink"/>
          </w:rPr>
          <w:t xml:space="preserve">University Catalog</w:t>
        </w:r>
      </w:hyperlink>
      <w:r>
        <w:t xml:space="preserve"> </w:t>
      </w:r>
      <w:r>
        <w:t xml:space="preserve">under</w:t>
      </w:r>
      <w:r>
        <w:t xml:space="preserve"> </w:t>
      </w:r>
      <w:r>
        <w:rPr>
          <w:i/>
          <w:iCs/>
        </w:rPr>
        <w:t xml:space="preserve">Student Rights and Responsibilities</w:t>
      </w:r>
      <w:r>
        <w:t xml:space="preserve"> </w:t>
      </w:r>
      <w:r>
        <w:t xml:space="preserve">on the page titled</w:t>
      </w:r>
      <w:r>
        <w:t xml:space="preserve"> </w:t>
      </w:r>
      <w:r>
        <w:rPr>
          <w:i/>
          <w:iCs/>
        </w:rPr>
        <w:t xml:space="preserve">Academic Integrity Policy.</w:t>
      </w:r>
    </w:p>
    <w:bookmarkEnd w:id="88"/>
    <w:bookmarkStart w:id="89" w:name="attendance"/>
    <w:p>
      <w:pPr>
        <w:pStyle w:val="Heading3"/>
      </w:pPr>
      <w:r>
        <w:t xml:space="preserve">Attendance</w:t>
      </w:r>
    </w:p>
    <w:p>
      <w:pPr>
        <w:pStyle w:val="FirstParagraph"/>
      </w:pPr>
      <w:r>
        <w:t xml:space="preserve">Students taking courses in any format at the University are expected to be diligent in their studies and to attend class regularly.</w:t>
      </w:r>
    </w:p>
    <w:p>
      <w:pPr>
        <w:pStyle w:val="BodyText"/>
      </w:pPr>
      <w:r>
        <w:t xml:space="preserve">Regular class attendance is important in achieving learning outcomes in the course and may be a valid consideration in determining the final grade. For classes where a physical presence is required, a student has attended if they are present at any time during the class session. For online classes, a student has attended if they have posted or submitted an assignment. A complete copy of this policy can be in the</w:t>
      </w:r>
      <w:r>
        <w:t xml:space="preserve"> </w:t>
      </w:r>
      <w:hyperlink r:id="rId65">
        <w:r>
          <w:rPr>
            <w:rStyle w:val="Hyperlink"/>
          </w:rPr>
          <w:t xml:space="preserve">University Catalog</w:t>
        </w:r>
      </w:hyperlink>
      <w:r>
        <w:t xml:space="preserve"> </w:t>
      </w:r>
      <w:r>
        <w:t xml:space="preserve">under</w:t>
      </w:r>
      <w:r>
        <w:t xml:space="preserve"> </w:t>
      </w:r>
      <w:r>
        <w:rPr>
          <w:i/>
          <w:iCs/>
        </w:rPr>
        <w:t xml:space="preserve">Student Rights and Responsibilities</w:t>
      </w:r>
      <w:r>
        <w:t xml:space="preserve"> </w:t>
      </w:r>
      <w:r>
        <w:t xml:space="preserve">on the page titled</w:t>
      </w:r>
      <w:r>
        <w:t xml:space="preserve"> </w:t>
      </w:r>
      <w:r>
        <w:rPr>
          <w:i/>
          <w:iCs/>
        </w:rPr>
        <w:t xml:space="preserve">Attendance.</w:t>
      </w:r>
    </w:p>
    <w:bookmarkEnd w:id="89"/>
    <w:bookmarkStart w:id="90" w:name="final-assignment-due-date"/>
    <w:p>
      <w:pPr>
        <w:pStyle w:val="Heading3"/>
      </w:pPr>
      <w:r>
        <w:t xml:space="preserve">Final Assignment Due Date</w:t>
      </w:r>
    </w:p>
    <w:p>
      <w:pPr>
        <w:pStyle w:val="FirstParagraph"/>
      </w:pPr>
      <w:r>
        <w:t xml:space="preserve">Final assignments for each class at CityU must be due on or before the final date of the course as indicated in the university’s course information system. Due dates that extend beyond the final date of the course may negatively impact on tuition funding for students.</w:t>
      </w:r>
    </w:p>
    <w:bookmarkEnd w:id="90"/>
    <w:bookmarkEnd w:id="91"/>
    <w:bookmarkStart w:id="100" w:name="support-services"/>
    <w:p>
      <w:pPr>
        <w:pStyle w:val="Heading1"/>
      </w:pPr>
      <w:r>
        <w:t xml:space="preserve">Support Services</w:t>
      </w:r>
    </w:p>
    <w:bookmarkStart w:id="94" w:name="Xb1dc09c17d2b639f5600231a5d938c0f17bb2ae"/>
    <w:p>
      <w:pPr>
        <w:pStyle w:val="Heading3"/>
      </w:pPr>
      <w:r>
        <w:t xml:space="preserve">Disability Services Accommodations Statement</w:t>
      </w:r>
    </w:p>
    <w:p>
      <w:pPr>
        <w:pStyle w:val="FirstParagraph"/>
      </w:pPr>
      <w:r>
        <w:t xml:space="preserve">Students with a documented disability who wish to request academic accommodation are encouraged to contact Disability Support Services to discuss accommodation requests and eligibility requirements. Please contact Disability Support Services at</w:t>
      </w:r>
      <w:r>
        <w:t xml:space="preserve"> </w:t>
      </w:r>
      <w:hyperlink r:id="rId92">
        <w:r>
          <w:rPr>
            <w:rStyle w:val="Hyperlink"/>
          </w:rPr>
          <w:t xml:space="preserve">accommodations@cityu.edu</w:t>
        </w:r>
      </w:hyperlink>
      <w:r>
        <w:t xml:space="preserve"> </w:t>
      </w:r>
      <w:r>
        <w:t xml:space="preserve">or 206.239.4752. Visit the</w:t>
      </w:r>
      <w:r>
        <w:t xml:space="preserve"> </w:t>
      </w:r>
      <w:hyperlink r:id="rId93">
        <w:r>
          <w:rPr>
            <w:rStyle w:val="Hyperlink"/>
          </w:rPr>
          <w:t xml:space="preserve">Student Accommodations Office</w:t>
        </w:r>
      </w:hyperlink>
      <w:r>
        <w:t xml:space="preserve"> </w:t>
      </w:r>
      <w:r>
        <w:t xml:space="preserve">page on the my.cityu.edu portal or in the</w:t>
      </w:r>
      <w:r>
        <w:t xml:space="preserve"> </w:t>
      </w:r>
      <w:r>
        <w:rPr>
          <w:i/>
          <w:iCs/>
        </w:rPr>
        <w:t xml:space="preserve">Start Your Course Here</w:t>
      </w:r>
      <w:r>
        <w:t xml:space="preserve"> </w:t>
      </w:r>
      <w:r>
        <w:t xml:space="preserve">module in your course under</w:t>
      </w:r>
      <w:r>
        <w:t xml:space="preserve"> </w:t>
      </w:r>
      <w:r>
        <w:rPr>
          <w:i/>
          <w:iCs/>
        </w:rPr>
        <w:t xml:space="preserve">Support Services</w:t>
      </w:r>
      <w:r>
        <w:t xml:space="preserve">. Confidentiality will be observed in all inquiries. Once approved, information about academic accommodation will be shared with course instructors.</w:t>
      </w:r>
    </w:p>
    <w:bookmarkEnd w:id="94"/>
    <w:bookmarkStart w:id="97" w:name="library-services"/>
    <w:p>
      <w:pPr>
        <w:pStyle w:val="Heading3"/>
      </w:pPr>
      <w:r>
        <w:t xml:space="preserve">Library Services</w:t>
      </w:r>
    </w:p>
    <w:p>
      <w:pPr>
        <w:pStyle w:val="FirstParagraph"/>
      </w:pPr>
      <w:r>
        <w:t xml:space="preserve">CityU librarians are available to help students find the resources and information they need to succeed in this course. Contact a CityU librarian through the</w:t>
      </w:r>
      <w:r>
        <w:t xml:space="preserve"> </w:t>
      </w:r>
      <w:hyperlink r:id="rId95">
        <w:r>
          <w:rPr>
            <w:rStyle w:val="Hyperlink"/>
          </w:rPr>
          <w:t xml:space="preserve">Ask a Librarian</w:t>
        </w:r>
      </w:hyperlink>
      <w:r>
        <w:t xml:space="preserve"> </w:t>
      </w:r>
      <w:r>
        <w:t xml:space="preserve">service, or access</w:t>
      </w:r>
      <w:r>
        <w:t xml:space="preserve"> </w:t>
      </w:r>
      <w:hyperlink r:id="rId96">
        <w:r>
          <w:rPr>
            <w:rStyle w:val="Hyperlink"/>
          </w:rPr>
          <w:t xml:space="preserve">library resources and services online</w:t>
        </w:r>
      </w:hyperlink>
      <w:r>
        <w:t xml:space="preserve">, 24 hours a day, seven days a week.</w:t>
      </w:r>
    </w:p>
    <w:bookmarkEnd w:id="97"/>
    <w:bookmarkStart w:id="99" w:name="online-tutoring"/>
    <w:p>
      <w:pPr>
        <w:pStyle w:val="Heading3"/>
      </w:pPr>
      <w:r>
        <w:t xml:space="preserve">Online Tutoring</w:t>
      </w:r>
    </w:p>
    <w:p>
      <w:pPr>
        <w:pStyle w:val="FirstParagraph"/>
      </w:pPr>
      <w:r>
        <w:t xml:space="preserve">CityU students have access to free online tutoring offered through Brainfuse, including writing support, from certified tutors 24 hours a day, seven days a week. Visit the</w:t>
      </w:r>
      <w:r>
        <w:t xml:space="preserve"> </w:t>
      </w:r>
      <w:hyperlink r:id="rId98">
        <w:r>
          <w:rPr>
            <w:rStyle w:val="Hyperlink"/>
          </w:rPr>
          <w:t xml:space="preserve">Brainfuse</w:t>
        </w:r>
      </w:hyperlink>
      <w:r>
        <w:t xml:space="preserve"> </w:t>
      </w:r>
      <w:r>
        <w:t xml:space="preserve">page on the my.cityu.edu portal for more information.</w:t>
      </w:r>
    </w:p>
    <w:bookmarkEnd w:id="99"/>
    <w:bookmarkEnd w:id="100"/>
    <w:bookmarkStart w:id="101" w:name="course-schedule"/>
    <w:p>
      <w:pPr>
        <w:pStyle w:val="Heading1"/>
      </w:pPr>
      <w:r>
        <w:t xml:space="preserve">Course Schedule</w:t>
      </w:r>
    </w:p>
    <w:p>
      <w:pPr>
        <w:pStyle w:val="FirstParagraph"/>
      </w:pPr>
      <w:r>
        <w:t xml:space="preserve">MP = Muddiest Point, CD = Concept Debate, HOS = Hands-On Skill, VL = Virtual Lab, KC = Knowledge Check, TP = Team Project.</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Week</w:t>
            </w:r>
          </w:p>
        </w:tc>
        <w:tc>
          <w:tcPr>
            <w:shd w:val="clear" w:color="auto" w:fill="D9E2F3"/>
          </w:tcPr>
          <w:p>
            <w:pPr>
              <w:pStyle w:val="Compact"/>
            </w:pPr>
            <w:r>
              <w:rPr>
                <w:b/>
                <w:sz w:val="20"/>
              </w:rPr>
              <w:t xml:space="preserve">Focus</w:t>
            </w:r>
          </w:p>
        </w:tc>
        <w:tc>
          <w:tcPr>
            <w:shd w:val="clear" w:color="auto" w:fill="D9E2F3"/>
          </w:tcPr>
          <w:p>
            <w:pPr>
              <w:pStyle w:val="Compact"/>
            </w:pPr>
            <w:r>
              <w:rPr>
                <w:b/>
                <w:sz w:val="20"/>
              </w:rPr>
              <w:t xml:space="preserve">Readings</w:t>
            </w:r>
          </w:p>
        </w:tc>
        <w:tc>
          <w:tcPr>
            <w:shd w:val="clear" w:color="auto" w:fill="D9E2F3"/>
          </w:tcPr>
          <w:p>
            <w:pPr>
              <w:pStyle w:val="Compact"/>
            </w:pPr>
            <w:r>
              <w:rPr>
                <w:b/>
                <w:sz w:val="20"/>
              </w:rPr>
              <w:t xml:space="preserve">Activities &amp; Due</w:t>
            </w:r>
          </w:p>
        </w:tc>
        <w:tc>
          <w:tcPr>
            <w:shd w:val="clear" w:color="auto" w:fill="D9E2F3"/>
          </w:tcPr>
          <w:p>
            <w:pPr>
              <w:pStyle w:val="Compact"/>
            </w:pPr>
            <w:r>
              <w:rPr>
                <w:b/>
                <w:sz w:val="20"/>
              </w:rPr>
              <w:t xml:space="preserve">Outcome</w:t>
            </w:r>
          </w:p>
        </w:tc>
      </w:tr>
      <w:tr>
        <w:tc>
          <w:tcPr/>
          <w:p>
            <w:pPr>
              <w:pStyle w:val="Compact"/>
            </w:pPr>
            <w:r>
              <w:rPr>
                <w:b/>
                <w:bCs/>
                <w:sz w:val="20"/>
              </w:rPr>
              <w:t xml:space="preserve">1</w:t>
            </w:r>
          </w:p>
        </w:tc>
        <w:tc>
          <w:tcPr/>
          <w:p>
            <w:pPr>
              <w:pStyle w:val="Compact"/>
            </w:pPr>
            <w:r>
              <w:rPr>
                <w:b/>
                <w:bCs/>
                <w:sz w:val="20"/>
              </w:rPr>
              <w:t xml:space="preserve">Logic and Program Correctness</w:t>
            </w:r>
          </w:p>
        </w:tc>
        <w:tc>
          <w:tcPr/>
          <w:p>
            <w:pPr>
              <w:pStyle w:val="Compact"/>
            </w:pPr>
            <w:r>
              <w:rPr>
                <w:sz w:val="20"/>
              </w:rPr>
              <w:t xml:space="preserve">zyBooks Ch. 1: Logic</w:t>
            </w:r>
          </w:p>
        </w:tc>
        <w:tc>
          <w:tcPr/>
          <w:p>
            <w:pPr>
              <w:pStyle w:val="Compact"/>
            </w:pPr>
            <w:r>
              <w:rPr>
                <w:sz w:val="20"/>
              </w:rPr>
              <w:t xml:space="preserve">Student Introductory Assignment · MP · CD · HOS · VL · KC · TP Proposal announced</w:t>
            </w:r>
          </w:p>
        </w:tc>
        <w:tc>
          <w:tcPr/>
          <w:p>
            <w:pPr>
              <w:pStyle w:val="Compact"/>
            </w:pPr>
            <w:r>
              <w:rPr>
                <w:sz w:val="20"/>
              </w:rPr>
              <w:t xml:space="preserve">O2</w:t>
            </w:r>
          </w:p>
        </w:tc>
      </w:tr>
      <w:tr>
        <w:tc>
          <w:tcPr/>
          <w:p>
            <w:pPr>
              <w:pStyle w:val="Compact"/>
            </w:pPr>
            <w:r>
              <w:rPr>
                <w:b/>
                <w:bCs/>
                <w:sz w:val="20"/>
              </w:rPr>
              <w:t xml:space="preserve">2</w:t>
            </w:r>
          </w:p>
        </w:tc>
        <w:tc>
          <w:tcPr/>
          <w:p>
            <w:pPr>
              <w:pStyle w:val="Compact"/>
            </w:pPr>
            <w:r>
              <w:rPr>
                <w:b/>
                <w:bCs/>
                <w:sz w:val="20"/>
              </w:rPr>
              <w:t xml:space="preserve">Proofs, Sets, and Sequences in Memory</w:t>
            </w:r>
          </w:p>
        </w:tc>
        <w:tc>
          <w:tcPr/>
          <w:p>
            <w:pPr>
              <w:pStyle w:val="Compact"/>
            </w:pPr>
            <w:r>
              <w:rPr>
                <w:sz w:val="20"/>
              </w:rPr>
              <w:t xml:space="preserve">zyBooks Ch. 4: Proofs; Ch. 5: Sets</w:t>
            </w:r>
          </w:p>
        </w:tc>
        <w:tc>
          <w:tcPr/>
          <w:p>
            <w:pPr>
              <w:pStyle w:val="Compact"/>
            </w:pPr>
            <w:r>
              <w:rPr>
                <w:sz w:val="20"/>
              </w:rPr>
              <w:t xml:space="preserve">MP · CD · HOS · VL · KC</w:t>
            </w:r>
          </w:p>
        </w:tc>
        <w:tc>
          <w:tcPr/>
          <w:p>
            <w:pPr>
              <w:pStyle w:val="Compact"/>
            </w:pPr>
            <w:r>
              <w:rPr>
                <w:sz w:val="20"/>
              </w:rPr>
              <w:t xml:space="preserve">O1, O2</w:t>
            </w:r>
          </w:p>
        </w:tc>
      </w:tr>
      <w:tr>
        <w:tc>
          <w:tcPr/>
          <w:p>
            <w:pPr>
              <w:pStyle w:val="Compact"/>
            </w:pPr>
            <w:r>
              <w:rPr>
                <w:b/>
                <w:bCs/>
                <w:sz w:val="20"/>
              </w:rPr>
              <w:t xml:space="preserve">3</w:t>
            </w:r>
          </w:p>
        </w:tc>
        <w:tc>
          <w:tcPr/>
          <w:p>
            <w:pPr>
              <w:pStyle w:val="Compact"/>
            </w:pPr>
            <w:r>
              <w:rPr>
                <w:b/>
                <w:bCs/>
                <w:sz w:val="20"/>
              </w:rPr>
              <w:t xml:space="preserve">Functions, Boolean Algebra, and Hash Maps</w:t>
            </w:r>
          </w:p>
        </w:tc>
        <w:tc>
          <w:tcPr/>
          <w:p>
            <w:pPr>
              <w:pStyle w:val="Compact"/>
            </w:pPr>
            <w:r>
              <w:rPr>
                <w:sz w:val="20"/>
              </w:rPr>
              <w:t xml:space="preserve">zyBooks Ch. 8: Functions; Ch. 9: Boolean Algebra (9.1–9.5); PSADS: Hashing</w:t>
            </w:r>
          </w:p>
        </w:tc>
        <w:tc>
          <w:tcPr/>
          <w:p>
            <w:pPr>
              <w:pStyle w:val="Compact"/>
            </w:pPr>
            <w:r>
              <w:rPr>
                <w:sz w:val="20"/>
              </w:rPr>
              <w:t xml:space="preserve">MP · CD · HOS · VL · KC ·</w:t>
            </w:r>
            <w:r>
              <w:rPr>
                <w:sz w:val="20"/>
              </w:rPr>
              <w:t xml:space="preserve"> </w:t>
            </w:r>
            <w:r>
              <w:rPr>
                <w:b/>
                <w:bCs/>
                <w:sz w:val="20"/>
              </w:rPr>
              <w:t xml:space="preserve">TP01 Proposal due</w:t>
            </w:r>
          </w:p>
        </w:tc>
        <w:tc>
          <w:tcPr/>
          <w:p>
            <w:pPr>
              <w:pStyle w:val="Compact"/>
            </w:pPr>
            <w:r>
              <w:rPr>
                <w:sz w:val="20"/>
              </w:rPr>
              <w:t xml:space="preserve">O1, O2</w:t>
            </w:r>
          </w:p>
        </w:tc>
      </w:tr>
      <w:tr>
        <w:tc>
          <w:tcPr/>
          <w:p>
            <w:pPr>
              <w:pStyle w:val="Compact"/>
            </w:pPr>
            <w:r>
              <w:rPr>
                <w:b/>
                <w:bCs/>
                <w:sz w:val="20"/>
              </w:rPr>
              <w:t xml:space="preserve">4</w:t>
            </w:r>
          </w:p>
        </w:tc>
        <w:tc>
          <w:tcPr/>
          <w:p>
            <w:pPr>
              <w:pStyle w:val="Compact"/>
            </w:pPr>
            <w:r>
              <w:rPr>
                <w:b/>
                <w:bCs/>
                <w:sz w:val="20"/>
              </w:rPr>
              <w:t xml:space="preserve">Relations; Linked Lists, Stacks, and Queues</w:t>
            </w:r>
          </w:p>
        </w:tc>
        <w:tc>
          <w:tcPr/>
          <w:p>
            <w:pPr>
              <w:pStyle w:val="Compact"/>
            </w:pPr>
            <w:r>
              <w:rPr>
                <w:sz w:val="20"/>
              </w:rPr>
              <w:t xml:space="preserve">zyBooks Ch. 14: Relations / Digraphs (14.1–14.4); PSADS: Basic Data Structures</w:t>
            </w:r>
          </w:p>
        </w:tc>
        <w:tc>
          <w:tcPr/>
          <w:p>
            <w:pPr>
              <w:pStyle w:val="Compact"/>
            </w:pPr>
            <w:r>
              <w:rPr>
                <w:sz w:val="20"/>
              </w:rPr>
              <w:t xml:space="preserve">MP · CD · HOS · VL · KC · TP Progress announced</w:t>
            </w:r>
          </w:p>
        </w:tc>
        <w:tc>
          <w:tcPr/>
          <w:p>
            <w:pPr>
              <w:pStyle w:val="Compact"/>
            </w:pPr>
            <w:r>
              <w:rPr>
                <w:sz w:val="20"/>
              </w:rPr>
              <w:t xml:space="preserve">O1, O4</w:t>
            </w:r>
          </w:p>
        </w:tc>
      </w:tr>
      <w:tr>
        <w:tc>
          <w:tcPr/>
          <w:p>
            <w:pPr>
              <w:pStyle w:val="Compact"/>
            </w:pPr>
            <w:r>
              <w:rPr>
                <w:b/>
                <w:bCs/>
                <w:sz w:val="20"/>
              </w:rPr>
              <w:t xml:space="preserve">5</w:t>
            </w:r>
          </w:p>
        </w:tc>
        <w:tc>
          <w:tcPr/>
          <w:p>
            <w:pPr>
              <w:pStyle w:val="Compact"/>
            </w:pPr>
            <w:r>
              <w:rPr>
                <w:b/>
                <w:bCs/>
                <w:sz w:val="20"/>
              </w:rPr>
              <w:t xml:space="preserve">Algorithms and Big-O Analysis</w:t>
            </w:r>
          </w:p>
        </w:tc>
        <w:tc>
          <w:tcPr/>
          <w:p>
            <w:pPr>
              <w:pStyle w:val="Compact"/>
            </w:pPr>
            <w:r>
              <w:rPr>
                <w:sz w:val="20"/>
              </w:rPr>
              <w:t xml:space="preserve">zyBooks Ch. 19: Computation / Algorithms; PSADS: Analysis</w:t>
            </w:r>
          </w:p>
        </w:tc>
        <w:tc>
          <w:tcPr/>
          <w:p>
            <w:pPr>
              <w:pStyle w:val="Compact"/>
            </w:pPr>
            <w:r>
              <w:rPr>
                <w:sz w:val="20"/>
              </w:rPr>
              <w:t xml:space="preserve">MP · CD · HOS · VL · KC</w:t>
            </w:r>
          </w:p>
        </w:tc>
        <w:tc>
          <w:tcPr/>
          <w:p>
            <w:pPr>
              <w:pStyle w:val="Compact"/>
            </w:pPr>
            <w:r>
              <w:rPr>
                <w:sz w:val="20"/>
              </w:rPr>
              <w:t xml:space="preserve">O3, O4</w:t>
            </w:r>
          </w:p>
        </w:tc>
      </w:tr>
      <w:tr>
        <w:tc>
          <w:tcPr/>
          <w:p>
            <w:pPr>
              <w:pStyle w:val="Compact"/>
            </w:pPr>
            <w:r>
              <w:rPr>
                <w:b/>
                <w:bCs/>
                <w:sz w:val="20"/>
              </w:rPr>
              <w:t xml:space="preserve">6</w:t>
            </w:r>
          </w:p>
        </w:tc>
        <w:tc>
          <w:tcPr/>
          <w:p>
            <w:pPr>
              <w:pStyle w:val="Compact"/>
            </w:pPr>
            <w:r>
              <w:rPr>
                <w:b/>
                <w:bCs/>
                <w:sz w:val="20"/>
              </w:rPr>
              <w:t xml:space="preserve">Induction, Recursion, and Recurrence Relations</w:t>
            </w:r>
          </w:p>
        </w:tc>
        <w:tc>
          <w:tcPr/>
          <w:p>
            <w:pPr>
              <w:pStyle w:val="Compact"/>
            </w:pPr>
            <w:r>
              <w:rPr>
                <w:sz w:val="20"/>
              </w:rPr>
              <w:t xml:space="preserve">zyBooks Ch. 20: Induction &amp; Recursion (20.1–20.4); PSADS: Recursion</w:t>
            </w:r>
          </w:p>
        </w:tc>
        <w:tc>
          <w:tcPr/>
          <w:p>
            <w:pPr>
              <w:pStyle w:val="Compact"/>
            </w:pPr>
            <w:r>
              <w:rPr>
                <w:sz w:val="20"/>
              </w:rPr>
              <w:t xml:space="preserve">MP · CD · HOS · VL · KC</w:t>
            </w:r>
          </w:p>
        </w:tc>
        <w:tc>
          <w:tcPr/>
          <w:p>
            <w:pPr>
              <w:pStyle w:val="Compact"/>
            </w:pPr>
            <w:r>
              <w:rPr>
                <w:sz w:val="20"/>
              </w:rPr>
              <w:t xml:space="preserve">O3</w:t>
            </w:r>
          </w:p>
        </w:tc>
      </w:tr>
      <w:tr>
        <w:tc>
          <w:tcPr/>
          <w:p>
            <w:pPr>
              <w:pStyle w:val="Compact"/>
            </w:pPr>
            <w:r>
              <w:rPr>
                <w:b/>
                <w:bCs/>
                <w:sz w:val="20"/>
              </w:rPr>
              <w:t xml:space="preserve">7</w:t>
            </w:r>
          </w:p>
        </w:tc>
        <w:tc>
          <w:tcPr/>
          <w:p>
            <w:pPr>
              <w:pStyle w:val="Compact"/>
            </w:pPr>
            <w:r>
              <w:rPr>
                <w:b/>
                <w:bCs/>
                <w:sz w:val="20"/>
              </w:rPr>
              <w:t xml:space="preserve">Number Theory in Computing</w:t>
            </w:r>
          </w:p>
        </w:tc>
        <w:tc>
          <w:tcPr/>
          <w:p>
            <w:pPr>
              <w:pStyle w:val="Compact"/>
            </w:pPr>
            <w:r>
              <w:rPr>
                <w:sz w:val="20"/>
              </w:rPr>
              <w:t xml:space="preserve">zyBooks Ch. 23: Integer Properties (23.1–23.3)</w:t>
            </w:r>
          </w:p>
        </w:tc>
        <w:tc>
          <w:tcPr/>
          <w:p>
            <w:pPr>
              <w:pStyle w:val="Compact"/>
            </w:pPr>
            <w:r>
              <w:rPr>
                <w:sz w:val="20"/>
              </w:rPr>
              <w:t xml:space="preserve">MP · CD · HOS · VL · KC ·</w:t>
            </w:r>
            <w:r>
              <w:rPr>
                <w:sz w:val="20"/>
              </w:rPr>
              <w:t xml:space="preserve"> </w:t>
            </w:r>
            <w:r>
              <w:rPr>
                <w:b/>
                <w:bCs/>
                <w:sz w:val="20"/>
              </w:rPr>
              <w:t xml:space="preserve">TP02 Progress due</w:t>
            </w:r>
          </w:p>
        </w:tc>
        <w:tc>
          <w:tcPr/>
          <w:p>
            <w:pPr>
              <w:pStyle w:val="Compact"/>
            </w:pPr>
            <w:r>
              <w:rPr>
                <w:sz w:val="20"/>
              </w:rPr>
              <w:t xml:space="preserve">O1</w:t>
            </w:r>
          </w:p>
        </w:tc>
      </w:tr>
      <w:tr>
        <w:tc>
          <w:tcPr/>
          <w:p>
            <w:pPr>
              <w:pStyle w:val="Compact"/>
            </w:pPr>
            <w:r>
              <w:rPr>
                <w:b/>
                <w:bCs/>
                <w:sz w:val="20"/>
              </w:rPr>
              <w:t xml:space="preserve">8</w:t>
            </w:r>
          </w:p>
        </w:tc>
        <w:tc>
          <w:tcPr/>
          <w:p>
            <w:pPr>
              <w:pStyle w:val="Compact"/>
            </w:pPr>
            <w:r>
              <w:rPr>
                <w:b/>
                <w:bCs/>
                <w:sz w:val="20"/>
              </w:rPr>
              <w:t xml:space="preserve">Counting and Discrete Probability</w:t>
            </w:r>
          </w:p>
        </w:tc>
        <w:tc>
          <w:tcPr/>
          <w:p>
            <w:pPr>
              <w:pStyle w:val="Compact"/>
            </w:pPr>
            <w:r>
              <w:rPr>
                <w:sz w:val="20"/>
              </w:rPr>
              <w:t xml:space="preserve">zyBooks Ch. 25: Counting; Ch. 27: Discrete Probability</w:t>
            </w:r>
          </w:p>
        </w:tc>
        <w:tc>
          <w:tcPr/>
          <w:p>
            <w:pPr>
              <w:pStyle w:val="Compact"/>
            </w:pPr>
            <w:r>
              <w:rPr>
                <w:sz w:val="20"/>
              </w:rPr>
              <w:t xml:space="preserve">MP · CD · HOS · VL · KC · TP Final announced</w:t>
            </w:r>
          </w:p>
        </w:tc>
        <w:tc>
          <w:tcPr/>
          <w:p>
            <w:pPr>
              <w:pStyle w:val="Compact"/>
            </w:pPr>
            <w:r>
              <w:rPr>
                <w:sz w:val="20"/>
              </w:rPr>
              <w:t xml:space="preserve">O1, O4</w:t>
            </w:r>
          </w:p>
        </w:tc>
      </w:tr>
      <w:tr>
        <w:tc>
          <w:tcPr/>
          <w:p>
            <w:pPr>
              <w:pStyle w:val="Compact"/>
            </w:pPr>
            <w:r>
              <w:rPr>
                <w:b/>
                <w:bCs/>
                <w:sz w:val="20"/>
              </w:rPr>
              <w:t xml:space="preserve">9</w:t>
            </w:r>
          </w:p>
        </w:tc>
        <w:tc>
          <w:tcPr/>
          <w:p>
            <w:pPr>
              <w:pStyle w:val="Compact"/>
            </w:pPr>
            <w:r>
              <w:rPr>
                <w:b/>
                <w:bCs/>
                <w:sz w:val="20"/>
              </w:rPr>
              <w:t xml:space="preserve">Trees, BSTs, and Heaps</w:t>
            </w:r>
          </w:p>
        </w:tc>
        <w:tc>
          <w:tcPr/>
          <w:p>
            <w:pPr>
              <w:pStyle w:val="Compact"/>
            </w:pPr>
            <w:r>
              <w:rPr>
                <w:sz w:val="20"/>
              </w:rPr>
              <w:t xml:space="preserve">zyBooks Ch. 33: Trees; PSADS: Trees and Tree Algorithms</w:t>
            </w:r>
          </w:p>
        </w:tc>
        <w:tc>
          <w:tcPr/>
          <w:p>
            <w:pPr>
              <w:pStyle w:val="Compact"/>
            </w:pPr>
            <w:r>
              <w:rPr>
                <w:sz w:val="20"/>
              </w:rPr>
              <w:t xml:space="preserve">MP · CD · HOS · VL · KC</w:t>
            </w:r>
          </w:p>
        </w:tc>
        <w:tc>
          <w:tcPr/>
          <w:p>
            <w:pPr>
              <w:pStyle w:val="Compact"/>
            </w:pPr>
            <w:r>
              <w:rPr>
                <w:sz w:val="20"/>
              </w:rPr>
              <w:t xml:space="preserve">O2, O4</w:t>
            </w:r>
          </w:p>
        </w:tc>
      </w:tr>
      <w:tr>
        <w:tc>
          <w:tcPr/>
          <w:p>
            <w:pPr>
              <w:pStyle w:val="Compact"/>
            </w:pPr>
            <w:r>
              <w:rPr>
                <w:b/>
                <w:bCs/>
                <w:sz w:val="20"/>
              </w:rPr>
              <w:t xml:space="preserve">10</w:t>
            </w:r>
          </w:p>
        </w:tc>
        <w:tc>
          <w:tcPr/>
          <w:p>
            <w:pPr>
              <w:pStyle w:val="Compact"/>
            </w:pPr>
            <w:r>
              <w:rPr>
                <w:b/>
                <w:bCs/>
                <w:sz w:val="20"/>
              </w:rPr>
              <w:t xml:space="preserve">Graphs: BFS/DFS and Dijkstra</w:t>
            </w:r>
          </w:p>
        </w:tc>
        <w:tc>
          <w:tcPr/>
          <w:p>
            <w:pPr>
              <w:pStyle w:val="Compact"/>
            </w:pPr>
            <w:r>
              <w:rPr>
                <w:sz w:val="20"/>
              </w:rPr>
              <w:t xml:space="preserve">zyBooks Ch. 28: Graphs (28.1–28.9); PSADS: Graphs and Graph Algorithms</w:t>
            </w:r>
          </w:p>
        </w:tc>
        <w:tc>
          <w:tcPr/>
          <w:p>
            <w:pPr>
              <w:pStyle w:val="Compact"/>
            </w:pPr>
            <w:r>
              <w:rPr>
                <w:sz w:val="20"/>
              </w:rPr>
              <w:t xml:space="preserve">MP · CD · HOS · VL · KC ·</w:t>
            </w:r>
            <w:r>
              <w:rPr>
                <w:sz w:val="20"/>
              </w:rPr>
              <w:t xml:space="preserve"> </w:t>
            </w:r>
            <w:r>
              <w:rPr>
                <w:b/>
                <w:bCs/>
                <w:sz w:val="20"/>
              </w:rPr>
              <w:t xml:space="preserve">TP03 Final Report and TP04 Presentation due</w:t>
            </w:r>
          </w:p>
        </w:tc>
        <w:tc>
          <w:tcPr/>
          <w:p>
            <w:pPr>
              <w:pStyle w:val="Compact"/>
            </w:pPr>
            <w:r>
              <w:rPr>
                <w:sz w:val="20"/>
              </w:rPr>
              <w:t xml:space="preserve">O1, O5</w:t>
            </w:r>
          </w:p>
        </w:tc>
      </w:tr>
    </w:tbl>
    <w:bookmarkEnd w:id="101"/>
    <w:sectPr w:rsidR="001506D5" w:rsidRPr="003043EB" w:rsidSect="007A79DC">
      <w:headerReference r:id="rId34" w:type="even"/>
      <w:headerReference r:id="rId35" w:type="default"/>
      <w:footerReference r:id="rId36" w:type="even"/>
      <w:footerReference r:id="rId37" w:type="default"/>
      <w:headerReference r:id="rId38" w:type="first"/>
      <w:footerReference r:id="rId39" w:type="firs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DDEA" w14:textId="77777777" w:rsidR="000A1C4E" w:rsidRDefault="000A1C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5880" w14:textId="57F03D88" w:rsidR="007A79DC" w:rsidRPr="003167E4" w:rsidRDefault="007A79DC" w:rsidP="007A79DC">
    <w:pPr>
      <w:pStyle w:val="Footer"/>
      <w:jc w:val="center"/>
      <w:rPr>
        <w:rFonts w:cs="Arial"/>
        <w:sz w:val="20"/>
        <w:szCs w:val="20"/>
      </w:rPr>
    </w:pPr>
    <w:r w:rsidRPr="003167E4">
      <w:rPr>
        <w:rStyle w:val="PageNumber"/>
        <w:rFonts w:cs="Arial"/>
        <w:sz w:val="20"/>
        <w:szCs w:val="20"/>
      </w:rPr>
      <w:t xml:space="preserve">Page </w:t>
    </w:r>
    <w:r w:rsidR="00DD0260" w:rsidRPr="003167E4">
      <w:rPr>
        <w:rStyle w:val="PageNumber"/>
        <w:rFonts w:cs="Arial"/>
        <w:sz w:val="20"/>
        <w:szCs w:val="20"/>
      </w:rPr>
      <w:fldChar w:fldCharType="begin"/>
    </w:r>
    <w:r w:rsidRPr="003167E4">
      <w:rPr>
        <w:rStyle w:val="PageNumber"/>
        <w:rFonts w:cs="Arial"/>
        <w:sz w:val="20"/>
        <w:szCs w:val="20"/>
      </w:rPr>
      <w:instrText xml:space="preserve"> PAGE </w:instrText>
    </w:r>
    <w:r w:rsidR="00DD0260" w:rsidRPr="003167E4">
      <w:rPr>
        <w:rStyle w:val="PageNumber"/>
        <w:rFonts w:cs="Arial"/>
        <w:sz w:val="20"/>
        <w:szCs w:val="20"/>
      </w:rPr>
      <w:fldChar w:fldCharType="separate"/>
    </w:r>
    <w:r w:rsidR="006715F5">
      <w:rPr>
        <w:rStyle w:val="PageNumber"/>
        <w:rFonts w:cs="Arial"/>
        <w:noProof/>
        <w:sz w:val="20"/>
        <w:szCs w:val="20"/>
      </w:rPr>
      <w:t>7</w:t>
    </w:r>
    <w:r w:rsidR="00DD0260" w:rsidRPr="003167E4">
      <w:rPr>
        <w:rStyle w:val="PageNumber"/>
        <w:rFonts w:cs="Arial"/>
        <w:sz w:val="20"/>
        <w:szCs w:val="20"/>
      </w:rPr>
      <w:fldChar w:fldCharType="end"/>
    </w:r>
    <w:r w:rsidRPr="003167E4">
      <w:rPr>
        <w:rStyle w:val="PageNumber"/>
        <w:rFonts w:cs="Arial"/>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4987" w14:textId="77777777" w:rsidR="000A1C4E" w:rsidRDefault="000A1C4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E936" w14:textId="77777777" w:rsidR="000A1C4E" w:rsidRDefault="000A1C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505B" w14:textId="77777777" w:rsidR="000A1C4E" w:rsidRDefault="000A1C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05E8" w14:textId="77777777" w:rsidR="000A1C4E" w:rsidRDefault="000A1C4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B61E559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4305568"/>
    <w:multiLevelType w:val="multilevel"/>
    <w:tmpl w:val="5B4E14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96E6F1B"/>
    <w:multiLevelType w:val="hybridMultilevel"/>
    <w:tmpl w:val="7B1099C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098A1B5E"/>
    <w:multiLevelType w:val="hybridMultilevel"/>
    <w:tmpl w:val="181EAD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0DD43838"/>
    <w:multiLevelType w:val="hybridMultilevel"/>
    <w:tmpl w:val="1084F2A0"/>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E7968D3"/>
    <w:multiLevelType w:val="multilevel"/>
    <w:tmpl w:val="42C4DC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FA735F0"/>
    <w:multiLevelType w:val="multilevel"/>
    <w:tmpl w:val="DFAC5C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
    <w:nsid w:val="112738CA"/>
    <w:multiLevelType w:val="multilevel"/>
    <w:tmpl w:val="C4CA16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A027ABA"/>
    <w:multiLevelType w:val="hybridMultilevel"/>
    <w:tmpl w:val="03F8B08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20AA5036"/>
    <w:multiLevelType w:val="hybridMultilevel"/>
    <w:tmpl w:val="F6888BD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21166F97"/>
    <w:multiLevelType w:val="hybridMultilevel"/>
    <w:tmpl w:val="582E3072"/>
    <w:lvl w:ilvl="0" w:tplc="795E9A42">
      <w:start w:val="1"/>
      <w:numFmt w:val="upperLetter"/>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5834905"/>
    <w:multiLevelType w:val="multilevel"/>
    <w:tmpl w:val="0B1207A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25D217D3"/>
    <w:multiLevelType w:val="hybridMultilevel"/>
    <w:tmpl w:val="43A20E1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260420AC"/>
    <w:multiLevelType w:val="hybridMultilevel"/>
    <w:tmpl w:val="6130CB90"/>
    <w:lvl w:ilvl="0" w:tplc="097A10F0">
      <w:start w:val="1"/>
      <w:numFmt w:val="bullet"/>
      <w:lvlText w:val=""/>
      <w:lvlJc w:val="left"/>
      <w:pPr>
        <w:ind w:hanging="360" w:left="720"/>
      </w:pPr>
      <w:rPr>
        <w:rFonts w:ascii="Symbol" w:hAnsi="Symbol" w:hint="default"/>
      </w:rPr>
    </w:lvl>
    <w:lvl w:ilvl="1" w:tplc="05421022">
      <w:start w:val="1"/>
      <w:numFmt w:val="bullet"/>
      <w:lvlText w:val="o"/>
      <w:lvlJc w:val="left"/>
      <w:pPr>
        <w:ind w:hanging="360" w:left="1440"/>
      </w:pPr>
      <w:rPr>
        <w:rFonts w:ascii="Courier New" w:hAnsi="Courier New" w:hint="default"/>
      </w:rPr>
    </w:lvl>
    <w:lvl w:ilvl="2" w:tplc="59103F70">
      <w:start w:val="1"/>
      <w:numFmt w:val="bullet"/>
      <w:lvlText w:val=""/>
      <w:lvlJc w:val="left"/>
      <w:pPr>
        <w:ind w:hanging="360" w:left="2160"/>
      </w:pPr>
      <w:rPr>
        <w:rFonts w:ascii="Wingdings" w:hAnsi="Wingdings" w:hint="default"/>
      </w:rPr>
    </w:lvl>
    <w:lvl w:ilvl="3" w:tplc="1CD0AFF0">
      <w:start w:val="1"/>
      <w:numFmt w:val="bullet"/>
      <w:lvlText w:val=""/>
      <w:lvlJc w:val="left"/>
      <w:pPr>
        <w:ind w:hanging="360" w:left="2880"/>
      </w:pPr>
      <w:rPr>
        <w:rFonts w:ascii="Symbol" w:hAnsi="Symbol" w:hint="default"/>
      </w:rPr>
    </w:lvl>
    <w:lvl w:ilvl="4" w:tplc="0DC0D0F4">
      <w:start w:val="1"/>
      <w:numFmt w:val="bullet"/>
      <w:lvlText w:val="o"/>
      <w:lvlJc w:val="left"/>
      <w:pPr>
        <w:ind w:hanging="360" w:left="3600"/>
      </w:pPr>
      <w:rPr>
        <w:rFonts w:ascii="Courier New" w:hAnsi="Courier New" w:hint="default"/>
      </w:rPr>
    </w:lvl>
    <w:lvl w:ilvl="5" w:tplc="A7448680">
      <w:start w:val="1"/>
      <w:numFmt w:val="bullet"/>
      <w:lvlText w:val=""/>
      <w:lvlJc w:val="left"/>
      <w:pPr>
        <w:ind w:hanging="360" w:left="4320"/>
      </w:pPr>
      <w:rPr>
        <w:rFonts w:ascii="Wingdings" w:hAnsi="Wingdings" w:hint="default"/>
      </w:rPr>
    </w:lvl>
    <w:lvl w:ilvl="6" w:tplc="7E4EEF66">
      <w:start w:val="1"/>
      <w:numFmt w:val="bullet"/>
      <w:lvlText w:val=""/>
      <w:lvlJc w:val="left"/>
      <w:pPr>
        <w:ind w:hanging="360" w:left="5040"/>
      </w:pPr>
      <w:rPr>
        <w:rFonts w:ascii="Symbol" w:hAnsi="Symbol" w:hint="default"/>
      </w:rPr>
    </w:lvl>
    <w:lvl w:ilvl="7" w:tplc="C7EAE52E">
      <w:start w:val="1"/>
      <w:numFmt w:val="bullet"/>
      <w:lvlText w:val="o"/>
      <w:lvlJc w:val="left"/>
      <w:pPr>
        <w:ind w:hanging="360" w:left="5760"/>
      </w:pPr>
      <w:rPr>
        <w:rFonts w:ascii="Courier New" w:hAnsi="Courier New" w:hint="default"/>
      </w:rPr>
    </w:lvl>
    <w:lvl w:ilvl="8" w:tplc="C404822C">
      <w:start w:val="1"/>
      <w:numFmt w:val="bullet"/>
      <w:lvlText w:val=""/>
      <w:lvlJc w:val="left"/>
      <w:pPr>
        <w:ind w:hanging="360" w:left="6480"/>
      </w:pPr>
      <w:rPr>
        <w:rFonts w:ascii="Wingdings" w:hAnsi="Wingdings" w:hint="default"/>
      </w:rPr>
    </w:lvl>
  </w:abstractNum>
  <w:abstractNum w15:restartNumberingAfterBreak="0" w:abstractNumId="14">
    <w:nsid w:val="26E0284F"/>
    <w:multiLevelType w:val="hybridMultilevel"/>
    <w:tmpl w:val="5466213C"/>
    <w:lvl w:ilvl="0" w:tplc="795E9A42">
      <w:start w:val="1"/>
      <w:numFmt w:val="upperLetter"/>
      <w:lvlText w:val="(%1)"/>
      <w:lvlJc w:val="left"/>
      <w:pPr>
        <w:ind w:hanging="360" w:left="720"/>
      </w:pPr>
      <w:rPr>
        <w:rFonts w:hint="default"/>
        <w:b w:val="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A983112"/>
    <w:multiLevelType w:val="hybridMultilevel"/>
    <w:tmpl w:val="73805B7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2DC1020A"/>
    <w:multiLevelType w:val="hybridMultilevel"/>
    <w:tmpl w:val="6568E566"/>
    <w:lvl w:ilvl="0" w:tplc="FE5E0468">
      <w:start w:val="1"/>
      <w:numFmt w:val="decimal"/>
      <w:lvlText w:val="%1)"/>
      <w:lvlJc w:val="left"/>
      <w:pPr>
        <w:ind w:hanging="360" w:left="720"/>
      </w:pPr>
      <w:rPr>
        <w:rFonts w:hint="default"/>
        <w:b w:val="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01E82B6"/>
    <w:multiLevelType w:val="hybridMultilevel"/>
    <w:tmpl w:val="82F6A39A"/>
    <w:lvl w:ilvl="0" w:tplc="DC64680C">
      <w:start w:val="1"/>
      <w:numFmt w:val="decimal"/>
      <w:lvlText w:val="%1."/>
      <w:lvlJc w:val="left"/>
      <w:pPr>
        <w:ind w:hanging="360" w:left="720"/>
      </w:pPr>
    </w:lvl>
    <w:lvl w:ilvl="1" w:tplc="0394A318">
      <w:start w:val="1"/>
      <w:numFmt w:val="lowerLetter"/>
      <w:lvlText w:val="%2."/>
      <w:lvlJc w:val="left"/>
      <w:pPr>
        <w:ind w:hanging="360" w:left="1440"/>
      </w:pPr>
    </w:lvl>
    <w:lvl w:ilvl="2" w:tplc="3BFEE4E2">
      <w:start w:val="1"/>
      <w:numFmt w:val="lowerRoman"/>
      <w:lvlText w:val="%3."/>
      <w:lvlJc w:val="right"/>
      <w:pPr>
        <w:ind w:hanging="180" w:left="2160"/>
      </w:pPr>
    </w:lvl>
    <w:lvl w:ilvl="3" w:tplc="3B3E26A6">
      <w:start w:val="1"/>
      <w:numFmt w:val="decimal"/>
      <w:lvlText w:val="%4."/>
      <w:lvlJc w:val="left"/>
      <w:pPr>
        <w:ind w:hanging="360" w:left="2880"/>
      </w:pPr>
    </w:lvl>
    <w:lvl w:ilvl="4" w:tplc="3C4EFB58">
      <w:start w:val="1"/>
      <w:numFmt w:val="lowerLetter"/>
      <w:lvlText w:val="%5."/>
      <w:lvlJc w:val="left"/>
      <w:pPr>
        <w:ind w:hanging="360" w:left="3600"/>
      </w:pPr>
    </w:lvl>
    <w:lvl w:ilvl="5" w:tplc="28B4E1F2">
      <w:start w:val="1"/>
      <w:numFmt w:val="lowerRoman"/>
      <w:lvlText w:val="%6."/>
      <w:lvlJc w:val="right"/>
      <w:pPr>
        <w:ind w:hanging="180" w:left="4320"/>
      </w:pPr>
    </w:lvl>
    <w:lvl w:ilvl="6" w:tplc="A25C30F0">
      <w:start w:val="1"/>
      <w:numFmt w:val="decimal"/>
      <w:lvlText w:val="%7."/>
      <w:lvlJc w:val="left"/>
      <w:pPr>
        <w:ind w:hanging="360" w:left="5040"/>
      </w:pPr>
    </w:lvl>
    <w:lvl w:ilvl="7" w:tplc="F16410B2">
      <w:start w:val="1"/>
      <w:numFmt w:val="lowerLetter"/>
      <w:lvlText w:val="%8."/>
      <w:lvlJc w:val="left"/>
      <w:pPr>
        <w:ind w:hanging="360" w:left="5760"/>
      </w:pPr>
    </w:lvl>
    <w:lvl w:ilvl="8" w:tplc="DE805D26">
      <w:start w:val="1"/>
      <w:numFmt w:val="lowerRoman"/>
      <w:lvlText w:val="%9."/>
      <w:lvlJc w:val="right"/>
      <w:pPr>
        <w:ind w:hanging="180" w:left="6480"/>
      </w:pPr>
    </w:lvl>
  </w:abstractNum>
  <w:abstractNum w15:restartNumberingAfterBreak="0" w:abstractNumId="18">
    <w:nsid w:val="30945AE4"/>
    <w:multiLevelType w:val="hybridMultilevel"/>
    <w:tmpl w:val="301639B6"/>
    <w:lvl w:ilvl="0" w:tplc="04090001">
      <w:start w:val="1"/>
      <w:numFmt w:val="bullet"/>
      <w:lvlText w:val=""/>
      <w:lvlJc w:val="left"/>
      <w:pPr>
        <w:ind w:hanging="360" w:left="816"/>
      </w:pPr>
      <w:rPr>
        <w:rFonts w:ascii="Symbol" w:hAnsi="Symbol" w:hint="default"/>
      </w:rPr>
    </w:lvl>
    <w:lvl w:ilvl="1" w:tentative="1" w:tplc="04090003">
      <w:start w:val="1"/>
      <w:numFmt w:val="bullet"/>
      <w:lvlText w:val="o"/>
      <w:lvlJc w:val="left"/>
      <w:pPr>
        <w:ind w:hanging="360" w:left="1536"/>
      </w:pPr>
      <w:rPr>
        <w:rFonts w:ascii="Courier New" w:cs="Courier New" w:hAnsi="Courier New" w:hint="default"/>
      </w:rPr>
    </w:lvl>
    <w:lvl w:ilvl="2" w:tentative="1" w:tplc="04090005">
      <w:start w:val="1"/>
      <w:numFmt w:val="bullet"/>
      <w:lvlText w:val=""/>
      <w:lvlJc w:val="left"/>
      <w:pPr>
        <w:ind w:hanging="360" w:left="2256"/>
      </w:pPr>
      <w:rPr>
        <w:rFonts w:ascii="Wingdings" w:hAnsi="Wingdings" w:hint="default"/>
      </w:rPr>
    </w:lvl>
    <w:lvl w:ilvl="3" w:tentative="1" w:tplc="04090001">
      <w:start w:val="1"/>
      <w:numFmt w:val="bullet"/>
      <w:lvlText w:val=""/>
      <w:lvlJc w:val="left"/>
      <w:pPr>
        <w:ind w:hanging="360" w:left="2976"/>
      </w:pPr>
      <w:rPr>
        <w:rFonts w:ascii="Symbol" w:hAnsi="Symbol" w:hint="default"/>
      </w:rPr>
    </w:lvl>
    <w:lvl w:ilvl="4" w:tentative="1" w:tplc="04090003">
      <w:start w:val="1"/>
      <w:numFmt w:val="bullet"/>
      <w:lvlText w:val="o"/>
      <w:lvlJc w:val="left"/>
      <w:pPr>
        <w:ind w:hanging="360" w:left="3696"/>
      </w:pPr>
      <w:rPr>
        <w:rFonts w:ascii="Courier New" w:cs="Courier New" w:hAnsi="Courier New" w:hint="default"/>
      </w:rPr>
    </w:lvl>
    <w:lvl w:ilvl="5" w:tentative="1" w:tplc="04090005">
      <w:start w:val="1"/>
      <w:numFmt w:val="bullet"/>
      <w:lvlText w:val=""/>
      <w:lvlJc w:val="left"/>
      <w:pPr>
        <w:ind w:hanging="360" w:left="4416"/>
      </w:pPr>
      <w:rPr>
        <w:rFonts w:ascii="Wingdings" w:hAnsi="Wingdings" w:hint="default"/>
      </w:rPr>
    </w:lvl>
    <w:lvl w:ilvl="6" w:tentative="1" w:tplc="04090001">
      <w:start w:val="1"/>
      <w:numFmt w:val="bullet"/>
      <w:lvlText w:val=""/>
      <w:lvlJc w:val="left"/>
      <w:pPr>
        <w:ind w:hanging="360" w:left="5136"/>
      </w:pPr>
      <w:rPr>
        <w:rFonts w:ascii="Symbol" w:hAnsi="Symbol" w:hint="default"/>
      </w:rPr>
    </w:lvl>
    <w:lvl w:ilvl="7" w:tentative="1" w:tplc="04090003">
      <w:start w:val="1"/>
      <w:numFmt w:val="bullet"/>
      <w:lvlText w:val="o"/>
      <w:lvlJc w:val="left"/>
      <w:pPr>
        <w:ind w:hanging="360" w:left="5856"/>
      </w:pPr>
      <w:rPr>
        <w:rFonts w:ascii="Courier New" w:cs="Courier New" w:hAnsi="Courier New" w:hint="default"/>
      </w:rPr>
    </w:lvl>
    <w:lvl w:ilvl="8" w:tentative="1" w:tplc="04090005">
      <w:start w:val="1"/>
      <w:numFmt w:val="bullet"/>
      <w:lvlText w:val=""/>
      <w:lvlJc w:val="left"/>
      <w:pPr>
        <w:ind w:hanging="360" w:left="6576"/>
      </w:pPr>
      <w:rPr>
        <w:rFonts w:ascii="Wingdings" w:hAnsi="Wingdings" w:hint="default"/>
      </w:rPr>
    </w:lvl>
  </w:abstractNum>
  <w:abstractNum w15:restartNumberingAfterBreak="0" w:abstractNumId="19">
    <w:nsid w:val="316D5544"/>
    <w:multiLevelType w:val="hybridMultilevel"/>
    <w:tmpl w:val="A328C8B6"/>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374E7B56"/>
    <w:multiLevelType w:val="multilevel"/>
    <w:tmpl w:val="B212D7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9B17ECD"/>
    <w:multiLevelType w:val="hybridMultilevel"/>
    <w:tmpl w:val="EFD098E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C0135D6"/>
    <w:multiLevelType w:val="hybridMultilevel"/>
    <w:tmpl w:val="07B2828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3E306BBA"/>
    <w:multiLevelType w:val="hybridMultilevel"/>
    <w:tmpl w:val="09288EA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3FEF6CD0"/>
    <w:multiLevelType w:val="hybridMultilevel"/>
    <w:tmpl w:val="FE1861A8"/>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5">
    <w:nsid w:val="408B65F5"/>
    <w:multiLevelType w:val="hybridMultilevel"/>
    <w:tmpl w:val="7876D550"/>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450D4638"/>
    <w:multiLevelType w:val="hybridMultilevel"/>
    <w:tmpl w:val="0DC6A3D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4F523AAD"/>
    <w:multiLevelType w:val="hybridMultilevel"/>
    <w:tmpl w:val="95BCF662"/>
    <w:lvl w:ilvl="0" w:tplc="795E9A42">
      <w:start w:val="1"/>
      <w:numFmt w:val="upperLetter"/>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541D1948"/>
    <w:multiLevelType w:val="hybridMultilevel"/>
    <w:tmpl w:val="8EE67936"/>
    <w:lvl w:ilvl="0" w:tplc="AC04AEFE">
      <w:start w:val="1"/>
      <w:numFmt w:val="decimal"/>
      <w:lvlText w:val="%1)"/>
      <w:lvlJc w:val="left"/>
      <w:pPr>
        <w:ind w:hanging="360" w:left="720"/>
      </w:pPr>
      <w:rPr>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9">
    <w:nsid w:val="569026CF"/>
    <w:multiLevelType w:val="hybridMultilevel"/>
    <w:tmpl w:val="3FE461D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0">
    <w:nsid w:val="5C8A75B0"/>
    <w:multiLevelType w:val="hybridMultilevel"/>
    <w:tmpl w:val="4B4AC5C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5E1BCF9B"/>
    <w:multiLevelType w:val="hybridMultilevel"/>
    <w:tmpl w:val="2662D898"/>
    <w:lvl w:ilvl="0" w:tplc="04090003">
      <w:start w:val="1"/>
      <w:numFmt w:val="bullet"/>
      <w:lvlText w:val="o"/>
      <w:lvlJc w:val="left"/>
      <w:pPr>
        <w:ind w:hanging="360" w:left="720"/>
      </w:pPr>
      <w:rPr>
        <w:rFonts w:ascii="Courier New" w:cs="Courier New" w:hAnsi="Courier New" w:hint="default"/>
      </w:rPr>
    </w:lvl>
    <w:lvl w:ilvl="1" w:tplc="5F3AA5F2">
      <w:start w:val="1"/>
      <w:numFmt w:val="bullet"/>
      <w:lvlText w:val="o"/>
      <w:lvlJc w:val="left"/>
      <w:pPr>
        <w:ind w:hanging="360" w:left="1440"/>
      </w:pPr>
      <w:rPr>
        <w:rFonts w:ascii="Courier New" w:hAnsi="Courier New" w:hint="default"/>
      </w:rPr>
    </w:lvl>
    <w:lvl w:ilvl="2" w:tplc="D9D2C8D0">
      <w:start w:val="1"/>
      <w:numFmt w:val="bullet"/>
      <w:lvlText w:val=""/>
      <w:lvlJc w:val="left"/>
      <w:pPr>
        <w:ind w:hanging="360" w:left="2160"/>
      </w:pPr>
      <w:rPr>
        <w:rFonts w:ascii="Wingdings" w:hAnsi="Wingdings" w:hint="default"/>
      </w:rPr>
    </w:lvl>
    <w:lvl w:ilvl="3" w:tplc="90A48D56">
      <w:start w:val="1"/>
      <w:numFmt w:val="bullet"/>
      <w:lvlText w:val=""/>
      <w:lvlJc w:val="left"/>
      <w:pPr>
        <w:ind w:hanging="360" w:left="2880"/>
      </w:pPr>
      <w:rPr>
        <w:rFonts w:ascii="Symbol" w:hAnsi="Symbol" w:hint="default"/>
      </w:rPr>
    </w:lvl>
    <w:lvl w:ilvl="4" w:tplc="9E4AF79E">
      <w:start w:val="1"/>
      <w:numFmt w:val="bullet"/>
      <w:lvlText w:val="o"/>
      <w:lvlJc w:val="left"/>
      <w:pPr>
        <w:ind w:hanging="360" w:left="3600"/>
      </w:pPr>
      <w:rPr>
        <w:rFonts w:ascii="Courier New" w:hAnsi="Courier New" w:hint="default"/>
      </w:rPr>
    </w:lvl>
    <w:lvl w:ilvl="5" w:tplc="0B5065A6">
      <w:start w:val="1"/>
      <w:numFmt w:val="bullet"/>
      <w:lvlText w:val=""/>
      <w:lvlJc w:val="left"/>
      <w:pPr>
        <w:ind w:hanging="360" w:left="4320"/>
      </w:pPr>
      <w:rPr>
        <w:rFonts w:ascii="Wingdings" w:hAnsi="Wingdings" w:hint="default"/>
      </w:rPr>
    </w:lvl>
    <w:lvl w:ilvl="6" w:tplc="2A882BE2">
      <w:start w:val="1"/>
      <w:numFmt w:val="bullet"/>
      <w:lvlText w:val=""/>
      <w:lvlJc w:val="left"/>
      <w:pPr>
        <w:ind w:hanging="360" w:left="5040"/>
      </w:pPr>
      <w:rPr>
        <w:rFonts w:ascii="Symbol" w:hAnsi="Symbol" w:hint="default"/>
      </w:rPr>
    </w:lvl>
    <w:lvl w:ilvl="7" w:tplc="FC8C4872">
      <w:start w:val="1"/>
      <w:numFmt w:val="bullet"/>
      <w:lvlText w:val="o"/>
      <w:lvlJc w:val="left"/>
      <w:pPr>
        <w:ind w:hanging="360" w:left="5760"/>
      </w:pPr>
      <w:rPr>
        <w:rFonts w:ascii="Courier New" w:hAnsi="Courier New" w:hint="default"/>
      </w:rPr>
    </w:lvl>
    <w:lvl w:ilvl="8" w:tplc="D0084E48">
      <w:start w:val="1"/>
      <w:numFmt w:val="bullet"/>
      <w:lvlText w:val=""/>
      <w:lvlJc w:val="left"/>
      <w:pPr>
        <w:ind w:hanging="360" w:left="6480"/>
      </w:pPr>
      <w:rPr>
        <w:rFonts w:ascii="Wingdings" w:hAnsi="Wingdings" w:hint="default"/>
      </w:rPr>
    </w:lvl>
  </w:abstractNum>
  <w:abstractNum w15:restartNumberingAfterBreak="0" w:abstractNumId="32">
    <w:nsid w:val="64BC5755"/>
    <w:multiLevelType w:val="hybridMultilevel"/>
    <w:tmpl w:val="683C54C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69CAEE93"/>
    <w:multiLevelType w:val="hybridMultilevel"/>
    <w:tmpl w:val="E7B829C8"/>
    <w:lvl w:ilvl="0" w:tplc="5990576E">
      <w:start w:val="1"/>
      <w:numFmt w:val="bullet"/>
      <w:lvlText w:val=""/>
      <w:lvlJc w:val="left"/>
      <w:pPr>
        <w:ind w:hanging="360" w:left="720"/>
      </w:pPr>
      <w:rPr>
        <w:rFonts w:ascii="Symbol" w:hAnsi="Symbol" w:hint="default"/>
      </w:rPr>
    </w:lvl>
    <w:lvl w:ilvl="1" w:tplc="79E83006">
      <w:start w:val="1"/>
      <w:numFmt w:val="bullet"/>
      <w:lvlText w:val="o"/>
      <w:lvlJc w:val="left"/>
      <w:pPr>
        <w:ind w:hanging="360" w:left="1440"/>
      </w:pPr>
      <w:rPr>
        <w:rFonts w:ascii="Courier New" w:hAnsi="Courier New" w:hint="default"/>
      </w:rPr>
    </w:lvl>
    <w:lvl w:ilvl="2" w:tplc="C1A42BE4">
      <w:start w:val="1"/>
      <w:numFmt w:val="bullet"/>
      <w:lvlText w:val=""/>
      <w:lvlJc w:val="left"/>
      <w:pPr>
        <w:ind w:hanging="360" w:left="2160"/>
      </w:pPr>
      <w:rPr>
        <w:rFonts w:ascii="Wingdings" w:hAnsi="Wingdings" w:hint="default"/>
      </w:rPr>
    </w:lvl>
    <w:lvl w:ilvl="3" w:tplc="4D40E57E">
      <w:start w:val="1"/>
      <w:numFmt w:val="bullet"/>
      <w:lvlText w:val=""/>
      <w:lvlJc w:val="left"/>
      <w:pPr>
        <w:ind w:hanging="360" w:left="2880"/>
      </w:pPr>
      <w:rPr>
        <w:rFonts w:ascii="Symbol" w:hAnsi="Symbol" w:hint="default"/>
      </w:rPr>
    </w:lvl>
    <w:lvl w:ilvl="4" w:tplc="9490D8A8">
      <w:start w:val="1"/>
      <w:numFmt w:val="bullet"/>
      <w:lvlText w:val="o"/>
      <w:lvlJc w:val="left"/>
      <w:pPr>
        <w:ind w:hanging="360" w:left="3600"/>
      </w:pPr>
      <w:rPr>
        <w:rFonts w:ascii="Courier New" w:hAnsi="Courier New" w:hint="default"/>
      </w:rPr>
    </w:lvl>
    <w:lvl w:ilvl="5" w:tplc="4E3CA7D2">
      <w:start w:val="1"/>
      <w:numFmt w:val="bullet"/>
      <w:lvlText w:val=""/>
      <w:lvlJc w:val="left"/>
      <w:pPr>
        <w:ind w:hanging="360" w:left="4320"/>
      </w:pPr>
      <w:rPr>
        <w:rFonts w:ascii="Wingdings" w:hAnsi="Wingdings" w:hint="default"/>
      </w:rPr>
    </w:lvl>
    <w:lvl w:ilvl="6" w:tplc="A448FD0C">
      <w:start w:val="1"/>
      <w:numFmt w:val="bullet"/>
      <w:lvlText w:val=""/>
      <w:lvlJc w:val="left"/>
      <w:pPr>
        <w:ind w:hanging="360" w:left="5040"/>
      </w:pPr>
      <w:rPr>
        <w:rFonts w:ascii="Symbol" w:hAnsi="Symbol" w:hint="default"/>
      </w:rPr>
    </w:lvl>
    <w:lvl w:ilvl="7" w:tplc="5DB8DFFC">
      <w:start w:val="1"/>
      <w:numFmt w:val="bullet"/>
      <w:lvlText w:val="o"/>
      <w:lvlJc w:val="left"/>
      <w:pPr>
        <w:ind w:hanging="360" w:left="5760"/>
      </w:pPr>
      <w:rPr>
        <w:rFonts w:ascii="Courier New" w:hAnsi="Courier New" w:hint="default"/>
      </w:rPr>
    </w:lvl>
    <w:lvl w:ilvl="8" w:tplc="739ECE80">
      <w:start w:val="1"/>
      <w:numFmt w:val="bullet"/>
      <w:lvlText w:val=""/>
      <w:lvlJc w:val="left"/>
      <w:pPr>
        <w:ind w:hanging="360" w:left="6480"/>
      </w:pPr>
      <w:rPr>
        <w:rFonts w:ascii="Wingdings" w:hAnsi="Wingdings" w:hint="default"/>
      </w:rPr>
    </w:lvl>
  </w:abstractNum>
  <w:abstractNum w15:restartNumberingAfterBreak="0" w:abstractNumId="34">
    <w:nsid w:val="6B8C1C7C"/>
    <w:multiLevelType w:val="hybridMultilevel"/>
    <w:tmpl w:val="11BEE8D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5">
    <w:nsid w:val="6E630DBB"/>
    <w:multiLevelType w:val="hybridMultilevel"/>
    <w:tmpl w:val="ED4E6E9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hAnsi="Wingdings" w:hint="default"/>
      </w:rPr>
    </w:lvl>
    <w:lvl w:ilvl="6"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hAnsi="Wingdings" w:hint="default"/>
      </w:rPr>
    </w:lvl>
  </w:abstractNum>
  <w:abstractNum w15:restartNumberingAfterBreak="0" w:abstractNumId="36">
    <w:nsid w:val="74A350E2"/>
    <w:multiLevelType w:val="hybridMultilevel"/>
    <w:tmpl w:val="8E049396"/>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77787672"/>
    <w:multiLevelType w:val="hybridMultilevel"/>
    <w:tmpl w:val="9B7C69D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7920001B"/>
    <w:multiLevelType w:val="hybridMultilevel"/>
    <w:tmpl w:val="50844ADC"/>
    <w:lvl w:ilvl="0" w:tplc="2A02DAEA">
      <w:start w:val="1"/>
      <w:numFmt w:val="bullet"/>
      <w:lvlText w:val=""/>
      <w:lvlJc w:val="left"/>
      <w:pPr>
        <w:ind w:hanging="360" w:left="720"/>
      </w:pPr>
      <w:rPr>
        <w:rFonts w:ascii="Symbol" w:hAnsi="Symbol" w:hint="default"/>
      </w:rPr>
    </w:lvl>
    <w:lvl w:ilvl="1" w:tplc="D596861A">
      <w:start w:val="1"/>
      <w:numFmt w:val="bullet"/>
      <w:lvlText w:val="o"/>
      <w:lvlJc w:val="left"/>
      <w:pPr>
        <w:ind w:hanging="360" w:left="1440"/>
      </w:pPr>
      <w:rPr>
        <w:rFonts w:ascii="Courier New" w:hAnsi="Courier New" w:hint="default"/>
      </w:rPr>
    </w:lvl>
    <w:lvl w:ilvl="2" w:tplc="0D7EE926">
      <w:start w:val="1"/>
      <w:numFmt w:val="bullet"/>
      <w:lvlText w:val=""/>
      <w:lvlJc w:val="left"/>
      <w:pPr>
        <w:ind w:hanging="360" w:left="2160"/>
      </w:pPr>
      <w:rPr>
        <w:rFonts w:ascii="Wingdings" w:hAnsi="Wingdings" w:hint="default"/>
      </w:rPr>
    </w:lvl>
    <w:lvl w:ilvl="3" w:tplc="068A2BE0">
      <w:start w:val="1"/>
      <w:numFmt w:val="bullet"/>
      <w:lvlText w:val=""/>
      <w:lvlJc w:val="left"/>
      <w:pPr>
        <w:ind w:hanging="360" w:left="2880"/>
      </w:pPr>
      <w:rPr>
        <w:rFonts w:ascii="Symbol" w:hAnsi="Symbol" w:hint="default"/>
      </w:rPr>
    </w:lvl>
    <w:lvl w:ilvl="4" w:tplc="7AD25B92">
      <w:start w:val="1"/>
      <w:numFmt w:val="bullet"/>
      <w:lvlText w:val="o"/>
      <w:lvlJc w:val="left"/>
      <w:pPr>
        <w:ind w:hanging="360" w:left="3600"/>
      </w:pPr>
      <w:rPr>
        <w:rFonts w:ascii="Courier New" w:hAnsi="Courier New" w:hint="default"/>
      </w:rPr>
    </w:lvl>
    <w:lvl w:ilvl="5" w:tplc="4F2A6BDE">
      <w:start w:val="1"/>
      <w:numFmt w:val="bullet"/>
      <w:lvlText w:val=""/>
      <w:lvlJc w:val="left"/>
      <w:pPr>
        <w:ind w:hanging="360" w:left="4320"/>
      </w:pPr>
      <w:rPr>
        <w:rFonts w:ascii="Wingdings" w:hAnsi="Wingdings" w:hint="default"/>
      </w:rPr>
    </w:lvl>
    <w:lvl w:ilvl="6" w:tplc="C620312C">
      <w:start w:val="1"/>
      <w:numFmt w:val="bullet"/>
      <w:lvlText w:val=""/>
      <w:lvlJc w:val="left"/>
      <w:pPr>
        <w:ind w:hanging="360" w:left="5040"/>
      </w:pPr>
      <w:rPr>
        <w:rFonts w:ascii="Symbol" w:hAnsi="Symbol" w:hint="default"/>
      </w:rPr>
    </w:lvl>
    <w:lvl w:ilvl="7" w:tplc="F20A1BF0">
      <w:start w:val="1"/>
      <w:numFmt w:val="bullet"/>
      <w:lvlText w:val="o"/>
      <w:lvlJc w:val="left"/>
      <w:pPr>
        <w:ind w:hanging="360" w:left="5760"/>
      </w:pPr>
      <w:rPr>
        <w:rFonts w:ascii="Courier New" w:hAnsi="Courier New" w:hint="default"/>
      </w:rPr>
    </w:lvl>
    <w:lvl w:ilvl="8" w:tplc="0EC62D9E">
      <w:start w:val="1"/>
      <w:numFmt w:val="bullet"/>
      <w:lvlText w:val=""/>
      <w:lvlJc w:val="left"/>
      <w:pPr>
        <w:ind w:hanging="360" w:left="6480"/>
      </w:pPr>
      <w:rPr>
        <w:rFonts w:ascii="Wingdings" w:hAnsi="Wingdings" w:hint="default"/>
      </w:rPr>
    </w:lvl>
  </w:abstractNum>
  <w:abstractNum w15:restartNumberingAfterBreak="0" w:abstractNumId="39">
    <w:nsid w:val="7921469A"/>
    <w:multiLevelType w:val="hybridMultilevel"/>
    <w:tmpl w:val="69A674A2"/>
    <w:lvl w:ilvl="0" w:tplc="0409000F">
      <w:start w:val="1"/>
      <w:numFmt w:val="decimal"/>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0">
    <w:nsid w:val="79B56EA4"/>
    <w:multiLevelType w:val="multilevel"/>
    <w:tmpl w:val="BBFE8F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68681686" w:numId="1">
    <w:abstractNumId w:val="37"/>
  </w:num>
  <w:num w16cid:durableId="1071150901" w:numId="2">
    <w:abstractNumId w:val="21"/>
  </w:num>
  <w:num w16cid:durableId="618610937" w:numId="3">
    <w:abstractNumId w:val="22"/>
  </w:num>
  <w:num w16cid:durableId="607665148" w:numId="4">
    <w:abstractNumId w:val="30"/>
  </w:num>
  <w:num w16cid:durableId="1069040673" w:numId="5">
    <w:abstractNumId w:val="29"/>
  </w:num>
  <w:num w16cid:durableId="1846244509" w:numId="6">
    <w:abstractNumId w:val="26"/>
  </w:num>
  <w:num w16cid:durableId="349453841" w:numId="7">
    <w:abstractNumId w:val="0"/>
  </w:num>
  <w:num w16cid:durableId="1666980264" w:numId="8">
    <w:abstractNumId w:val="2"/>
  </w:num>
  <w:num w16cid:durableId="109321459" w:numId="9">
    <w:abstractNumId w:val="8"/>
  </w:num>
  <w:num w16cid:durableId="1137069984" w:numId="10">
    <w:abstractNumId w:val="10"/>
  </w:num>
  <w:num w16cid:durableId="1270817491" w:numId="11">
    <w:abstractNumId w:val="14"/>
  </w:num>
  <w:num w16cid:durableId="1293825103" w:numId="12">
    <w:abstractNumId w:val="27"/>
  </w:num>
  <w:num w16cid:durableId="177930645" w:numId="13">
    <w:abstractNumId w:val="39"/>
  </w:num>
  <w:num w16cid:durableId="545486835" w:numId="14">
    <w:abstractNumId w:val="15"/>
  </w:num>
  <w:num w16cid:durableId="1144271600" w:numId="15">
    <w:abstractNumId w:val="25"/>
  </w:num>
  <w:num w16cid:durableId="1446919787" w:numId="16">
    <w:abstractNumId w:val="16"/>
  </w:num>
  <w:num w16cid:durableId="1060058426" w:numId="17">
    <w:abstractNumId w:val="4"/>
  </w:num>
  <w:num w16cid:durableId="113256573" w:numId="18">
    <w:abstractNumId w:val="19"/>
  </w:num>
  <w:num w16cid:durableId="1704358977" w:numId="19">
    <w:abstractNumId w:val="24"/>
  </w:num>
  <w:num w16cid:durableId="1661888610" w:numId="20">
    <w:abstractNumId w:val="36"/>
  </w:num>
  <w:num w16cid:durableId="135413682" w:numId="21">
    <w:abstractNumId w:val="28"/>
  </w:num>
  <w:num w16cid:durableId="1673021547" w:numId="22">
    <w:abstractNumId w:val="9"/>
  </w:num>
  <w:num w16cid:durableId="1936867026" w:numId="23">
    <w:abstractNumId w:val="12"/>
  </w:num>
  <w:num w16cid:durableId="1891071215" w:numId="24">
    <w:abstractNumId w:val="35"/>
  </w:num>
  <w:num w16cid:durableId="1004011671" w:numId="25">
    <w:abstractNumId w:val="7"/>
  </w:num>
  <w:num w16cid:durableId="1025709714" w:numId="26">
    <w:abstractNumId w:val="6"/>
  </w:num>
  <w:num w16cid:durableId="998115322" w:numId="27">
    <w:abstractNumId w:val="20"/>
  </w:num>
  <w:num w16cid:durableId="1673020568" w:numId="28">
    <w:abstractNumId w:val="1"/>
  </w:num>
  <w:num w16cid:durableId="2050260727" w:numId="29">
    <w:abstractNumId w:val="11"/>
  </w:num>
  <w:num w16cid:durableId="384910269" w:numId="30">
    <w:abstractNumId w:val="38"/>
  </w:num>
  <w:num w16cid:durableId="2009627961" w:numId="31">
    <w:abstractNumId w:val="13"/>
  </w:num>
  <w:num w16cid:durableId="1371684220" w:numId="32">
    <w:abstractNumId w:val="40"/>
  </w:num>
  <w:num w16cid:durableId="804203994" w:numId="33">
    <w:abstractNumId w:val="18"/>
  </w:num>
  <w:num w16cid:durableId="662776878" w:numId="34">
    <w:abstractNumId w:val="3"/>
  </w:num>
  <w:num w16cid:durableId="841240551" w:numId="35">
    <w:abstractNumId w:val="17"/>
  </w:num>
  <w:num w16cid:durableId="413236436" w:numId="36">
    <w:abstractNumId w:val="33"/>
  </w:num>
  <w:num w16cid:durableId="792090958" w:numId="37">
    <w:abstractNumId w:val="31"/>
  </w:num>
  <w:num w16cid:durableId="1718623713" w:numId="38">
    <w:abstractNumId w:val="34"/>
  </w:num>
  <w:num w16cid:durableId="958027317" w:numId="39">
    <w:abstractNumId w:val="32"/>
  </w:num>
  <w:num w16cid:durableId="1754929891" w:numId="40">
    <w:abstractNumId w:val="23"/>
  </w:num>
  <w:num w16cid:durableId="1883439352" w:numId="41">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9DC"/>
    <w:rsid w:val="00002702"/>
    <w:rsid w:val="000052B0"/>
    <w:rsid w:val="0000683F"/>
    <w:rsid w:val="00007CA6"/>
    <w:rsid w:val="0001040A"/>
    <w:rsid w:val="00010678"/>
    <w:rsid w:val="00010B2C"/>
    <w:rsid w:val="0001398D"/>
    <w:rsid w:val="00014527"/>
    <w:rsid w:val="000171BA"/>
    <w:rsid w:val="00024E91"/>
    <w:rsid w:val="000335C6"/>
    <w:rsid w:val="000418FE"/>
    <w:rsid w:val="00041DC3"/>
    <w:rsid w:val="0004363C"/>
    <w:rsid w:val="00044443"/>
    <w:rsid w:val="0004470F"/>
    <w:rsid w:val="0004727B"/>
    <w:rsid w:val="0005026C"/>
    <w:rsid w:val="0005145A"/>
    <w:rsid w:val="0005367C"/>
    <w:rsid w:val="0005551D"/>
    <w:rsid w:val="00056496"/>
    <w:rsid w:val="00057A0B"/>
    <w:rsid w:val="00062817"/>
    <w:rsid w:val="00063B4A"/>
    <w:rsid w:val="00064BBA"/>
    <w:rsid w:val="00066243"/>
    <w:rsid w:val="000707F7"/>
    <w:rsid w:val="0007177F"/>
    <w:rsid w:val="00073EA0"/>
    <w:rsid w:val="000740B9"/>
    <w:rsid w:val="00090C32"/>
    <w:rsid w:val="000918EA"/>
    <w:rsid w:val="00097C18"/>
    <w:rsid w:val="000A1C4E"/>
    <w:rsid w:val="000A2718"/>
    <w:rsid w:val="000A3F38"/>
    <w:rsid w:val="000A4675"/>
    <w:rsid w:val="000A4C65"/>
    <w:rsid w:val="000A5009"/>
    <w:rsid w:val="000A54C5"/>
    <w:rsid w:val="000A6093"/>
    <w:rsid w:val="000B0509"/>
    <w:rsid w:val="000B0C4E"/>
    <w:rsid w:val="000B2418"/>
    <w:rsid w:val="000B731D"/>
    <w:rsid w:val="000C1892"/>
    <w:rsid w:val="000C4898"/>
    <w:rsid w:val="000C4AA0"/>
    <w:rsid w:val="000D646C"/>
    <w:rsid w:val="000D79DB"/>
    <w:rsid w:val="000E386A"/>
    <w:rsid w:val="000E4FAE"/>
    <w:rsid w:val="000E70B9"/>
    <w:rsid w:val="000F551E"/>
    <w:rsid w:val="00106C48"/>
    <w:rsid w:val="00110D9B"/>
    <w:rsid w:val="001141DA"/>
    <w:rsid w:val="00116FBE"/>
    <w:rsid w:val="00117550"/>
    <w:rsid w:val="0011783F"/>
    <w:rsid w:val="0012015A"/>
    <w:rsid w:val="0012665F"/>
    <w:rsid w:val="00133914"/>
    <w:rsid w:val="00135565"/>
    <w:rsid w:val="001478CC"/>
    <w:rsid w:val="001506D5"/>
    <w:rsid w:val="001520D5"/>
    <w:rsid w:val="00155C59"/>
    <w:rsid w:val="00171321"/>
    <w:rsid w:val="001744A1"/>
    <w:rsid w:val="0017614B"/>
    <w:rsid w:val="00176211"/>
    <w:rsid w:val="00177901"/>
    <w:rsid w:val="00180F4C"/>
    <w:rsid w:val="00183CB8"/>
    <w:rsid w:val="00185F13"/>
    <w:rsid w:val="001913C3"/>
    <w:rsid w:val="00192228"/>
    <w:rsid w:val="0019245C"/>
    <w:rsid w:val="00196360"/>
    <w:rsid w:val="001967F5"/>
    <w:rsid w:val="001970B5"/>
    <w:rsid w:val="001B0BF5"/>
    <w:rsid w:val="001B23D4"/>
    <w:rsid w:val="001B35F9"/>
    <w:rsid w:val="001C0FF1"/>
    <w:rsid w:val="001C1437"/>
    <w:rsid w:val="001C46A3"/>
    <w:rsid w:val="001C7E27"/>
    <w:rsid w:val="001D4728"/>
    <w:rsid w:val="001D7E17"/>
    <w:rsid w:val="001E3680"/>
    <w:rsid w:val="001F4648"/>
    <w:rsid w:val="001F5611"/>
    <w:rsid w:val="001F5FE3"/>
    <w:rsid w:val="001F7907"/>
    <w:rsid w:val="001F7BA8"/>
    <w:rsid w:val="00212023"/>
    <w:rsid w:val="00213418"/>
    <w:rsid w:val="00216056"/>
    <w:rsid w:val="00220827"/>
    <w:rsid w:val="00223031"/>
    <w:rsid w:val="0022460E"/>
    <w:rsid w:val="002305C6"/>
    <w:rsid w:val="00230981"/>
    <w:rsid w:val="002313C9"/>
    <w:rsid w:val="00233A63"/>
    <w:rsid w:val="0023489D"/>
    <w:rsid w:val="002364B4"/>
    <w:rsid w:val="0024314F"/>
    <w:rsid w:val="00243A5A"/>
    <w:rsid w:val="00247CD7"/>
    <w:rsid w:val="00247FEC"/>
    <w:rsid w:val="002542B4"/>
    <w:rsid w:val="00261963"/>
    <w:rsid w:val="00262599"/>
    <w:rsid w:val="00262F23"/>
    <w:rsid w:val="0026439E"/>
    <w:rsid w:val="0027247C"/>
    <w:rsid w:val="002741D4"/>
    <w:rsid w:val="002747BE"/>
    <w:rsid w:val="0027549E"/>
    <w:rsid w:val="00275628"/>
    <w:rsid w:val="00276A0F"/>
    <w:rsid w:val="00276B12"/>
    <w:rsid w:val="00277119"/>
    <w:rsid w:val="0028136C"/>
    <w:rsid w:val="00283021"/>
    <w:rsid w:val="00284BE0"/>
    <w:rsid w:val="00286D2A"/>
    <w:rsid w:val="00287F69"/>
    <w:rsid w:val="00291CA3"/>
    <w:rsid w:val="0029469A"/>
    <w:rsid w:val="002969CE"/>
    <w:rsid w:val="0029745D"/>
    <w:rsid w:val="002A088A"/>
    <w:rsid w:val="002A1C32"/>
    <w:rsid w:val="002A4397"/>
    <w:rsid w:val="002B14E5"/>
    <w:rsid w:val="002B27FD"/>
    <w:rsid w:val="002B74A0"/>
    <w:rsid w:val="002B7FC4"/>
    <w:rsid w:val="002C29EB"/>
    <w:rsid w:val="002C5C8A"/>
    <w:rsid w:val="002C68D7"/>
    <w:rsid w:val="002D6531"/>
    <w:rsid w:val="002E3C79"/>
    <w:rsid w:val="002E6B1B"/>
    <w:rsid w:val="00300089"/>
    <w:rsid w:val="003043EB"/>
    <w:rsid w:val="00304466"/>
    <w:rsid w:val="00304666"/>
    <w:rsid w:val="00310EA2"/>
    <w:rsid w:val="00311E6C"/>
    <w:rsid w:val="00312FCC"/>
    <w:rsid w:val="00314A14"/>
    <w:rsid w:val="003167E4"/>
    <w:rsid w:val="003206B1"/>
    <w:rsid w:val="00322F83"/>
    <w:rsid w:val="00326109"/>
    <w:rsid w:val="00327889"/>
    <w:rsid w:val="00333F5F"/>
    <w:rsid w:val="00335506"/>
    <w:rsid w:val="003355E0"/>
    <w:rsid w:val="003416C3"/>
    <w:rsid w:val="00343138"/>
    <w:rsid w:val="003515FE"/>
    <w:rsid w:val="003570AB"/>
    <w:rsid w:val="003572D5"/>
    <w:rsid w:val="003638CF"/>
    <w:rsid w:val="0036516F"/>
    <w:rsid w:val="00365BD8"/>
    <w:rsid w:val="00366E49"/>
    <w:rsid w:val="00372E31"/>
    <w:rsid w:val="003740DA"/>
    <w:rsid w:val="00377CE5"/>
    <w:rsid w:val="00386168"/>
    <w:rsid w:val="003877FF"/>
    <w:rsid w:val="0039076B"/>
    <w:rsid w:val="003909AD"/>
    <w:rsid w:val="00396F28"/>
    <w:rsid w:val="003A0431"/>
    <w:rsid w:val="003B0255"/>
    <w:rsid w:val="003B0C79"/>
    <w:rsid w:val="003B4E1D"/>
    <w:rsid w:val="003B6C52"/>
    <w:rsid w:val="003C2FA5"/>
    <w:rsid w:val="003C32A1"/>
    <w:rsid w:val="003C3A1C"/>
    <w:rsid w:val="003D4F25"/>
    <w:rsid w:val="003D6C3C"/>
    <w:rsid w:val="003D7232"/>
    <w:rsid w:val="003E3A99"/>
    <w:rsid w:val="003F3D7C"/>
    <w:rsid w:val="003F5E33"/>
    <w:rsid w:val="003F6179"/>
    <w:rsid w:val="00400EA1"/>
    <w:rsid w:val="004011DB"/>
    <w:rsid w:val="00402F42"/>
    <w:rsid w:val="0040346D"/>
    <w:rsid w:val="00405BF8"/>
    <w:rsid w:val="00410E0F"/>
    <w:rsid w:val="0042131E"/>
    <w:rsid w:val="00422EFA"/>
    <w:rsid w:val="00424FC8"/>
    <w:rsid w:val="00425D4E"/>
    <w:rsid w:val="00431451"/>
    <w:rsid w:val="004349F0"/>
    <w:rsid w:val="00436272"/>
    <w:rsid w:val="00437F29"/>
    <w:rsid w:val="004406D6"/>
    <w:rsid w:val="00441242"/>
    <w:rsid w:val="004563BC"/>
    <w:rsid w:val="0046212B"/>
    <w:rsid w:val="004647BD"/>
    <w:rsid w:val="00467BD3"/>
    <w:rsid w:val="00472114"/>
    <w:rsid w:val="00473075"/>
    <w:rsid w:val="00480083"/>
    <w:rsid w:val="00480513"/>
    <w:rsid w:val="00483623"/>
    <w:rsid w:val="004844A2"/>
    <w:rsid w:val="00485D9E"/>
    <w:rsid w:val="00490167"/>
    <w:rsid w:val="004A05EC"/>
    <w:rsid w:val="004A1D67"/>
    <w:rsid w:val="004A1DD5"/>
    <w:rsid w:val="004A1E9C"/>
    <w:rsid w:val="004A28B8"/>
    <w:rsid w:val="004A6159"/>
    <w:rsid w:val="004B3E58"/>
    <w:rsid w:val="004B3E89"/>
    <w:rsid w:val="004B4CB9"/>
    <w:rsid w:val="004B526B"/>
    <w:rsid w:val="004B592B"/>
    <w:rsid w:val="004C205F"/>
    <w:rsid w:val="004C5827"/>
    <w:rsid w:val="004D196A"/>
    <w:rsid w:val="004E0861"/>
    <w:rsid w:val="004E38DB"/>
    <w:rsid w:val="004E5606"/>
    <w:rsid w:val="004E661C"/>
    <w:rsid w:val="004E6A70"/>
    <w:rsid w:val="004E7990"/>
    <w:rsid w:val="004F1A13"/>
    <w:rsid w:val="004F1FA6"/>
    <w:rsid w:val="004F38D8"/>
    <w:rsid w:val="004F4F29"/>
    <w:rsid w:val="004F4FF5"/>
    <w:rsid w:val="004F5D0D"/>
    <w:rsid w:val="004F6806"/>
    <w:rsid w:val="005028A3"/>
    <w:rsid w:val="00504AD0"/>
    <w:rsid w:val="00505D3E"/>
    <w:rsid w:val="00506466"/>
    <w:rsid w:val="00506EDF"/>
    <w:rsid w:val="00507744"/>
    <w:rsid w:val="005077F6"/>
    <w:rsid w:val="00507A9F"/>
    <w:rsid w:val="0051435B"/>
    <w:rsid w:val="005145CF"/>
    <w:rsid w:val="005151CD"/>
    <w:rsid w:val="0051704A"/>
    <w:rsid w:val="005179B1"/>
    <w:rsid w:val="0052123F"/>
    <w:rsid w:val="0052363A"/>
    <w:rsid w:val="005265C5"/>
    <w:rsid w:val="00526717"/>
    <w:rsid w:val="00531702"/>
    <w:rsid w:val="0053279B"/>
    <w:rsid w:val="00537521"/>
    <w:rsid w:val="00547506"/>
    <w:rsid w:val="005529A0"/>
    <w:rsid w:val="00553858"/>
    <w:rsid w:val="0055486C"/>
    <w:rsid w:val="00555D91"/>
    <w:rsid w:val="00556547"/>
    <w:rsid w:val="005571D6"/>
    <w:rsid w:val="00557610"/>
    <w:rsid w:val="00560EF3"/>
    <w:rsid w:val="00564942"/>
    <w:rsid w:val="00565C66"/>
    <w:rsid w:val="00570107"/>
    <w:rsid w:val="005702B8"/>
    <w:rsid w:val="00570E30"/>
    <w:rsid w:val="00574357"/>
    <w:rsid w:val="00580B3B"/>
    <w:rsid w:val="00586C22"/>
    <w:rsid w:val="00590676"/>
    <w:rsid w:val="00590E00"/>
    <w:rsid w:val="00593F51"/>
    <w:rsid w:val="005959BE"/>
    <w:rsid w:val="005A1F5D"/>
    <w:rsid w:val="005B2C4D"/>
    <w:rsid w:val="005C12E1"/>
    <w:rsid w:val="005C20AA"/>
    <w:rsid w:val="005C2327"/>
    <w:rsid w:val="005C2AA6"/>
    <w:rsid w:val="005D09D3"/>
    <w:rsid w:val="005D5459"/>
    <w:rsid w:val="005D58B5"/>
    <w:rsid w:val="005D5B80"/>
    <w:rsid w:val="005D5FFA"/>
    <w:rsid w:val="005D78A6"/>
    <w:rsid w:val="005E02B8"/>
    <w:rsid w:val="005E0B92"/>
    <w:rsid w:val="005E11B4"/>
    <w:rsid w:val="005F25B5"/>
    <w:rsid w:val="005F293C"/>
    <w:rsid w:val="005F35E2"/>
    <w:rsid w:val="00615C09"/>
    <w:rsid w:val="00620D71"/>
    <w:rsid w:val="006215F3"/>
    <w:rsid w:val="00622E29"/>
    <w:rsid w:val="00627D6B"/>
    <w:rsid w:val="00641326"/>
    <w:rsid w:val="00646455"/>
    <w:rsid w:val="00656349"/>
    <w:rsid w:val="006600EC"/>
    <w:rsid w:val="00660BE6"/>
    <w:rsid w:val="00664D37"/>
    <w:rsid w:val="006668F1"/>
    <w:rsid w:val="006715F5"/>
    <w:rsid w:val="006717AF"/>
    <w:rsid w:val="006727D7"/>
    <w:rsid w:val="006759CD"/>
    <w:rsid w:val="0067626A"/>
    <w:rsid w:val="0068126E"/>
    <w:rsid w:val="0068630F"/>
    <w:rsid w:val="00687100"/>
    <w:rsid w:val="00691290"/>
    <w:rsid w:val="00692B53"/>
    <w:rsid w:val="00692CF6"/>
    <w:rsid w:val="00692FB4"/>
    <w:rsid w:val="006974EA"/>
    <w:rsid w:val="00697E66"/>
    <w:rsid w:val="006A0366"/>
    <w:rsid w:val="006A041E"/>
    <w:rsid w:val="006B05E5"/>
    <w:rsid w:val="006B2E36"/>
    <w:rsid w:val="006C1FB9"/>
    <w:rsid w:val="006C27C4"/>
    <w:rsid w:val="006C283D"/>
    <w:rsid w:val="006C55C8"/>
    <w:rsid w:val="006D25E2"/>
    <w:rsid w:val="006E383B"/>
    <w:rsid w:val="006E5031"/>
    <w:rsid w:val="006E51EE"/>
    <w:rsid w:val="006F0DD5"/>
    <w:rsid w:val="006F4A93"/>
    <w:rsid w:val="006F584A"/>
    <w:rsid w:val="00702788"/>
    <w:rsid w:val="00710BF4"/>
    <w:rsid w:val="0071613A"/>
    <w:rsid w:val="00716680"/>
    <w:rsid w:val="00720469"/>
    <w:rsid w:val="007207C7"/>
    <w:rsid w:val="007217BA"/>
    <w:rsid w:val="00721D50"/>
    <w:rsid w:val="00722CA5"/>
    <w:rsid w:val="00734C66"/>
    <w:rsid w:val="00737E8A"/>
    <w:rsid w:val="0074799C"/>
    <w:rsid w:val="00754099"/>
    <w:rsid w:val="00757335"/>
    <w:rsid w:val="00757918"/>
    <w:rsid w:val="0076281A"/>
    <w:rsid w:val="00771898"/>
    <w:rsid w:val="00780F2F"/>
    <w:rsid w:val="00787E6D"/>
    <w:rsid w:val="0079464C"/>
    <w:rsid w:val="007A1ACB"/>
    <w:rsid w:val="007A6CFA"/>
    <w:rsid w:val="007A7781"/>
    <w:rsid w:val="007A79DC"/>
    <w:rsid w:val="007C660A"/>
    <w:rsid w:val="007C7A26"/>
    <w:rsid w:val="007C7F53"/>
    <w:rsid w:val="007D22B1"/>
    <w:rsid w:val="007D31B3"/>
    <w:rsid w:val="007D437B"/>
    <w:rsid w:val="007D44F3"/>
    <w:rsid w:val="007E3DB9"/>
    <w:rsid w:val="007E49A7"/>
    <w:rsid w:val="007E623F"/>
    <w:rsid w:val="007E7305"/>
    <w:rsid w:val="007F3676"/>
    <w:rsid w:val="00804A4B"/>
    <w:rsid w:val="008057A2"/>
    <w:rsid w:val="00811726"/>
    <w:rsid w:val="00813066"/>
    <w:rsid w:val="00824968"/>
    <w:rsid w:val="008258CC"/>
    <w:rsid w:val="00826295"/>
    <w:rsid w:val="008265CE"/>
    <w:rsid w:val="00827607"/>
    <w:rsid w:val="00834D75"/>
    <w:rsid w:val="0085546D"/>
    <w:rsid w:val="00855F5F"/>
    <w:rsid w:val="008572D1"/>
    <w:rsid w:val="00865BBC"/>
    <w:rsid w:val="00870E4A"/>
    <w:rsid w:val="008711C4"/>
    <w:rsid w:val="00873215"/>
    <w:rsid w:val="00873B4A"/>
    <w:rsid w:val="00875FE3"/>
    <w:rsid w:val="00877640"/>
    <w:rsid w:val="008809CA"/>
    <w:rsid w:val="008823FB"/>
    <w:rsid w:val="0089439D"/>
    <w:rsid w:val="008943B2"/>
    <w:rsid w:val="008A0ECD"/>
    <w:rsid w:val="008B3EE1"/>
    <w:rsid w:val="008B4E70"/>
    <w:rsid w:val="008C0644"/>
    <w:rsid w:val="008C196A"/>
    <w:rsid w:val="008C2DEB"/>
    <w:rsid w:val="008C4709"/>
    <w:rsid w:val="008C723D"/>
    <w:rsid w:val="008C7598"/>
    <w:rsid w:val="008D0898"/>
    <w:rsid w:val="008D47C7"/>
    <w:rsid w:val="008D52B3"/>
    <w:rsid w:val="008D5FC8"/>
    <w:rsid w:val="008E0907"/>
    <w:rsid w:val="008E5E30"/>
    <w:rsid w:val="008E7CFF"/>
    <w:rsid w:val="00901754"/>
    <w:rsid w:val="00905371"/>
    <w:rsid w:val="00907990"/>
    <w:rsid w:val="00913119"/>
    <w:rsid w:val="00920680"/>
    <w:rsid w:val="009219DA"/>
    <w:rsid w:val="0092656E"/>
    <w:rsid w:val="00926A50"/>
    <w:rsid w:val="00927906"/>
    <w:rsid w:val="00932542"/>
    <w:rsid w:val="0093499A"/>
    <w:rsid w:val="00941945"/>
    <w:rsid w:val="00944B42"/>
    <w:rsid w:val="00945194"/>
    <w:rsid w:val="0094527A"/>
    <w:rsid w:val="00946A1A"/>
    <w:rsid w:val="00947617"/>
    <w:rsid w:val="009524DF"/>
    <w:rsid w:val="00957190"/>
    <w:rsid w:val="00965BAF"/>
    <w:rsid w:val="00974D56"/>
    <w:rsid w:val="0098187E"/>
    <w:rsid w:val="00983B73"/>
    <w:rsid w:val="00987400"/>
    <w:rsid w:val="00994AD8"/>
    <w:rsid w:val="00994F00"/>
    <w:rsid w:val="00997F80"/>
    <w:rsid w:val="009A06EC"/>
    <w:rsid w:val="009A124C"/>
    <w:rsid w:val="009A611A"/>
    <w:rsid w:val="009B023C"/>
    <w:rsid w:val="009B24C8"/>
    <w:rsid w:val="009B3900"/>
    <w:rsid w:val="009D41A5"/>
    <w:rsid w:val="009D425C"/>
    <w:rsid w:val="009D4D0A"/>
    <w:rsid w:val="009E410D"/>
    <w:rsid w:val="009F69C3"/>
    <w:rsid w:val="009F7B11"/>
    <w:rsid w:val="00A0440C"/>
    <w:rsid w:val="00A063F9"/>
    <w:rsid w:val="00A071CB"/>
    <w:rsid w:val="00A15056"/>
    <w:rsid w:val="00A178FC"/>
    <w:rsid w:val="00A225A4"/>
    <w:rsid w:val="00A22994"/>
    <w:rsid w:val="00A235BD"/>
    <w:rsid w:val="00A2488A"/>
    <w:rsid w:val="00A26E69"/>
    <w:rsid w:val="00A3629F"/>
    <w:rsid w:val="00A3660D"/>
    <w:rsid w:val="00A4000F"/>
    <w:rsid w:val="00A42566"/>
    <w:rsid w:val="00A44D9A"/>
    <w:rsid w:val="00A522D4"/>
    <w:rsid w:val="00A5779A"/>
    <w:rsid w:val="00A64E01"/>
    <w:rsid w:val="00A71FE9"/>
    <w:rsid w:val="00A727C5"/>
    <w:rsid w:val="00A77FF4"/>
    <w:rsid w:val="00A83100"/>
    <w:rsid w:val="00A84147"/>
    <w:rsid w:val="00A900F2"/>
    <w:rsid w:val="00A9016C"/>
    <w:rsid w:val="00A90482"/>
    <w:rsid w:val="00A916B9"/>
    <w:rsid w:val="00A93237"/>
    <w:rsid w:val="00AA4188"/>
    <w:rsid w:val="00AA6020"/>
    <w:rsid w:val="00AB118C"/>
    <w:rsid w:val="00AB482C"/>
    <w:rsid w:val="00AB517B"/>
    <w:rsid w:val="00AC3272"/>
    <w:rsid w:val="00AC5ADC"/>
    <w:rsid w:val="00AD0328"/>
    <w:rsid w:val="00AD31BA"/>
    <w:rsid w:val="00AD5C14"/>
    <w:rsid w:val="00AD615C"/>
    <w:rsid w:val="00AD6594"/>
    <w:rsid w:val="00AD6B82"/>
    <w:rsid w:val="00AE37B2"/>
    <w:rsid w:val="00AE52C3"/>
    <w:rsid w:val="00AE5594"/>
    <w:rsid w:val="00AE5778"/>
    <w:rsid w:val="00AF4B6A"/>
    <w:rsid w:val="00AF79E3"/>
    <w:rsid w:val="00B008DB"/>
    <w:rsid w:val="00B02562"/>
    <w:rsid w:val="00B0638F"/>
    <w:rsid w:val="00B10785"/>
    <w:rsid w:val="00B12DA3"/>
    <w:rsid w:val="00B14E75"/>
    <w:rsid w:val="00B173F7"/>
    <w:rsid w:val="00B249A9"/>
    <w:rsid w:val="00B26614"/>
    <w:rsid w:val="00B3088D"/>
    <w:rsid w:val="00B3401F"/>
    <w:rsid w:val="00B43282"/>
    <w:rsid w:val="00B459A6"/>
    <w:rsid w:val="00B50115"/>
    <w:rsid w:val="00B52476"/>
    <w:rsid w:val="00B570F0"/>
    <w:rsid w:val="00B575F7"/>
    <w:rsid w:val="00B578CF"/>
    <w:rsid w:val="00B621CC"/>
    <w:rsid w:val="00B641CC"/>
    <w:rsid w:val="00B67679"/>
    <w:rsid w:val="00B67BAB"/>
    <w:rsid w:val="00B73988"/>
    <w:rsid w:val="00B83238"/>
    <w:rsid w:val="00B84CC7"/>
    <w:rsid w:val="00B90307"/>
    <w:rsid w:val="00B903C7"/>
    <w:rsid w:val="00B9631A"/>
    <w:rsid w:val="00B969B3"/>
    <w:rsid w:val="00BA180B"/>
    <w:rsid w:val="00BA1FA5"/>
    <w:rsid w:val="00BA4442"/>
    <w:rsid w:val="00BA7E47"/>
    <w:rsid w:val="00BA7F05"/>
    <w:rsid w:val="00BB1878"/>
    <w:rsid w:val="00BB4784"/>
    <w:rsid w:val="00BB5007"/>
    <w:rsid w:val="00BB524B"/>
    <w:rsid w:val="00BC1B91"/>
    <w:rsid w:val="00BD09A4"/>
    <w:rsid w:val="00BD1A91"/>
    <w:rsid w:val="00BD2D2A"/>
    <w:rsid w:val="00BD3269"/>
    <w:rsid w:val="00BD3671"/>
    <w:rsid w:val="00BD4080"/>
    <w:rsid w:val="00BE05B0"/>
    <w:rsid w:val="00BE31E1"/>
    <w:rsid w:val="00BE4E1D"/>
    <w:rsid w:val="00BF016D"/>
    <w:rsid w:val="00BF0C25"/>
    <w:rsid w:val="00BF1E8D"/>
    <w:rsid w:val="00BF233B"/>
    <w:rsid w:val="00BF497A"/>
    <w:rsid w:val="00BF77D6"/>
    <w:rsid w:val="00C008A3"/>
    <w:rsid w:val="00C03804"/>
    <w:rsid w:val="00C0471C"/>
    <w:rsid w:val="00C0566A"/>
    <w:rsid w:val="00C05976"/>
    <w:rsid w:val="00C064D1"/>
    <w:rsid w:val="00C07BA2"/>
    <w:rsid w:val="00C11384"/>
    <w:rsid w:val="00C15377"/>
    <w:rsid w:val="00C16543"/>
    <w:rsid w:val="00C21021"/>
    <w:rsid w:val="00C21259"/>
    <w:rsid w:val="00C23180"/>
    <w:rsid w:val="00C237AA"/>
    <w:rsid w:val="00C27F02"/>
    <w:rsid w:val="00C33754"/>
    <w:rsid w:val="00C37F52"/>
    <w:rsid w:val="00C40545"/>
    <w:rsid w:val="00C40CCB"/>
    <w:rsid w:val="00C4390C"/>
    <w:rsid w:val="00C45C5B"/>
    <w:rsid w:val="00C5619A"/>
    <w:rsid w:val="00C6274E"/>
    <w:rsid w:val="00C6290D"/>
    <w:rsid w:val="00C62E89"/>
    <w:rsid w:val="00C631D3"/>
    <w:rsid w:val="00C64CEA"/>
    <w:rsid w:val="00C65FD2"/>
    <w:rsid w:val="00C67091"/>
    <w:rsid w:val="00C67558"/>
    <w:rsid w:val="00C67868"/>
    <w:rsid w:val="00C6789A"/>
    <w:rsid w:val="00C75342"/>
    <w:rsid w:val="00C766B7"/>
    <w:rsid w:val="00C778EF"/>
    <w:rsid w:val="00C80E97"/>
    <w:rsid w:val="00C863A6"/>
    <w:rsid w:val="00C8762F"/>
    <w:rsid w:val="00C91E01"/>
    <w:rsid w:val="00C97B2D"/>
    <w:rsid w:val="00CA28A1"/>
    <w:rsid w:val="00CA4DC0"/>
    <w:rsid w:val="00CB1AD1"/>
    <w:rsid w:val="00CC28D2"/>
    <w:rsid w:val="00CD12A0"/>
    <w:rsid w:val="00CD16ED"/>
    <w:rsid w:val="00CD6762"/>
    <w:rsid w:val="00CE0A31"/>
    <w:rsid w:val="00CE1514"/>
    <w:rsid w:val="00CE699C"/>
    <w:rsid w:val="00CF46C3"/>
    <w:rsid w:val="00CF6846"/>
    <w:rsid w:val="00CF75BE"/>
    <w:rsid w:val="00D0298D"/>
    <w:rsid w:val="00D05EB3"/>
    <w:rsid w:val="00D10363"/>
    <w:rsid w:val="00D11992"/>
    <w:rsid w:val="00D17E87"/>
    <w:rsid w:val="00D2157A"/>
    <w:rsid w:val="00D24000"/>
    <w:rsid w:val="00D256AA"/>
    <w:rsid w:val="00D31926"/>
    <w:rsid w:val="00D3229E"/>
    <w:rsid w:val="00D34975"/>
    <w:rsid w:val="00D36937"/>
    <w:rsid w:val="00D43EB7"/>
    <w:rsid w:val="00D54816"/>
    <w:rsid w:val="00D575CF"/>
    <w:rsid w:val="00D62719"/>
    <w:rsid w:val="00D64A98"/>
    <w:rsid w:val="00D66CC2"/>
    <w:rsid w:val="00D72046"/>
    <w:rsid w:val="00D72CFA"/>
    <w:rsid w:val="00D74E1B"/>
    <w:rsid w:val="00D75A0D"/>
    <w:rsid w:val="00D77170"/>
    <w:rsid w:val="00D85DF0"/>
    <w:rsid w:val="00D86200"/>
    <w:rsid w:val="00D901D0"/>
    <w:rsid w:val="00D915D6"/>
    <w:rsid w:val="00D937E7"/>
    <w:rsid w:val="00D96C99"/>
    <w:rsid w:val="00DA2352"/>
    <w:rsid w:val="00DA2E11"/>
    <w:rsid w:val="00DA4A9C"/>
    <w:rsid w:val="00DB2A36"/>
    <w:rsid w:val="00DB5B26"/>
    <w:rsid w:val="00DB5DEB"/>
    <w:rsid w:val="00DC07C8"/>
    <w:rsid w:val="00DC4881"/>
    <w:rsid w:val="00DC7719"/>
    <w:rsid w:val="00DD0260"/>
    <w:rsid w:val="00DD1F5B"/>
    <w:rsid w:val="00DD3507"/>
    <w:rsid w:val="00DD493D"/>
    <w:rsid w:val="00DE1063"/>
    <w:rsid w:val="00DE1350"/>
    <w:rsid w:val="00DE2A42"/>
    <w:rsid w:val="00DF14C6"/>
    <w:rsid w:val="00E0326E"/>
    <w:rsid w:val="00E03ED9"/>
    <w:rsid w:val="00E05B72"/>
    <w:rsid w:val="00E076C9"/>
    <w:rsid w:val="00E12151"/>
    <w:rsid w:val="00E13AA9"/>
    <w:rsid w:val="00E17355"/>
    <w:rsid w:val="00E24AF0"/>
    <w:rsid w:val="00E2775D"/>
    <w:rsid w:val="00E27CA2"/>
    <w:rsid w:val="00E34438"/>
    <w:rsid w:val="00E34800"/>
    <w:rsid w:val="00E406AD"/>
    <w:rsid w:val="00E42AE6"/>
    <w:rsid w:val="00E50DC7"/>
    <w:rsid w:val="00E578FD"/>
    <w:rsid w:val="00E607FD"/>
    <w:rsid w:val="00E61466"/>
    <w:rsid w:val="00E63B9B"/>
    <w:rsid w:val="00E63CD9"/>
    <w:rsid w:val="00E66792"/>
    <w:rsid w:val="00E70AFF"/>
    <w:rsid w:val="00E72E82"/>
    <w:rsid w:val="00E80BFB"/>
    <w:rsid w:val="00E85DC5"/>
    <w:rsid w:val="00E96328"/>
    <w:rsid w:val="00E97A4E"/>
    <w:rsid w:val="00EA020B"/>
    <w:rsid w:val="00EA2E3B"/>
    <w:rsid w:val="00EA6E11"/>
    <w:rsid w:val="00EA786B"/>
    <w:rsid w:val="00EB1DD3"/>
    <w:rsid w:val="00EB20AD"/>
    <w:rsid w:val="00EB2993"/>
    <w:rsid w:val="00EB2A84"/>
    <w:rsid w:val="00EB5685"/>
    <w:rsid w:val="00EC0A3F"/>
    <w:rsid w:val="00EC6EBE"/>
    <w:rsid w:val="00ED10B1"/>
    <w:rsid w:val="00ED39FF"/>
    <w:rsid w:val="00ED3CC0"/>
    <w:rsid w:val="00ED6B67"/>
    <w:rsid w:val="00ED73B5"/>
    <w:rsid w:val="00EE1C1E"/>
    <w:rsid w:val="00EE5575"/>
    <w:rsid w:val="00EF1CE9"/>
    <w:rsid w:val="00EF339B"/>
    <w:rsid w:val="00EF3909"/>
    <w:rsid w:val="00EF68F7"/>
    <w:rsid w:val="00F03F2E"/>
    <w:rsid w:val="00F12291"/>
    <w:rsid w:val="00F13FAD"/>
    <w:rsid w:val="00F148E7"/>
    <w:rsid w:val="00F20A0D"/>
    <w:rsid w:val="00F20C7F"/>
    <w:rsid w:val="00F22BBF"/>
    <w:rsid w:val="00F255BE"/>
    <w:rsid w:val="00F313A3"/>
    <w:rsid w:val="00F34700"/>
    <w:rsid w:val="00F40A40"/>
    <w:rsid w:val="00F41806"/>
    <w:rsid w:val="00F44F87"/>
    <w:rsid w:val="00F4518C"/>
    <w:rsid w:val="00F519A0"/>
    <w:rsid w:val="00F52E6F"/>
    <w:rsid w:val="00F54000"/>
    <w:rsid w:val="00F546F4"/>
    <w:rsid w:val="00F61F07"/>
    <w:rsid w:val="00F65D61"/>
    <w:rsid w:val="00F73BF9"/>
    <w:rsid w:val="00F760BF"/>
    <w:rsid w:val="00F83456"/>
    <w:rsid w:val="00F9110D"/>
    <w:rsid w:val="00F94403"/>
    <w:rsid w:val="00F94853"/>
    <w:rsid w:val="00FA260E"/>
    <w:rsid w:val="00FB20E3"/>
    <w:rsid w:val="00FC0F5F"/>
    <w:rsid w:val="00FC1B0A"/>
    <w:rsid w:val="00FC2F68"/>
    <w:rsid w:val="00FC46E4"/>
    <w:rsid w:val="00FC5F71"/>
    <w:rsid w:val="00FE1973"/>
    <w:rsid w:val="00FE346D"/>
    <w:rsid w:val="00FE7062"/>
    <w:rsid w:val="00FF0AD0"/>
    <w:rsid w:val="00FF381C"/>
    <w:rsid w:val="00FF7B4D"/>
    <w:rsid w:val="02DA1A99"/>
    <w:rsid w:val="042D575A"/>
    <w:rsid w:val="04D9B570"/>
    <w:rsid w:val="04EFBF2B"/>
    <w:rsid w:val="06336AEC"/>
    <w:rsid w:val="13286832"/>
    <w:rsid w:val="13BCFF02"/>
    <w:rsid w:val="202468FC"/>
    <w:rsid w:val="22131671"/>
    <w:rsid w:val="229225E5"/>
    <w:rsid w:val="267F97CA"/>
    <w:rsid w:val="292A9E77"/>
    <w:rsid w:val="2DDA42C0"/>
    <w:rsid w:val="2FC813CE"/>
    <w:rsid w:val="313979FF"/>
    <w:rsid w:val="38CC51DB"/>
    <w:rsid w:val="39B85FF6"/>
    <w:rsid w:val="3BEF9248"/>
    <w:rsid w:val="3CDDBAC5"/>
    <w:rsid w:val="49D94949"/>
    <w:rsid w:val="4A3D843D"/>
    <w:rsid w:val="4AA2524B"/>
    <w:rsid w:val="4C7FF883"/>
    <w:rsid w:val="5106455E"/>
    <w:rsid w:val="5A3E096E"/>
    <w:rsid w:val="5A76720D"/>
    <w:rsid w:val="5BA6E8C7"/>
    <w:rsid w:val="739C9B6F"/>
    <w:rsid w:val="775CCBC5"/>
    <w:rsid w:val="79C52DBD"/>
    <w:rsid w:val="7B5E2A8B"/>
    <w:rsid w:val="7DAD48F6"/>
    <w:rsid w:val="7DD4A7CF"/>
    <w:rsid w:val="7F143CB7"/>
  </w:rsids>
  <w:themeFontLang w:bidi="ar-SA"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ja-JP"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0"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E4FAE"/>
    <w:rPr>
      <w:rFonts w:ascii="Arial" w:hAnsi="Arial"/>
    </w:rPr>
  </w:style>
  <w:style w:styleId="Heading1" w:type="paragraph">
    <w:name w:val="heading 1"/>
    <w:basedOn w:val="Normal"/>
    <w:next w:val="Normal"/>
    <w:link w:val="Heading1Char"/>
    <w:uiPriority w:val="9"/>
    <w:qFormat/>
    <w:rsid w:val="000E4FAE"/>
    <w:pPr>
      <w:keepNext/>
      <w:keepLines/>
      <w:spacing w:after="0" w:before="480"/>
      <w:jc w:val="center"/>
      <w:outlineLvl w:val="0"/>
    </w:pPr>
    <w:rPr>
      <w:rFonts w:ascii="Arial Black" w:cstheme="majorBidi" w:eastAsiaTheme="majorEastAsia" w:hAnsi="Arial Black"/>
      <w:b/>
      <w:bCs/>
      <w:sz w:val="36"/>
      <w:szCs w:val="28"/>
    </w:rPr>
  </w:style>
  <w:style w:styleId="Heading2" w:type="paragraph">
    <w:name w:val="heading 2"/>
    <w:basedOn w:val="Normal"/>
    <w:next w:val="Normal"/>
    <w:link w:val="Heading2Char"/>
    <w:qFormat/>
    <w:rsid w:val="007C7F53"/>
    <w:pPr>
      <w:keepNext/>
      <w:pBdr>
        <w:top w:color="auto" w:space="1" w:sz="6" w:val="single"/>
        <w:left w:color="auto" w:space="1" w:sz="6" w:val="single"/>
        <w:bottom w:color="auto" w:space="1" w:sz="6" w:val="single"/>
        <w:right w:color="auto" w:space="1" w:sz="6" w:val="single"/>
      </w:pBdr>
      <w:shd w:color="auto" w:fill="auto" w:val="pct5"/>
      <w:spacing w:after="0" w:line="240" w:lineRule="auto"/>
      <w:outlineLvl w:val="1"/>
    </w:pPr>
    <w:rPr>
      <w:rFonts w:ascii="Arial Black" w:cs="Times New Roman" w:eastAsia="Times New Roman" w:hAnsi="Arial Black"/>
      <w:i/>
      <w:szCs w:val="20"/>
      <w:lang w:eastAsia="en-US"/>
    </w:rPr>
  </w:style>
  <w:style w:styleId="Heading3" w:type="paragraph">
    <w:name w:val="heading 3"/>
    <w:basedOn w:val="Normal"/>
    <w:next w:val="Normal"/>
    <w:link w:val="Heading3Char"/>
    <w:uiPriority w:val="9"/>
    <w:unhideWhenUsed/>
    <w:qFormat/>
    <w:rsid w:val="003570AB"/>
    <w:pPr>
      <w:keepNext/>
      <w:keepLines/>
      <w:spacing w:after="0" w:before="40"/>
      <w:outlineLvl w:val="2"/>
    </w:pPr>
    <w:rPr>
      <w:rFonts w:ascii="Arial Black" w:cstheme="majorBidi" w:eastAsiaTheme="majorEastAsia" w:hAnsi="Arial Black"/>
      <w:b/>
      <w:sz w:val="24"/>
      <w:szCs w:val="24"/>
    </w:rPr>
  </w:style>
  <w:style w:styleId="Heading4" w:type="paragraph">
    <w:name w:val="heading 4"/>
    <w:basedOn w:val="Normal"/>
    <w:next w:val="Normal"/>
    <w:link w:val="Heading4Char"/>
    <w:uiPriority w:val="9"/>
    <w:semiHidden/>
    <w:unhideWhenUsed/>
    <w:qFormat/>
    <w:rsid w:val="0067626A"/>
    <w:pPr>
      <w:keepNext/>
      <w:keepLines/>
      <w:spacing w:after="0" w:before="40"/>
      <w:outlineLvl w:val="3"/>
    </w:pPr>
    <w:rPr>
      <w:rFonts w:asciiTheme="majorHAnsi" w:cstheme="majorBidi" w:eastAsiaTheme="majorEastAsia" w:hAnsiTheme="majorHAnsi"/>
      <w:i/>
      <w:iCs/>
      <w:color w:themeColor="accent1" w:themeShade="BF" w:val="365F91"/>
    </w:rPr>
  </w:style>
  <w:style w:styleId="Heading5" w:type="paragraph">
    <w:name w:val="heading 5"/>
    <w:basedOn w:val="Normal"/>
    <w:next w:val="Normal"/>
    <w:link w:val="Heading5Char"/>
    <w:uiPriority w:val="9"/>
    <w:semiHidden/>
    <w:unhideWhenUsed/>
    <w:qFormat/>
    <w:rsid w:val="003638CF"/>
    <w:pPr>
      <w:keepNext/>
      <w:keepLines/>
      <w:spacing w:after="0" w:before="40"/>
      <w:outlineLvl w:val="4"/>
    </w:pPr>
    <w:rPr>
      <w:rFonts w:asciiTheme="majorHAnsi" w:cstheme="majorBidi" w:eastAsiaTheme="majorEastAsia" w:hAnsiTheme="majorHAnsi"/>
      <w:color w:themeColor="accent1" w:themeShade="BF" w:val="365F91"/>
    </w:rPr>
  </w:style>
  <w:style w:styleId="Heading6" w:type="paragraph">
    <w:name w:val="heading 6"/>
    <w:basedOn w:val="Normal"/>
    <w:next w:val="Normal"/>
    <w:link w:val="Heading6Char"/>
    <w:uiPriority w:val="9"/>
    <w:semiHidden/>
    <w:unhideWhenUsed/>
    <w:qFormat/>
    <w:rsid w:val="003638CF"/>
    <w:pPr>
      <w:keepNext/>
      <w:keepLines/>
      <w:spacing w:after="0" w:before="40"/>
      <w:outlineLvl w:val="5"/>
    </w:pPr>
    <w:rPr>
      <w:rFonts w:asciiTheme="majorHAnsi" w:cstheme="majorBidi" w:eastAsiaTheme="majorEastAsia" w:hAnsiTheme="majorHAnsi"/>
      <w:color w:themeColor="accent1" w:themeShade="7F" w:val="243F60"/>
    </w:rPr>
  </w:style>
  <w:style w:styleId="Heading7" w:type="paragraph">
    <w:name w:val="heading 7"/>
    <w:basedOn w:val="Normal"/>
    <w:next w:val="Normal"/>
    <w:link w:val="Heading7Char"/>
    <w:uiPriority w:val="9"/>
    <w:semiHidden/>
    <w:unhideWhenUsed/>
    <w:qFormat/>
    <w:rsid w:val="003638CF"/>
    <w:pPr>
      <w:keepNext/>
      <w:keepLines/>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uiPriority w:val="9"/>
    <w:semiHidden/>
    <w:unhideWhenUsed/>
    <w:qFormat/>
    <w:rsid w:val="003638CF"/>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3638CF"/>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7A79DC"/>
    <w:pPr>
      <w:spacing w:after="0" w:line="240" w:lineRule="auto"/>
    </w:pPr>
    <w:rPr>
      <w:rFonts w:ascii="Times New Roman" w:cs="Times New Roman" w:hAnsi="Times New Roman"/>
      <w:sz w:val="16"/>
      <w:szCs w:val="16"/>
    </w:rPr>
  </w:style>
  <w:style w:customStyle="1" w:styleId="BalloonTextChar" w:type="character">
    <w:name w:val="Balloon Text Char"/>
    <w:basedOn w:val="DefaultParagraphFont"/>
    <w:link w:val="BalloonText"/>
    <w:uiPriority w:val="99"/>
    <w:semiHidden/>
    <w:rsid w:val="007A79DC"/>
    <w:rPr>
      <w:rFonts w:ascii="Times New Roman" w:cs="Times New Roman" w:hAnsi="Times New Roman"/>
      <w:sz w:val="16"/>
      <w:szCs w:val="16"/>
    </w:rPr>
  </w:style>
  <w:style w:customStyle="1" w:styleId="Heading2Char" w:type="character">
    <w:name w:val="Heading 2 Char"/>
    <w:basedOn w:val="DefaultParagraphFont"/>
    <w:link w:val="Heading2"/>
    <w:rsid w:val="007C7F53"/>
    <w:rPr>
      <w:rFonts w:ascii="Arial Black" w:cs="Times New Roman" w:eastAsia="Times New Roman" w:hAnsi="Arial Black"/>
      <w:i/>
      <w:szCs w:val="20"/>
      <w:shd w:color="auto" w:fill="auto" w:val="pct5"/>
      <w:lang w:eastAsia="en-US"/>
    </w:rPr>
  </w:style>
  <w:style w:customStyle="1" w:styleId="StyleHeading211ptPink" w:type="paragraph">
    <w:name w:val="Style Heading 2 + 11 pt Pink"/>
    <w:basedOn w:val="Heading2"/>
    <w:link w:val="StyleHeading211ptPinkChar"/>
    <w:rsid w:val="007A79DC"/>
    <w:rPr>
      <w:smallCaps/>
      <w:color w:val="000000"/>
    </w:rPr>
  </w:style>
  <w:style w:customStyle="1" w:styleId="StyleHeading211ptPinkChar" w:type="character">
    <w:name w:val="Style Heading 2 + 11 pt Pink Char"/>
    <w:basedOn w:val="Heading2Char"/>
    <w:link w:val="StyleHeading211ptPink"/>
    <w:rsid w:val="007A79DC"/>
    <w:rPr>
      <w:rFonts w:ascii="Arial Black" w:cs="Times New Roman" w:eastAsia="Times New Roman" w:hAnsi="Arial Black"/>
      <w:i/>
      <w:smallCaps/>
      <w:color w:val="000000"/>
      <w:sz w:val="44"/>
      <w:szCs w:val="20"/>
      <w:shd w:color="auto" w:fill="auto" w:val="pct5"/>
      <w:lang w:eastAsia="en-US"/>
    </w:rPr>
  </w:style>
  <w:style w:customStyle="1" w:styleId="Style14ptBoldSmallcaps" w:type="character">
    <w:name w:val="Style 14 pt Bold Small caps"/>
    <w:basedOn w:val="DefaultParagraphFont"/>
    <w:rsid w:val="007A79DC"/>
    <w:rPr>
      <w:rFonts w:ascii="Arial" w:hAnsi="Arial"/>
      <w:b/>
      <w:bCs/>
      <w:caps/>
      <w:sz w:val="28"/>
    </w:rPr>
  </w:style>
  <w:style w:customStyle="1" w:styleId="Style16ptSmallcapsCentered" w:type="paragraph">
    <w:name w:val="Style 16 pt Small caps Centered"/>
    <w:basedOn w:val="Normal"/>
    <w:rsid w:val="007A79DC"/>
    <w:pPr>
      <w:spacing w:after="0" w:line="240" w:lineRule="auto"/>
      <w:jc w:val="center"/>
    </w:pPr>
    <w:rPr>
      <w:rFonts w:cs="Times New Roman" w:eastAsia="Times New Roman"/>
      <w:smallCaps/>
      <w:sz w:val="32"/>
      <w:szCs w:val="20"/>
      <w:lang w:eastAsia="en-US"/>
    </w:rPr>
  </w:style>
  <w:style w:customStyle="1" w:styleId="StyleHeading118ptSmallcaps" w:type="paragraph">
    <w:name w:val="Style Heading 1 + 18 pt Small caps"/>
    <w:basedOn w:val="Heading1"/>
    <w:rsid w:val="007A79DC"/>
    <w:pPr>
      <w:keepLines w:val="0"/>
      <w:spacing w:before="0" w:line="240" w:lineRule="auto"/>
    </w:pPr>
    <w:rPr>
      <w:rFonts w:ascii="Arial" w:cs="Times New Roman" w:eastAsia="Times New Roman" w:hAnsi="Arial"/>
      <w:b w:val="0"/>
      <w:bCs w:val="0"/>
      <w:caps/>
      <w:szCs w:val="24"/>
      <w:lang w:eastAsia="en-US"/>
    </w:rPr>
  </w:style>
  <w:style w:customStyle="1" w:styleId="Style10ptCentered" w:type="paragraph">
    <w:name w:val="Style 10 pt Centered"/>
    <w:basedOn w:val="Normal"/>
    <w:autoRedefine/>
    <w:rsid w:val="007A79DC"/>
    <w:pPr>
      <w:spacing w:after="0" w:line="240" w:lineRule="auto"/>
      <w:jc w:val="center"/>
    </w:pPr>
    <w:rPr>
      <w:rFonts w:cs="Times New Roman" w:eastAsia="Times New Roman"/>
      <w:sz w:val="20"/>
      <w:szCs w:val="20"/>
      <w:lang w:eastAsia="en-US"/>
    </w:rPr>
  </w:style>
  <w:style w:customStyle="1" w:styleId="Heading1Char" w:type="character">
    <w:name w:val="Heading 1 Char"/>
    <w:basedOn w:val="DefaultParagraphFont"/>
    <w:link w:val="Heading1"/>
    <w:uiPriority w:val="9"/>
    <w:rsid w:val="000E4FAE"/>
    <w:rPr>
      <w:rFonts w:ascii="Arial Black" w:cstheme="majorBidi" w:eastAsiaTheme="majorEastAsia" w:hAnsi="Arial Black"/>
      <w:b/>
      <w:bCs/>
      <w:sz w:val="36"/>
      <w:szCs w:val="28"/>
    </w:rPr>
  </w:style>
  <w:style w:styleId="BodyText" w:type="paragraph">
    <w:name w:val="Body Text"/>
    <w:basedOn w:val="Normal"/>
    <w:link w:val="BodyTextChar"/>
    <w:rsid w:val="007A79DC"/>
    <w:pPr>
      <w:spacing w:after="0" w:line="240" w:lineRule="auto"/>
    </w:pPr>
    <w:rPr>
      <w:rFonts w:ascii="Times New Roman" w:cs="Times New Roman" w:eastAsia="Times New Roman" w:hAnsi="Times New Roman"/>
      <w:b/>
      <w:color w:val="000000"/>
      <w:szCs w:val="20"/>
      <w:lang w:eastAsia="en-US"/>
    </w:rPr>
  </w:style>
  <w:style w:customStyle="1" w:styleId="BodyTextChar" w:type="character">
    <w:name w:val="Body Text Char"/>
    <w:basedOn w:val="DefaultParagraphFont"/>
    <w:link w:val="BodyText"/>
    <w:rsid w:val="007A79DC"/>
    <w:rPr>
      <w:rFonts w:ascii="Times New Roman" w:cs="Times New Roman" w:eastAsia="Times New Roman" w:hAnsi="Times New Roman"/>
      <w:b/>
      <w:color w:val="000000"/>
      <w:szCs w:val="20"/>
      <w:lang w:eastAsia="en-US"/>
    </w:rPr>
  </w:style>
  <w:style w:styleId="BodyText2" w:type="paragraph">
    <w:name w:val="Body Text 2"/>
    <w:basedOn w:val="Normal"/>
    <w:link w:val="BodyText2Char"/>
    <w:rsid w:val="007A79DC"/>
    <w:pPr>
      <w:spacing w:after="0" w:line="240" w:lineRule="auto"/>
    </w:pPr>
    <w:rPr>
      <w:rFonts w:ascii="Times New Roman" w:cs="Times New Roman" w:eastAsia="Times New Roman" w:hAnsi="Times New Roman"/>
      <w:szCs w:val="20"/>
      <w:lang w:eastAsia="en-US"/>
    </w:rPr>
  </w:style>
  <w:style w:customStyle="1" w:styleId="BodyText2Char" w:type="character">
    <w:name w:val="Body Text 2 Char"/>
    <w:basedOn w:val="DefaultParagraphFont"/>
    <w:link w:val="BodyText2"/>
    <w:rsid w:val="007A79DC"/>
    <w:rPr>
      <w:rFonts w:ascii="Times New Roman" w:cs="Times New Roman" w:eastAsia="Times New Roman" w:hAnsi="Times New Roman"/>
      <w:szCs w:val="20"/>
      <w:lang w:eastAsia="en-US"/>
    </w:rPr>
  </w:style>
  <w:style w:styleId="Hyperlink" w:type="character">
    <w:name w:val="Hyperlink"/>
    <w:basedOn w:val="DefaultParagraphFont"/>
    <w:uiPriority w:val="99"/>
    <w:rsid w:val="007A79DC"/>
    <w:rPr>
      <w:color w:val="0000FF"/>
      <w:u w:val="single"/>
    </w:rPr>
  </w:style>
  <w:style w:customStyle="1" w:styleId="subhead2" w:type="character">
    <w:name w:val="subhead2"/>
    <w:basedOn w:val="DefaultParagraphFont"/>
    <w:rsid w:val="007A79DC"/>
    <w:rPr>
      <w:b/>
      <w:bCs/>
      <w:caps/>
      <w:sz w:val="28"/>
    </w:rPr>
  </w:style>
  <w:style w:customStyle="1" w:styleId="subhead1" w:type="character">
    <w:name w:val="subhead1"/>
    <w:basedOn w:val="DefaultParagraphFont"/>
    <w:rsid w:val="007A79DC"/>
    <w:rPr>
      <w:rFonts w:ascii="Arial" w:hAnsi="Arial"/>
      <w:b/>
      <w:bCs/>
      <w:sz w:val="22"/>
    </w:rPr>
  </w:style>
  <w:style w:customStyle="1" w:styleId="StyleStyle14ptBoldSmallcapsNotBold" w:type="character">
    <w:name w:val="Style Style 14 pt Bold Small caps + Not Bold"/>
    <w:basedOn w:val="Style14ptBoldSmallcaps"/>
    <w:rsid w:val="007A79DC"/>
    <w:rPr>
      <w:rFonts w:ascii="Arial" w:hAnsi="Arial"/>
      <w:b/>
      <w:bCs/>
      <w:caps/>
      <w:sz w:val="28"/>
    </w:rPr>
  </w:style>
  <w:style w:styleId="Header" w:type="paragraph">
    <w:name w:val="header"/>
    <w:basedOn w:val="Normal"/>
    <w:link w:val="HeaderChar"/>
    <w:uiPriority w:val="99"/>
    <w:unhideWhenUsed/>
    <w:rsid w:val="007A79DC"/>
    <w:pPr>
      <w:tabs>
        <w:tab w:pos="4680" w:val="center"/>
        <w:tab w:pos="9360" w:val="right"/>
      </w:tabs>
      <w:spacing w:after="0" w:line="240" w:lineRule="auto"/>
    </w:pPr>
  </w:style>
  <w:style w:customStyle="1" w:styleId="HeaderChar" w:type="character">
    <w:name w:val="Header Char"/>
    <w:basedOn w:val="DefaultParagraphFont"/>
    <w:link w:val="Header"/>
    <w:uiPriority w:val="99"/>
    <w:rsid w:val="007A79DC"/>
  </w:style>
  <w:style w:styleId="Footer" w:type="paragraph">
    <w:name w:val="footer"/>
    <w:basedOn w:val="Normal"/>
    <w:link w:val="FooterChar"/>
    <w:unhideWhenUsed/>
    <w:rsid w:val="007A79DC"/>
    <w:pPr>
      <w:tabs>
        <w:tab w:pos="4680" w:val="center"/>
        <w:tab w:pos="9360" w:val="right"/>
      </w:tabs>
      <w:spacing w:after="0" w:line="240" w:lineRule="auto"/>
    </w:pPr>
  </w:style>
  <w:style w:customStyle="1" w:styleId="FooterChar" w:type="character">
    <w:name w:val="Footer Char"/>
    <w:basedOn w:val="DefaultParagraphFont"/>
    <w:link w:val="Footer"/>
    <w:uiPriority w:val="99"/>
    <w:semiHidden/>
    <w:rsid w:val="007A79DC"/>
  </w:style>
  <w:style w:styleId="PageNumber" w:type="character">
    <w:name w:val="page number"/>
    <w:basedOn w:val="DefaultParagraphFont"/>
    <w:rsid w:val="007A79DC"/>
  </w:style>
  <w:style w:styleId="ListParagraph" w:type="paragraph">
    <w:name w:val="List Paragraph"/>
    <w:basedOn w:val="Normal"/>
    <w:uiPriority w:val="34"/>
    <w:qFormat/>
    <w:rsid w:val="00710BF4"/>
    <w:pPr>
      <w:ind w:left="720"/>
      <w:contextualSpacing/>
    </w:pPr>
  </w:style>
  <w:style w:styleId="CommentReference" w:type="character">
    <w:name w:val="annotation reference"/>
    <w:basedOn w:val="DefaultParagraphFont"/>
    <w:uiPriority w:val="99"/>
    <w:semiHidden/>
    <w:unhideWhenUsed/>
    <w:rsid w:val="00DD1F5B"/>
    <w:rPr>
      <w:sz w:val="16"/>
      <w:szCs w:val="16"/>
    </w:rPr>
  </w:style>
  <w:style w:styleId="CommentText" w:type="paragraph">
    <w:name w:val="annotation text"/>
    <w:basedOn w:val="Normal"/>
    <w:link w:val="CommentTextChar"/>
    <w:uiPriority w:val="99"/>
    <w:unhideWhenUsed/>
    <w:rsid w:val="00DD1F5B"/>
    <w:pPr>
      <w:spacing w:line="240" w:lineRule="auto"/>
    </w:pPr>
    <w:rPr>
      <w:sz w:val="20"/>
      <w:szCs w:val="20"/>
    </w:rPr>
  </w:style>
  <w:style w:customStyle="1" w:styleId="CommentTextChar" w:type="character">
    <w:name w:val="Comment Text Char"/>
    <w:basedOn w:val="DefaultParagraphFont"/>
    <w:link w:val="CommentText"/>
    <w:uiPriority w:val="99"/>
    <w:rsid w:val="00DD1F5B"/>
    <w:rPr>
      <w:sz w:val="20"/>
      <w:szCs w:val="20"/>
    </w:rPr>
  </w:style>
  <w:style w:styleId="CommentSubject" w:type="paragraph">
    <w:name w:val="annotation subject"/>
    <w:basedOn w:val="CommentText"/>
    <w:next w:val="CommentText"/>
    <w:link w:val="CommentSubjectChar"/>
    <w:uiPriority w:val="99"/>
    <w:semiHidden/>
    <w:unhideWhenUsed/>
    <w:rsid w:val="00DD1F5B"/>
    <w:rPr>
      <w:b/>
      <w:bCs/>
    </w:rPr>
  </w:style>
  <w:style w:customStyle="1" w:styleId="CommentSubjectChar" w:type="character">
    <w:name w:val="Comment Subject Char"/>
    <w:basedOn w:val="CommentTextChar"/>
    <w:link w:val="CommentSubject"/>
    <w:uiPriority w:val="99"/>
    <w:semiHidden/>
    <w:rsid w:val="00DD1F5B"/>
    <w:rPr>
      <w:b/>
      <w:bCs/>
      <w:sz w:val="20"/>
      <w:szCs w:val="20"/>
    </w:rPr>
  </w:style>
  <w:style w:customStyle="1" w:styleId="Heading3Char" w:type="character">
    <w:name w:val="Heading 3 Char"/>
    <w:basedOn w:val="DefaultParagraphFont"/>
    <w:link w:val="Heading3"/>
    <w:uiPriority w:val="9"/>
    <w:rsid w:val="003570AB"/>
    <w:rPr>
      <w:rFonts w:ascii="Arial Black" w:cstheme="majorBidi" w:eastAsiaTheme="majorEastAsia" w:hAnsi="Arial Black"/>
      <w:b/>
      <w:sz w:val="24"/>
      <w:szCs w:val="24"/>
    </w:rPr>
  </w:style>
  <w:style w:styleId="NoSpacing" w:type="paragraph">
    <w:name w:val="No Spacing"/>
    <w:uiPriority w:val="1"/>
    <w:qFormat/>
    <w:rsid w:val="00946A1A"/>
    <w:pPr>
      <w:spacing w:after="0" w:line="240" w:lineRule="auto"/>
    </w:pPr>
    <w:rPr>
      <w:rFonts w:ascii="Arial" w:hAnsi="Arial"/>
    </w:rPr>
  </w:style>
  <w:style w:styleId="ListBullet" w:type="paragraph">
    <w:name w:val="List Bullet"/>
    <w:basedOn w:val="Normal"/>
    <w:uiPriority w:val="99"/>
    <w:unhideWhenUsed/>
    <w:rsid w:val="003D6C3C"/>
    <w:pPr>
      <w:numPr>
        <w:numId w:val="7"/>
      </w:numPr>
      <w:contextualSpacing/>
    </w:pPr>
  </w:style>
  <w:style w:styleId="FollowedHyperlink" w:type="character">
    <w:name w:val="FollowedHyperlink"/>
    <w:basedOn w:val="DefaultParagraphFont"/>
    <w:uiPriority w:val="99"/>
    <w:semiHidden/>
    <w:unhideWhenUsed/>
    <w:rsid w:val="00E03ED9"/>
    <w:rPr>
      <w:color w:themeColor="followedHyperlink" w:val="800080"/>
      <w:u w:val="single"/>
    </w:rPr>
  </w:style>
  <w:style w:styleId="TableGrid" w:type="table">
    <w:name w:val="Table Grid"/>
    <w:basedOn w:val="TableNormal"/>
    <w:uiPriority w:val="39"/>
    <w:rsid w:val="0029469A"/>
    <w:pPr>
      <w:spacing w:after="0" w:line="240" w:lineRule="auto"/>
    </w:pPr>
    <w:rPr>
      <w:rFonts w:eastAsia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BF497A"/>
    <w:rPr>
      <w:color w:val="605E5C"/>
      <w:shd w:color="auto" w:fill="E1DFDD" w:val="clear"/>
    </w:rPr>
  </w:style>
  <w:style w:customStyle="1" w:styleId="Heading4Char" w:type="character">
    <w:name w:val="Heading 4 Char"/>
    <w:basedOn w:val="DefaultParagraphFont"/>
    <w:link w:val="Heading4"/>
    <w:uiPriority w:val="9"/>
    <w:semiHidden/>
    <w:rsid w:val="0067626A"/>
    <w:rPr>
      <w:rFonts w:asciiTheme="majorHAnsi" w:cstheme="majorBidi" w:eastAsiaTheme="majorEastAsia" w:hAnsiTheme="majorHAnsi"/>
      <w:i/>
      <w:iCs/>
      <w:color w:themeColor="accent1" w:themeShade="BF" w:val="365F91"/>
    </w:rPr>
  </w:style>
  <w:style w:styleId="BookTitle" w:type="character">
    <w:name w:val="Book Title"/>
    <w:basedOn w:val="DefaultParagraphFont"/>
    <w:uiPriority w:val="33"/>
    <w:qFormat/>
    <w:rsid w:val="003638CF"/>
    <w:rPr>
      <w:b/>
      <w:bCs/>
      <w:i/>
      <w:iCs/>
      <w:spacing w:val="5"/>
    </w:rPr>
  </w:style>
  <w:style w:styleId="Caption" w:type="paragraph">
    <w:name w:val="caption"/>
    <w:basedOn w:val="Normal"/>
    <w:next w:val="Normal"/>
    <w:uiPriority w:val="35"/>
    <w:semiHidden/>
    <w:unhideWhenUsed/>
    <w:qFormat/>
    <w:rsid w:val="003638CF"/>
    <w:pPr>
      <w:spacing w:line="240" w:lineRule="auto"/>
    </w:pPr>
    <w:rPr>
      <w:i/>
      <w:iCs/>
      <w:color w:themeColor="text2" w:val="1F497D"/>
      <w:sz w:val="18"/>
      <w:szCs w:val="18"/>
    </w:rPr>
  </w:style>
  <w:style w:styleId="Emphasis" w:type="character">
    <w:name w:val="Emphasis"/>
    <w:basedOn w:val="DefaultParagraphFont"/>
    <w:uiPriority w:val="20"/>
    <w:qFormat/>
    <w:rsid w:val="003638CF"/>
    <w:rPr>
      <w:i/>
      <w:iCs/>
    </w:rPr>
  </w:style>
  <w:style w:customStyle="1" w:styleId="Heading5Char" w:type="character">
    <w:name w:val="Heading 5 Char"/>
    <w:basedOn w:val="DefaultParagraphFont"/>
    <w:link w:val="Heading5"/>
    <w:uiPriority w:val="9"/>
    <w:semiHidden/>
    <w:rsid w:val="003638CF"/>
    <w:rPr>
      <w:rFonts w:asciiTheme="majorHAnsi" w:cstheme="majorBidi" w:eastAsiaTheme="majorEastAsia" w:hAnsiTheme="majorHAnsi"/>
      <w:color w:themeColor="accent1" w:themeShade="BF" w:val="365F91"/>
    </w:rPr>
  </w:style>
  <w:style w:customStyle="1" w:styleId="Heading6Char" w:type="character">
    <w:name w:val="Heading 6 Char"/>
    <w:basedOn w:val="DefaultParagraphFont"/>
    <w:link w:val="Heading6"/>
    <w:uiPriority w:val="9"/>
    <w:semiHidden/>
    <w:rsid w:val="003638CF"/>
    <w:rPr>
      <w:rFonts w:asciiTheme="majorHAnsi" w:cstheme="majorBidi" w:eastAsiaTheme="majorEastAsia" w:hAnsiTheme="majorHAnsi"/>
      <w:color w:themeColor="accent1" w:themeShade="7F" w:val="243F60"/>
    </w:rPr>
  </w:style>
  <w:style w:customStyle="1" w:styleId="Heading7Char" w:type="character">
    <w:name w:val="Heading 7 Char"/>
    <w:basedOn w:val="DefaultParagraphFont"/>
    <w:link w:val="Heading7"/>
    <w:uiPriority w:val="9"/>
    <w:semiHidden/>
    <w:rsid w:val="003638CF"/>
    <w:rPr>
      <w:rFonts w:asciiTheme="majorHAnsi" w:cstheme="majorBidi" w:eastAsiaTheme="majorEastAsia" w:hAnsiTheme="majorHAnsi"/>
      <w:i/>
      <w:iCs/>
      <w:color w:themeColor="accent1" w:themeShade="7F" w:val="243F60"/>
    </w:rPr>
  </w:style>
  <w:style w:customStyle="1" w:styleId="Heading8Char" w:type="character">
    <w:name w:val="Heading 8 Char"/>
    <w:basedOn w:val="DefaultParagraphFont"/>
    <w:link w:val="Heading8"/>
    <w:uiPriority w:val="9"/>
    <w:semiHidden/>
    <w:rsid w:val="003638CF"/>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3638CF"/>
    <w:rPr>
      <w:rFonts w:asciiTheme="majorHAnsi" w:cstheme="majorBidi" w:eastAsiaTheme="majorEastAsia" w:hAnsiTheme="majorHAnsi"/>
      <w:i/>
      <w:iCs/>
      <w:color w:themeColor="text1" w:themeTint="D8" w:val="272727"/>
      <w:sz w:val="21"/>
      <w:szCs w:val="21"/>
    </w:rPr>
  </w:style>
  <w:style w:styleId="IntenseEmphasis" w:type="character">
    <w:name w:val="Intense Emphasis"/>
    <w:basedOn w:val="DefaultParagraphFont"/>
    <w:uiPriority w:val="21"/>
    <w:qFormat/>
    <w:rsid w:val="003638CF"/>
    <w:rPr>
      <w:i/>
      <w:iCs/>
      <w:color w:themeColor="accent1" w:val="4F81BD"/>
    </w:rPr>
  </w:style>
  <w:style w:styleId="IntenseQuote" w:type="paragraph">
    <w:name w:val="Intense Quote"/>
    <w:basedOn w:val="Normal"/>
    <w:next w:val="Normal"/>
    <w:link w:val="IntenseQuoteChar"/>
    <w:uiPriority w:val="30"/>
    <w:qFormat/>
    <w:rsid w:val="003638CF"/>
    <w:pPr>
      <w:pBdr>
        <w:top w:color="4F81BD" w:space="10" w:sz="4" w:themeColor="accent1" w:val="single"/>
        <w:bottom w:color="4F81BD" w:space="10" w:sz="4" w:themeColor="accent1" w:val="single"/>
      </w:pBdr>
      <w:spacing w:after="360" w:before="360"/>
      <w:ind w:left="864" w:right="864"/>
      <w:jc w:val="center"/>
    </w:pPr>
    <w:rPr>
      <w:i/>
      <w:iCs/>
      <w:color w:themeColor="accent1" w:val="4F81BD"/>
    </w:rPr>
  </w:style>
  <w:style w:customStyle="1" w:styleId="IntenseQuoteChar" w:type="character">
    <w:name w:val="Intense Quote Char"/>
    <w:basedOn w:val="DefaultParagraphFont"/>
    <w:link w:val="IntenseQuote"/>
    <w:uiPriority w:val="30"/>
    <w:rsid w:val="003638CF"/>
    <w:rPr>
      <w:rFonts w:ascii="Arial" w:hAnsi="Arial"/>
      <w:i/>
      <w:iCs/>
      <w:color w:themeColor="accent1" w:val="4F81BD"/>
    </w:rPr>
  </w:style>
  <w:style w:styleId="IntenseReference" w:type="character">
    <w:name w:val="Intense Reference"/>
    <w:basedOn w:val="DefaultParagraphFont"/>
    <w:uiPriority w:val="32"/>
    <w:qFormat/>
    <w:rsid w:val="003638CF"/>
    <w:rPr>
      <w:b/>
      <w:bCs/>
      <w:smallCaps/>
      <w:color w:themeColor="accent1" w:val="4F81BD"/>
      <w:spacing w:val="5"/>
    </w:rPr>
  </w:style>
  <w:style w:styleId="Quote" w:type="paragraph">
    <w:name w:val="Quote"/>
    <w:basedOn w:val="Normal"/>
    <w:next w:val="Normal"/>
    <w:link w:val="QuoteChar"/>
    <w:uiPriority w:val="29"/>
    <w:qFormat/>
    <w:rsid w:val="003638CF"/>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3638CF"/>
    <w:rPr>
      <w:rFonts w:ascii="Arial" w:hAnsi="Arial"/>
      <w:i/>
      <w:iCs/>
      <w:color w:themeColor="text1" w:themeTint="BF" w:val="404040"/>
    </w:rPr>
  </w:style>
  <w:style w:styleId="Strong" w:type="character">
    <w:name w:val="Strong"/>
    <w:basedOn w:val="DefaultParagraphFont"/>
    <w:uiPriority w:val="22"/>
    <w:qFormat/>
    <w:rsid w:val="003638CF"/>
    <w:rPr>
      <w:b/>
      <w:bCs/>
    </w:rPr>
  </w:style>
  <w:style w:styleId="Subtitle" w:type="paragraph">
    <w:name w:val="Subtitle"/>
    <w:basedOn w:val="Normal"/>
    <w:next w:val="Normal"/>
    <w:link w:val="SubtitleChar"/>
    <w:uiPriority w:val="11"/>
    <w:qFormat/>
    <w:rsid w:val="003638CF"/>
    <w:pPr>
      <w:numPr>
        <w:ilvl w:val="1"/>
      </w:numPr>
      <w:spacing w:after="160"/>
    </w:pPr>
    <w:rPr>
      <w:rFonts w:asciiTheme="minorHAnsi" w:hAnsiTheme="minorHAnsi"/>
      <w:color w:themeColor="text1" w:themeTint="A5" w:val="5A5A5A"/>
      <w:spacing w:val="15"/>
    </w:rPr>
  </w:style>
  <w:style w:customStyle="1" w:styleId="SubtitleChar" w:type="character">
    <w:name w:val="Subtitle Char"/>
    <w:basedOn w:val="DefaultParagraphFont"/>
    <w:link w:val="Subtitle"/>
    <w:uiPriority w:val="11"/>
    <w:rsid w:val="003638CF"/>
    <w:rPr>
      <w:color w:themeColor="text1" w:themeTint="A5" w:val="5A5A5A"/>
      <w:spacing w:val="15"/>
    </w:rPr>
  </w:style>
  <w:style w:styleId="SubtleEmphasis" w:type="character">
    <w:name w:val="Subtle Emphasis"/>
    <w:basedOn w:val="DefaultParagraphFont"/>
    <w:uiPriority w:val="19"/>
    <w:qFormat/>
    <w:rsid w:val="003638CF"/>
    <w:rPr>
      <w:i/>
      <w:iCs/>
      <w:color w:themeColor="text1" w:themeTint="BF" w:val="404040"/>
    </w:rPr>
  </w:style>
  <w:style w:styleId="SubtleReference" w:type="character">
    <w:name w:val="Subtle Reference"/>
    <w:basedOn w:val="DefaultParagraphFont"/>
    <w:uiPriority w:val="31"/>
    <w:qFormat/>
    <w:rsid w:val="003638CF"/>
    <w:rPr>
      <w:smallCaps/>
      <w:color w:themeColor="text1" w:themeTint="A5" w:val="5A5A5A"/>
    </w:rPr>
  </w:style>
  <w:style w:styleId="Title" w:type="paragraph">
    <w:name w:val="Title"/>
    <w:basedOn w:val="Normal"/>
    <w:next w:val="Normal"/>
    <w:link w:val="TitleChar"/>
    <w:uiPriority w:val="10"/>
    <w:qFormat/>
    <w:rsid w:val="003638CF"/>
    <w:pPr>
      <w:spacing w:after="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638CF"/>
    <w:rPr>
      <w:rFonts w:asciiTheme="majorHAnsi" w:cstheme="majorBidi" w:eastAsiaTheme="majorEastAsia" w:hAnsiTheme="majorHAnsi"/>
      <w:spacing w:val="-10"/>
      <w:kern w:val="28"/>
      <w:sz w:val="56"/>
      <w:szCs w:val="56"/>
    </w:rPr>
  </w:style>
  <w:style w:styleId="TOCHeading" w:type="paragraph">
    <w:name w:val="TOC Heading"/>
    <w:basedOn w:val="Heading1"/>
    <w:next w:val="Normal"/>
    <w:uiPriority w:val="39"/>
    <w:semiHidden/>
    <w:unhideWhenUsed/>
    <w:qFormat/>
    <w:rsid w:val="003638CF"/>
    <w:pPr>
      <w:spacing w:before="240"/>
      <w:jc w:val="left"/>
      <w:outlineLvl w:val="9"/>
    </w:pPr>
    <w:rPr>
      <w:rFonts w:asciiTheme="majorHAnsi" w:hAnsiTheme="majorHAnsi"/>
      <w:b w:val="0"/>
      <w:bCs w:val="0"/>
      <w:color w:themeColor="accent1" w:themeShade="BF" w:val="365F91"/>
      <w:sz w:val="32"/>
      <w:szCs w:val="32"/>
    </w:rPr>
  </w:style>
  <w:style w:customStyle="1" w:styleId="bcx0" w:type="character">
    <w:name w:val="bcx0"/>
    <w:basedOn w:val="DefaultParagraphFont"/>
    <w:rsid w:val="007217BA"/>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736379">
      <w:bodyDiv w:val="1"/>
      <w:marLeft w:val="0"/>
      <w:marRight w:val="0"/>
      <w:marTop w:val="0"/>
      <w:marBottom w:val="0"/>
      <w:divBdr>
        <w:top w:val="none" w:sz="0" w:space="0" w:color="auto"/>
        <w:left w:val="none" w:sz="0" w:space="0" w:color="auto"/>
        <w:bottom w:val="none" w:sz="0" w:space="0" w:color="auto"/>
        <w:right w:val="none" w:sz="0" w:space="0" w:color="auto"/>
      </w:divBdr>
    </w:div>
    <w:div w:id="1137989852">
      <w:bodyDiv w:val="1"/>
      <w:marLeft w:val="0"/>
      <w:marRight w:val="0"/>
      <w:marTop w:val="0"/>
      <w:marBottom w:val="0"/>
      <w:divBdr>
        <w:top w:val="none" w:sz="0" w:space="0" w:color="auto"/>
        <w:left w:val="none" w:sz="0" w:space="0" w:color="auto"/>
        <w:bottom w:val="none" w:sz="0" w:space="0" w:color="auto"/>
        <w:right w:val="none" w:sz="0" w:space="0" w:color="auto"/>
      </w:divBdr>
    </w:div>
    <w:div w:id="1192719345">
      <w:bodyDiv w:val="1"/>
      <w:marLeft w:val="0"/>
      <w:marRight w:val="0"/>
      <w:marTop w:val="0"/>
      <w:marBottom w:val="0"/>
      <w:divBdr>
        <w:top w:val="none" w:sz="0" w:space="0" w:color="auto"/>
        <w:left w:val="none" w:sz="0" w:space="0" w:color="auto"/>
        <w:bottom w:val="none" w:sz="0" w:space="0" w:color="auto"/>
        <w:right w:val="none" w:sz="0" w:space="0" w:color="auto"/>
      </w:divBdr>
    </w:div>
    <w:div w:id="1635213312">
      <w:bodyDiv w:val="1"/>
      <w:marLeft w:val="0"/>
      <w:marRight w:val="0"/>
      <w:marTop w:val="0"/>
      <w:marBottom w:val="0"/>
      <w:divBdr>
        <w:top w:val="none" w:sz="0" w:space="0" w:color="auto"/>
        <w:left w:val="none" w:sz="0" w:space="0" w:color="auto"/>
        <w:bottom w:val="none" w:sz="0" w:space="0" w:color="auto"/>
        <w:right w:val="none" w:sz="0" w:space="0" w:color="auto"/>
      </w:divBdr>
    </w:div>
    <w:div w:id="172845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47" Type="http://schemas.openxmlformats.org/officeDocument/2006/relationships/numbering" Target="numbering.xml"/><Relationship Id="rId46" Type="http://schemas.openxmlformats.org/officeDocument/2006/relationships/styles" Target="styles.xml"/><Relationship Id="rId45" Type="http://schemas.openxmlformats.org/officeDocument/2006/relationships/settings" Target="settings.xml"/><Relationship Id="rId44" Type="http://schemas.openxmlformats.org/officeDocument/2006/relationships/webSettings" Target="webSettings.xml"/><Relationship Id="rId43" Type="http://schemas.openxmlformats.org/officeDocument/2006/relationships/fontTable" Target="fontTable.xml"/><Relationship Id="rId42" Type="http://schemas.openxmlformats.org/officeDocument/2006/relationships/theme" Target="theme/theme1.xml"/><Relationship Id="rId41" Type="http://schemas.openxmlformats.org/officeDocument/2006/relationships/footnotes" Target="footnotes.xml"/><Relationship Id="rId40" Type="http://schemas.openxmlformats.org/officeDocument/2006/relationships/comments" Target="comments.xml"/><Relationship Id="rId39" Type="http://schemas.openxmlformats.org/officeDocument/2006/relationships/footer" Target="footer3.xml"/><Relationship Id="rId34" Type="http://schemas.openxmlformats.org/officeDocument/2006/relationships/header" Target="header1.xml"/><Relationship Id="rId11" Type="http://schemas.openxmlformats.org/officeDocument/2006/relationships/image" Target="media/image1.png"/><Relationship Id="rId37" Type="http://schemas.openxmlformats.org/officeDocument/2006/relationships/footer" Target="footer2.xml"/><Relationship Id="rId36" Type="http://schemas.openxmlformats.org/officeDocument/2006/relationships/footer" Target="footer1.xml"/><Relationship Id="rId35" Type="http://schemas.openxmlformats.org/officeDocument/2006/relationships/header" Target="header2.xml"/><Relationship Id="rId12" Type="http://schemas.openxmlformats.org/officeDocument/2006/relationships/image" Target="cid:image010.png@01D5FC40.78408B20" TargetMode="External"/><Relationship Id="rId38" Type="http://schemas.openxmlformats.org/officeDocument/2006/relationships/header" Target="header3.xml"/><Relationship Id="rId48" Type="http://schemas.openxmlformats.org/officeDocument/2006/relationships/image" Target="media/rId48.png"/><Relationship Id="rId96" Type="http://schemas.openxmlformats.org/officeDocument/2006/relationships/hyperlink" Target="http://library.cityu.edu/" TargetMode="External"/><Relationship Id="rId95" Type="http://schemas.openxmlformats.org/officeDocument/2006/relationships/hyperlink" Target="https://cityu-seattle.libanswers.com/" TargetMode="External"/><Relationship Id="rId58" Type="http://schemas.openxmlformats.org/officeDocument/2006/relationships/hyperlink" Target="https://cityu.alma.exlibrisgroup.com/leganto/login?auth=SAML" TargetMode="External"/><Relationship Id="rId93" Type="http://schemas.openxmlformats.org/officeDocument/2006/relationships/hyperlink" Target="https://my.cityu.edu/pages/disability-support-services" TargetMode="External"/><Relationship Id="rId98" Type="http://schemas.openxmlformats.org/officeDocument/2006/relationships/hyperlink" Target="https://my.cityu.edu/pages/tutoring-resources" TargetMode="External"/><Relationship Id="rId84" Type="http://schemas.openxmlformats.org/officeDocument/2006/relationships/hyperlink" Target="https://www.cityu.edu/about-cityu/student-right-to-know/" TargetMode="External"/><Relationship Id="rId65" Type="http://schemas.openxmlformats.org/officeDocument/2006/relationships/hyperlink" Target="https://www.cityu.edu/catalog/" TargetMode="External"/><Relationship Id="rId59" Type="http://schemas.openxmlformats.org/officeDocument/2006/relationships/hyperlink" Target="https://www.cityubookstore.ca/index.asp" TargetMode="External"/><Relationship Id="rId85" Type="http://schemas.openxmlformats.org/officeDocument/2006/relationships/hyperlink" Target="https://www.cityuniversity.ca/about/cityu-at-a-glance/" TargetMode="External"/><Relationship Id="rId92" Type="http://schemas.openxmlformats.org/officeDocument/2006/relationships/hyperlink" Target="mailto:accommodations@cityu.edu" TargetMode="External"/></Relationships>
</file>

<file path=word/_rels/footnotes.xml.rels><?xml version='1.0' encoding='UTF-8' standalone='yes'?>
<Relationships xmlns="http://schemas.openxmlformats.org/package/2006/relationships"><Relationship Id="rId96" Type="http://schemas.openxmlformats.org/officeDocument/2006/relationships/hyperlink" Target="http://library.cityu.edu/" TargetMode="External"/><Relationship Id="rId95" Type="http://schemas.openxmlformats.org/officeDocument/2006/relationships/hyperlink" Target="https://cityu-seattle.libanswers.com/" TargetMode="External"/><Relationship Id="rId58" Type="http://schemas.openxmlformats.org/officeDocument/2006/relationships/hyperlink" Target="https://cityu.alma.exlibrisgroup.com/leganto/login?auth=SAML" TargetMode="External"/><Relationship Id="rId93" Type="http://schemas.openxmlformats.org/officeDocument/2006/relationships/hyperlink" Target="https://my.cityu.edu/pages/disability-support-services" TargetMode="External"/><Relationship Id="rId98" Type="http://schemas.openxmlformats.org/officeDocument/2006/relationships/hyperlink" Target="https://my.cityu.edu/pages/tutoring-resources" TargetMode="External"/><Relationship Id="rId84" Type="http://schemas.openxmlformats.org/officeDocument/2006/relationships/hyperlink" Target="https://www.cityu.edu/about-cityu/student-right-to-know/" TargetMode="External"/><Relationship Id="rId65" Type="http://schemas.openxmlformats.org/officeDocument/2006/relationships/hyperlink" Target="https://www.cityu.edu/catalog/" TargetMode="External"/><Relationship Id="rId59" Type="http://schemas.openxmlformats.org/officeDocument/2006/relationships/hyperlink" Target="https://www.cityubookstore.ca/index.asp" TargetMode="External"/><Relationship Id="rId85" Type="http://schemas.openxmlformats.org/officeDocument/2006/relationships/hyperlink" Target="https://www.cityuniversity.ca/about/cityu-at-a-glance/" TargetMode="External"/><Relationship Id="rId92" Type="http://schemas.openxmlformats.org/officeDocument/2006/relationships/hyperlink" Target="mailto:accommodations@cit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506</TotalTime>
  <Pages>21</Pages>
  <Words>6536</Words>
  <Characters>37453</Characters>
  <Application>Microsoft Office Word</Application>
  <DocSecurity>0</DocSecurity>
  <Lines>1101</Lines>
  <Paragraphs>676</Paragraphs>
  <ScaleCrop>false</ScaleCrop>
  <Company/>
  <LinksUpToDate>false</LinksUpToDate>
  <CharactersWithSpaces>43313</CharactersWithSpaces>
  <SharedDoc>false</SharedDoc>
  <HLinks>
    <vt:vector size="138" baseType="variant">
      <vt:variant>
        <vt:i4>5374046</vt:i4>
      </vt:variant>
      <vt:variant>
        <vt:i4>66</vt:i4>
      </vt:variant>
      <vt:variant>
        <vt:i4>0</vt:i4>
      </vt:variant>
      <vt:variant>
        <vt:i4>5</vt:i4>
      </vt:variant>
      <vt:variant>
        <vt:lpwstr>https://my.cityu.edu/pages/tutoring-resources</vt:lpwstr>
      </vt:variant>
      <vt:variant>
        <vt:lpwstr/>
      </vt:variant>
      <vt:variant>
        <vt:i4>5177364</vt:i4>
      </vt:variant>
      <vt:variant>
        <vt:i4>63</vt:i4>
      </vt:variant>
      <vt:variant>
        <vt:i4>0</vt:i4>
      </vt:variant>
      <vt:variant>
        <vt:i4>5</vt:i4>
      </vt:variant>
      <vt:variant>
        <vt:lpwstr>http://library.cityu.edu/</vt:lpwstr>
      </vt:variant>
      <vt:variant>
        <vt:lpwstr/>
      </vt:variant>
      <vt:variant>
        <vt:i4>1835013</vt:i4>
      </vt:variant>
      <vt:variant>
        <vt:i4>60</vt:i4>
      </vt:variant>
      <vt:variant>
        <vt:i4>0</vt:i4>
      </vt:variant>
      <vt:variant>
        <vt:i4>5</vt:i4>
      </vt:variant>
      <vt:variant>
        <vt:lpwstr>https://cityu-seattle.libanswers.com/</vt:lpwstr>
      </vt:variant>
      <vt:variant>
        <vt:lpwstr/>
      </vt:variant>
      <vt:variant>
        <vt:i4>6750265</vt:i4>
      </vt:variant>
      <vt:variant>
        <vt:i4>57</vt:i4>
      </vt:variant>
      <vt:variant>
        <vt:i4>0</vt:i4>
      </vt:variant>
      <vt:variant>
        <vt:i4>5</vt:i4>
      </vt:variant>
      <vt:variant>
        <vt:lpwstr>https://my.cityu.edu/pages/disability-support-services</vt:lpwstr>
      </vt:variant>
      <vt:variant>
        <vt:lpwstr/>
      </vt:variant>
      <vt:variant>
        <vt:i4>1966112</vt:i4>
      </vt:variant>
      <vt:variant>
        <vt:i4>54</vt:i4>
      </vt:variant>
      <vt:variant>
        <vt:i4>0</vt:i4>
      </vt:variant>
      <vt:variant>
        <vt:i4>5</vt:i4>
      </vt:variant>
      <vt:variant>
        <vt:lpwstr>mailto:accommodations@cityu.edu</vt:lpwstr>
      </vt:variant>
      <vt:variant>
        <vt:lpwstr/>
      </vt:variant>
      <vt:variant>
        <vt:i4>4522058</vt:i4>
      </vt:variant>
      <vt:variant>
        <vt:i4>51</vt:i4>
      </vt:variant>
      <vt:variant>
        <vt:i4>0</vt:i4>
      </vt:variant>
      <vt:variant>
        <vt:i4>5</vt:i4>
      </vt:variant>
      <vt:variant>
        <vt:lpwstr>http://www.cityu.edu/catalog/</vt:lpwstr>
      </vt:variant>
      <vt:variant>
        <vt:lpwstr/>
      </vt:variant>
      <vt:variant>
        <vt:i4>4522058</vt:i4>
      </vt:variant>
      <vt:variant>
        <vt:i4>48</vt:i4>
      </vt:variant>
      <vt:variant>
        <vt:i4>0</vt:i4>
      </vt:variant>
      <vt:variant>
        <vt:i4>5</vt:i4>
      </vt:variant>
      <vt:variant>
        <vt:lpwstr>http://www.cityu.edu/catalog/</vt:lpwstr>
      </vt:variant>
      <vt:variant>
        <vt:lpwstr/>
      </vt:variant>
      <vt:variant>
        <vt:i4>3407992</vt:i4>
      </vt:variant>
      <vt:variant>
        <vt:i4>45</vt:i4>
      </vt:variant>
      <vt:variant>
        <vt:i4>0</vt:i4>
      </vt:variant>
      <vt:variant>
        <vt:i4>5</vt:i4>
      </vt:variant>
      <vt:variant>
        <vt:lpwstr>https://www.cityuniversity.ca/about/cityu-at-a-glance/</vt:lpwstr>
      </vt:variant>
      <vt:variant>
        <vt:lpwstr/>
      </vt:variant>
      <vt:variant>
        <vt:i4>196636</vt:i4>
      </vt:variant>
      <vt:variant>
        <vt:i4>42</vt:i4>
      </vt:variant>
      <vt:variant>
        <vt:i4>0</vt:i4>
      </vt:variant>
      <vt:variant>
        <vt:i4>5</vt:i4>
      </vt:variant>
      <vt:variant>
        <vt:lpwstr>https://www.cityu.edu/about-cityu/student-right-to-know/</vt:lpwstr>
      </vt:variant>
      <vt:variant>
        <vt:lpwstr/>
      </vt:variant>
      <vt:variant>
        <vt:i4>4522058</vt:i4>
      </vt:variant>
      <vt:variant>
        <vt:i4>39</vt:i4>
      </vt:variant>
      <vt:variant>
        <vt:i4>0</vt:i4>
      </vt:variant>
      <vt:variant>
        <vt:i4>5</vt:i4>
      </vt:variant>
      <vt:variant>
        <vt:lpwstr>http://www.cityu.edu/catalog/</vt:lpwstr>
      </vt:variant>
      <vt:variant>
        <vt:lpwstr/>
      </vt:variant>
      <vt:variant>
        <vt:i4>5308503</vt:i4>
      </vt:variant>
      <vt:variant>
        <vt:i4>36</vt:i4>
      </vt:variant>
      <vt:variant>
        <vt:i4>0</vt:i4>
      </vt:variant>
      <vt:variant>
        <vt:i4>5</vt:i4>
      </vt:variant>
      <vt:variant>
        <vt:lpwstr>https://library.cityu.edu/howto/apa-writing/avoid-plagiarism/</vt:lpwstr>
      </vt:variant>
      <vt:variant>
        <vt:lpwstr/>
      </vt:variant>
      <vt:variant>
        <vt:i4>589891</vt:i4>
      </vt:variant>
      <vt:variant>
        <vt:i4>33</vt:i4>
      </vt:variant>
      <vt:variant>
        <vt:i4>0</vt:i4>
      </vt:variant>
      <vt:variant>
        <vt:i4>5</vt:i4>
      </vt:variant>
      <vt:variant>
        <vt:lpwstr>https://www.iscap-edsig.org/</vt:lpwstr>
      </vt:variant>
      <vt:variant>
        <vt:lpwstr/>
      </vt:variant>
      <vt:variant>
        <vt:i4>5308503</vt:i4>
      </vt:variant>
      <vt:variant>
        <vt:i4>30</vt:i4>
      </vt:variant>
      <vt:variant>
        <vt:i4>0</vt:i4>
      </vt:variant>
      <vt:variant>
        <vt:i4>5</vt:i4>
      </vt:variant>
      <vt:variant>
        <vt:lpwstr>https://library.cityu.edu/howto/apa-writing/avoid-plagiarism/</vt:lpwstr>
      </vt:variant>
      <vt:variant>
        <vt:lpwstr/>
      </vt:variant>
      <vt:variant>
        <vt:i4>5636114</vt:i4>
      </vt:variant>
      <vt:variant>
        <vt:i4>27</vt:i4>
      </vt:variant>
      <vt:variant>
        <vt:i4>0</vt:i4>
      </vt:variant>
      <vt:variant>
        <vt:i4>5</vt:i4>
      </vt:variant>
      <vt:variant>
        <vt:lpwstr>https://iscap.us/org/</vt:lpwstr>
      </vt:variant>
      <vt:variant>
        <vt:lpwstr/>
      </vt:variant>
      <vt:variant>
        <vt:i4>131144</vt:i4>
      </vt:variant>
      <vt:variant>
        <vt:i4>24</vt:i4>
      </vt:variant>
      <vt:variant>
        <vt:i4>0</vt:i4>
      </vt:variant>
      <vt:variant>
        <vt:i4>5</vt:i4>
      </vt:variant>
      <vt:variant>
        <vt:lpwstr>https://view.officeapps.live.com/op/view.aspx?src=https%3A%2F%2Fiscap.us%2Fdocs%2Fsubmissions%2FISCAPProceedingsTemplate.docx&amp;wdOrigin=BROWSELINK</vt:lpwstr>
      </vt:variant>
      <vt:variant>
        <vt:lpwstr/>
      </vt:variant>
      <vt:variant>
        <vt:i4>8192046</vt:i4>
      </vt:variant>
      <vt:variant>
        <vt:i4>21</vt:i4>
      </vt:variant>
      <vt:variant>
        <vt:i4>0</vt:i4>
      </vt:variant>
      <vt:variant>
        <vt:i4>5</vt:i4>
      </vt:variant>
      <vt:variant>
        <vt:lpwstr>https://www.cityu.edu/catalog/</vt:lpwstr>
      </vt:variant>
      <vt:variant>
        <vt:lpwstr/>
      </vt:variant>
      <vt:variant>
        <vt:i4>3539067</vt:i4>
      </vt:variant>
      <vt:variant>
        <vt:i4>18</vt:i4>
      </vt:variant>
      <vt:variant>
        <vt:i4>0</vt:i4>
      </vt:variant>
      <vt:variant>
        <vt:i4>5</vt:i4>
      </vt:variant>
      <vt:variant>
        <vt:lpwstr>https://www.cityubookstore.ca/index.asp</vt:lpwstr>
      </vt:variant>
      <vt:variant>
        <vt:lpwstr/>
      </vt:variant>
      <vt:variant>
        <vt:i4>1835036</vt:i4>
      </vt:variant>
      <vt:variant>
        <vt:i4>15</vt:i4>
      </vt:variant>
      <vt:variant>
        <vt:i4>0</vt:i4>
      </vt:variant>
      <vt:variant>
        <vt:i4>5</vt:i4>
      </vt:variant>
      <vt:variant>
        <vt:lpwstr>https://cityu.alma.exlibrisgroup.com/leganto/login?auth=SAML</vt:lpwstr>
      </vt:variant>
      <vt:variant>
        <vt:lpwstr/>
      </vt:variant>
      <vt:variant>
        <vt:i4>1835013</vt:i4>
      </vt:variant>
      <vt:variant>
        <vt:i4>12</vt:i4>
      </vt:variant>
      <vt:variant>
        <vt:i4>0</vt:i4>
      </vt:variant>
      <vt:variant>
        <vt:i4>5</vt:i4>
      </vt:variant>
      <vt:variant>
        <vt:lpwstr>https://cityu-seattle.libanswers.com/</vt:lpwstr>
      </vt:variant>
      <vt:variant>
        <vt:lpwstr/>
      </vt:variant>
      <vt:variant>
        <vt:i4>6750265</vt:i4>
      </vt:variant>
      <vt:variant>
        <vt:i4>9</vt:i4>
      </vt:variant>
      <vt:variant>
        <vt:i4>0</vt:i4>
      </vt:variant>
      <vt:variant>
        <vt:i4>5</vt:i4>
      </vt:variant>
      <vt:variant>
        <vt:lpwstr>https://my.cityu.edu/pages/disability-support-services</vt:lpwstr>
      </vt:variant>
      <vt:variant>
        <vt:lpwstr/>
      </vt:variant>
      <vt:variant>
        <vt:i4>3407992</vt:i4>
      </vt:variant>
      <vt:variant>
        <vt:i4>6</vt:i4>
      </vt:variant>
      <vt:variant>
        <vt:i4>0</vt:i4>
      </vt:variant>
      <vt:variant>
        <vt:i4>5</vt:i4>
      </vt:variant>
      <vt:variant>
        <vt:lpwstr>https://www.cityuniversity.ca/about/cityu-at-a-glance/</vt:lpwstr>
      </vt:variant>
      <vt:variant>
        <vt:lpwstr/>
      </vt:variant>
      <vt:variant>
        <vt:i4>196636</vt:i4>
      </vt:variant>
      <vt:variant>
        <vt:i4>3</vt:i4>
      </vt:variant>
      <vt:variant>
        <vt:i4>0</vt:i4>
      </vt:variant>
      <vt:variant>
        <vt:i4>5</vt:i4>
      </vt:variant>
      <vt:variant>
        <vt:lpwstr>https://www.cityu.edu/about-cityu/student-right-to-know/</vt:lpwstr>
      </vt:variant>
      <vt:variant>
        <vt:lpwstr/>
      </vt:variant>
      <vt:variant>
        <vt:i4>8192046</vt:i4>
      </vt:variant>
      <vt:variant>
        <vt:i4>0</vt:i4>
      </vt:variant>
      <vt:variant>
        <vt:i4>0</vt:i4>
      </vt:variant>
      <vt:variant>
        <vt:i4>5</vt:i4>
      </vt:variant>
      <vt:variant>
        <vt:lpwstr>https://www.cityu.edu/catalog/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2026-10-18T01:25:51Z</dcterms:created>
  <dcterms:modified xsi:type="dcterms:W3CDTF">2026-10-18T01:25:51Z</dcterms:modified>
</cp:coreProperties>
</file>

<file path=docProps/custom.xml><?xml version="1.0" encoding="utf-8"?>
<Properties xmlns="http://schemas.openxmlformats.org/officeDocument/2006/custom-properties" xmlns:vt="http://schemas.openxmlformats.org/officeDocument/2006/docPropsVTypes"/>
</file>