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772332"/>
            <wp:effectExtent b="0" l="0" r="0" t="0"/>
            <wp:docPr descr="City University of Seattle" title="" id="49" name="Picture"/>
            <a:graphic>
              <a:graphicData uri="http://schemas.openxmlformats.org/drawingml/2006/picture">
                <pic:pic>
                  <pic:nvPicPr>
                    <pic:cNvPr descr="/Users/clark/stc-transformation/courses/new-syllabi/cityu-syllabus-banner.png" id="50" name="Picture"/>
                    <pic:cNvPicPr>
                      <a:picLocks noChangeArrowheads="1" noChangeAspect="1"/>
                    </pic:cNvPicPr>
                  </pic:nvPicPr>
                  <pic:blipFill>
                    <a:blip r:embed="rId48"/>
                    <a:stretch>
                      <a:fillRect/>
                    </a:stretch>
                  </pic:blipFill>
                  <pic:spPr bwMode="auto">
                    <a:xfrm>
                      <a:off x="0" y="0"/>
                      <a:ext cx="5943600" cy="772332"/>
                    </a:xfrm>
                    <a:prstGeom prst="rect">
                      <a:avLst/>
                    </a:prstGeom>
                    <a:noFill/>
                    <a:ln w="9525">
                      <a:noFill/>
                      <a:headEnd/>
                      <a:tailEnd/>
                    </a:ln>
                  </pic:spPr>
                </pic:pic>
              </a:graphicData>
            </a:graphic>
          </wp:inline>
        </w:drawing>
      </w:r>
    </w:p>
    <w:bookmarkStart w:id="51" w:name="Xc654d5d8742b4cac77035456d4476f63db4b11a"/>
    <w:p>
      <w:pPr>
        <w:pStyle w:val="Heading2"/>
      </w:pPr>
      <w:r>
        <w:t xml:space="preserve">This form mimics the new syllabus template.</w:t>
      </w:r>
    </w:p>
    <w:bookmarkEnd w:id="51"/>
    <w:bookmarkStart w:id="52" w:name="X9a8d5fe09e1407b155984564766b1b193f43edf"/>
    <w:p>
      <w:pPr>
        <w:pStyle w:val="Heading2"/>
      </w:pPr>
      <w:r>
        <w:t xml:space="preserve">In addition to the headings listed below, please complete this information used for PeopleSoft entry.</w:t>
      </w:r>
    </w:p>
    <w:p>
      <w:pPr>
        <w:numPr>
          <w:ilvl w:val="0"/>
          <w:numId w:val="1001"/>
        </w:numPr>
      </w:pPr>
      <w:r>
        <w:t xml:space="preserve">Course Manager/Administrator</w:t>
      </w:r>
      <w:r>
        <w:br/>
      </w:r>
      <w:r>
        <w:rPr>
          <w:b/>
          <w:bCs/>
        </w:rPr>
        <w:t xml:space="preserve">Brian Maeng, Program Director</w:t>
      </w:r>
    </w:p>
    <w:p>
      <w:pPr>
        <w:numPr>
          <w:ilvl w:val="0"/>
          <w:numId w:val="1001"/>
        </w:numPr>
      </w:pPr>
      <w:r>
        <w:t xml:space="preserve">Course Status (Revision, Teachout, Closed):</w:t>
      </w:r>
      <w:r>
        <w:br/>
      </w:r>
      <w:r>
        <w:rPr>
          <w:b/>
          <w:bCs/>
        </w:rPr>
        <w:t xml:space="preserve">New Course (adapted from CS 320 Fundamentals of Artificial Intelligence)</w:t>
      </w:r>
    </w:p>
    <w:p>
      <w:pPr>
        <w:numPr>
          <w:ilvl w:val="0"/>
          <w:numId w:val="1001"/>
        </w:numPr>
      </w:pPr>
      <w:r>
        <w:t xml:space="preserve">Can the course be repeated for credit?</w:t>
      </w:r>
      <w:r>
        <w:br/>
      </w:r>
      <w:r>
        <w:rPr>
          <w:b/>
          <w:bCs/>
        </w:rPr>
        <w:t xml:space="preserve">No, a failed course can be repeated</w:t>
      </w:r>
    </w:p>
    <w:p>
      <w:pPr>
        <w:numPr>
          <w:ilvl w:val="0"/>
          <w:numId w:val="1001"/>
        </w:numPr>
      </w:pPr>
      <w:r>
        <w:t xml:space="preserve">Does the course require consent from the program for registration?</w:t>
      </w:r>
      <w:r>
        <w:br/>
      </w:r>
      <w:r>
        <w:rPr>
          <w:b/>
          <w:bCs/>
        </w:rPr>
        <w:t xml:space="preserve">No</w:t>
      </w:r>
    </w:p>
    <w:p>
      <w:pPr>
        <w:numPr>
          <w:ilvl w:val="0"/>
          <w:numId w:val="1001"/>
        </w:numPr>
      </w:pPr>
      <w:r>
        <w:t xml:space="preserve">Are there pre-requisites?</w:t>
      </w:r>
      <w:r>
        <w:br/>
      </w:r>
      <w:r>
        <w:rPr>
          <w:b/>
          <w:bCs/>
        </w:rPr>
        <w:t xml:space="preserve">IS 201</w:t>
      </w:r>
    </w:p>
    <w:p>
      <w:pPr>
        <w:numPr>
          <w:ilvl w:val="0"/>
          <w:numId w:val="1001"/>
        </w:numPr>
      </w:pPr>
      <w:r>
        <w:t xml:space="preserve">Are there co-requisites?</w:t>
      </w:r>
      <w:r>
        <w:br/>
      </w:r>
      <w:r>
        <w:rPr>
          <w:b/>
          <w:bCs/>
        </w:rPr>
        <w:t xml:space="preserve">No</w:t>
      </w:r>
    </w:p>
    <w:bookmarkEnd w:id="52"/>
    <w:bookmarkStart w:id="53" w:name="ai-320-fundamentals-of-ai"/>
    <w:p>
      <w:pPr>
        <w:pStyle w:val="Heading1"/>
      </w:pPr>
      <w:r>
        <w:t xml:space="preserve">AI 320: Fundamentals of AI</w:t>
      </w:r>
    </w:p>
    <w:bookmarkEnd w:id="53"/>
    <w:bookmarkStart w:id="54" w:name="school-of-technology-computing"/>
    <w:p>
      <w:pPr>
        <w:pStyle w:val="Heading1"/>
      </w:pPr>
      <w:r>
        <w:t xml:space="preserve">School of Technology &amp; Computing</w:t>
      </w:r>
    </w:p>
    <w:p>
      <w:pPr>
        <w:pStyle w:val="FirstParagraph"/>
      </w:pPr>
      <w:r>
        <w:t xml:space="preserve">5 Credits</w:t>
      </w:r>
      <w:r>
        <w:br/>
      </w:r>
      <w:r>
        <w:t xml:space="preserve">Effective Date (TBD)</w:t>
      </w:r>
      <w:r>
        <w:br/>
      </w:r>
      <w:r>
        <w:t xml:space="preserve">Grading Type: (Decimal)</w:t>
      </w:r>
      <w:r>
        <w:br/>
      </w:r>
      <w:r>
        <w:t xml:space="preserve">List any Pre-requisite: IS 201</w:t>
      </w:r>
    </w:p>
    <w:p>
      <w:pPr>
        <w:pStyle w:val="BodyText"/>
      </w:pPr>
      <w:r>
        <w:rPr>
          <w:i/>
          <w:iCs/>
        </w:rPr>
        <w:t xml:space="preserve">Access to the Internet is required.</w:t>
      </w:r>
      <w:r>
        <w:br/>
      </w:r>
      <w:r>
        <w:rPr>
          <w:i/>
          <w:iCs/>
        </w:rPr>
        <w:t xml:space="preserve">All written assignments must be in Microsoft-Word-compatible formats.</w:t>
      </w:r>
      <w:r>
        <w:br/>
      </w:r>
      <w:r>
        <w:rPr>
          <w:i/>
          <w:iCs/>
        </w:rPr>
        <w:t xml:space="preserve">See the library's APA Style Guide tutorial for a list of resources that can help you use APA style.</w:t>
      </w:r>
    </w:p>
    <w:bookmarkEnd w:id="54"/>
    <w:bookmarkStart w:id="55" w:name="faculty-information"/>
    <w:p>
      <w:pPr>
        <w:pStyle w:val="Heading1"/>
      </w:pPr>
      <w:r>
        <w:t xml:space="preserve">Faculty Information</w:t>
      </w:r>
    </w:p>
    <w:p>
      <w:pPr>
        <w:pStyle w:val="FirstParagraph"/>
      </w:pPr>
      <w:r>
        <w:t xml:space="preserve">Professional experience information for instructors is found under</w:t>
      </w:r>
      <w:r>
        <w:t xml:space="preserve"> </w:t>
      </w:r>
      <w:r>
        <w:rPr>
          <w:i/>
          <w:iCs/>
        </w:rPr>
        <w:t xml:space="preserve">Syllabus, Schedule, and Course Team → Meet Your Instructor</w:t>
      </w:r>
      <w:r>
        <w:t xml:space="preserve"> </w:t>
      </w:r>
      <w:r>
        <w:t xml:space="preserve">in the online course menu.</w:t>
      </w:r>
    </w:p>
    <w:bookmarkEnd w:id="55"/>
    <w:bookmarkStart w:id="56" w:name="contact-information"/>
    <w:p>
      <w:pPr>
        <w:pStyle w:val="Heading1"/>
      </w:pPr>
      <w:r>
        <w:t xml:space="preserve">Contact Information</w:t>
      </w:r>
    </w:p>
    <w:p>
      <w:pPr>
        <w:pStyle w:val="FirstParagraph"/>
      </w:pPr>
      <w:r>
        <w:t xml:space="preserve">Contact information for instructors is found under</w:t>
      </w:r>
      <w:r>
        <w:t xml:space="preserve"> </w:t>
      </w:r>
      <w:r>
        <w:rPr>
          <w:i/>
          <w:iCs/>
        </w:rPr>
        <w:t xml:space="preserve">Syllabus, Schedule, and Course Team</w:t>
      </w:r>
      <w:r>
        <w:t xml:space="preserve"> </w:t>
      </w:r>
      <w:r>
        <w:t xml:space="preserve">in the online course menu.</w:t>
      </w:r>
    </w:p>
    <w:bookmarkEnd w:id="56"/>
    <w:bookmarkStart w:id="57" w:name="course-description"/>
    <w:p>
      <w:pPr>
        <w:pStyle w:val="Heading1"/>
      </w:pPr>
      <w:r>
        <w:t xml:space="preserve">Course Description</w:t>
      </w:r>
    </w:p>
    <w:p>
      <w:pPr>
        <w:pStyle w:val="FirstParagraph"/>
      </w:pPr>
      <w:r>
        <w:t xml:space="preserve">Comprehensive introduction to AI covering both traditional and generative concepts. Includes hands-on applications and discussions on ethical implications and societal impact of automation.</w:t>
      </w:r>
    </w:p>
    <w:bookmarkEnd w:id="57"/>
    <w:bookmarkStart w:id="60" w:name="course-resources"/>
    <w:p>
      <w:pPr>
        <w:pStyle w:val="Heading1"/>
      </w:pPr>
      <w:r>
        <w:t xml:space="preserve">Course Resources</w:t>
      </w:r>
    </w:p>
    <w:p>
      <w:pPr>
        <w:pStyle w:val="FirstParagraph"/>
      </w:pPr>
      <w:r>
        <w:t xml:space="preserve">Required and recommended resources to complete coursework and assignments are found on the course</w:t>
      </w:r>
      <w:r>
        <w:t xml:space="preserve"> </w:t>
      </w:r>
      <w:hyperlink r:id="rId58">
        <w:r>
          <w:rPr>
            <w:rStyle w:val="Hyperlink"/>
          </w:rPr>
          <w:t xml:space="preserve">Reading List</w:t>
        </w:r>
      </w:hyperlink>
      <w:r>
        <w:t xml:space="preserve">. Access is provided through the</w:t>
      </w:r>
      <w:r>
        <w:t xml:space="preserve"> </w:t>
      </w:r>
      <w:r>
        <w:rPr>
          <w:i/>
          <w:iCs/>
        </w:rPr>
        <w:t xml:space="preserve">Reading List</w:t>
      </w:r>
      <w:r>
        <w:t xml:space="preserve"> </w:t>
      </w:r>
      <w:r>
        <w:t xml:space="preserve">link in your online course as well as from the library homepage (“Reading List” button).</w:t>
      </w:r>
    </w:p>
    <w:p>
      <w:pPr>
        <w:pStyle w:val="BodyText"/>
      </w:pPr>
      <w:r>
        <w:rPr>
          <w:b/>
          <w:bCs/>
        </w:rPr>
        <w:t xml:space="preserve">Note</w:t>
      </w:r>
      <w:r>
        <w:t xml:space="preserve">: Required resources that must be purchased by the student are tagged “Purchase from a vendor of your choosing.” Required resources with a direct link, “Available through CityU Library”, are available electronically at no cost to students.</w:t>
      </w:r>
    </w:p>
    <w:p>
      <w:pPr>
        <w:pStyle w:val="BodyText"/>
      </w:pPr>
      <w:r>
        <w:t xml:space="preserve">Students in Canada may purchase course resources from the</w:t>
      </w:r>
      <w:r>
        <w:t xml:space="preserve"> </w:t>
      </w:r>
      <w:hyperlink r:id="rId59">
        <w:r>
          <w:rPr>
            <w:rStyle w:val="Hyperlink"/>
          </w:rPr>
          <w:t xml:space="preserve">Canada Bookstore</w:t>
        </w:r>
      </w:hyperlink>
      <w:r>
        <w:t xml:space="preserve">, and students outside the U.S. and Canada should contact their advisor or textbook coordinator for additional information.</w:t>
      </w:r>
    </w:p>
    <w:p>
      <w:pPr>
        <w:pStyle w:val="BodyText"/>
      </w:pPr>
      <w:r>
        <w:rPr>
          <w:b/>
          <w:bCs/>
        </w:rPr>
        <w:t xml:space="preserve">Required:</w:t>
      </w:r>
      <w:r>
        <w:t xml:space="preserve"> </w:t>
      </w:r>
      <w:r>
        <w:t xml:space="preserve">zyBooks,</w:t>
      </w:r>
      <w:r>
        <w:t xml:space="preserve"> </w:t>
      </w:r>
      <w:r>
        <w:rPr>
          <w:i/>
          <w:iCs/>
        </w:rPr>
        <w:t xml:space="preserve">Artificial Intelligence</w:t>
      </w:r>
      <w:r>
        <w:t xml:space="preserve"> </w:t>
      </w:r>
      <w:r>
        <w:t xml:space="preserve">(learn.zybooks.com).</w:t>
      </w:r>
    </w:p>
    <w:bookmarkEnd w:id="60"/>
    <w:bookmarkStart w:id="61" w:name="prerequisites"/>
    <w:p>
      <w:pPr>
        <w:pStyle w:val="Heading1"/>
      </w:pPr>
      <w:r>
        <w:t xml:space="preserve">Prerequisites</w:t>
      </w:r>
    </w:p>
    <w:p>
      <w:pPr>
        <w:pStyle w:val="FirstParagraph"/>
      </w:pPr>
      <w:r>
        <w:t xml:space="preserve">IS 201.</w:t>
      </w:r>
    </w:p>
    <w:bookmarkEnd w:id="61"/>
    <w:bookmarkStart w:id="62" w:name="course-outcomes"/>
    <w:p>
      <w:pPr>
        <w:pStyle w:val="Heading1"/>
      </w:pPr>
      <w:r>
        <w:t xml:space="preserve">Course Outcomes</w:t>
      </w:r>
    </w:p>
    <w:p>
      <w:pPr>
        <w:pStyle w:val="FirstParagraph"/>
      </w:pPr>
      <w:r>
        <w:t xml:space="preserve">This course will prepare students to:</w:t>
      </w:r>
    </w:p>
    <w:p>
      <w:pPr>
        <w:pStyle w:val="BodyText"/>
      </w:pPr>
      <w:r>
        <w:t xml:space="preserve">O1 Understand the fundamental principles of traditional AI techniques and their applications across various industries.</w:t>
      </w:r>
    </w:p>
    <w:p>
      <w:pPr>
        <w:pStyle w:val="BodyText"/>
      </w:pPr>
      <w:r>
        <w:t xml:space="preserve">O2 Apply programming skills to implement basic AI algorithms and models through hands-on projects.</w:t>
      </w:r>
    </w:p>
    <w:p>
      <w:pPr>
        <w:pStyle w:val="BodyText"/>
      </w:pPr>
      <w:r>
        <w:t xml:space="preserve">O3 Analyze both traditional and Generative AI techniques.</w:t>
      </w:r>
    </w:p>
    <w:p>
      <w:pPr>
        <w:pStyle w:val="BodyText"/>
      </w:pPr>
      <w:r>
        <w:t xml:space="preserve">O4 Evaluate AI techniques’ strengths, weaknesses, and ethical implications in the context of applications.</w:t>
      </w:r>
    </w:p>
    <w:p>
      <w:pPr>
        <w:pStyle w:val="BodyText"/>
      </w:pPr>
      <w:r>
        <w:t xml:space="preserve">O5 Design and develop a simple AI project incorporating traditional and Generative AI techniques.</w:t>
      </w:r>
    </w:p>
    <w:bookmarkEnd w:id="62"/>
    <w:bookmarkStart w:id="64" w:name="additional-information"/>
    <w:p>
      <w:pPr>
        <w:pStyle w:val="Heading1"/>
      </w:pPr>
      <w:r>
        <w:t xml:space="preserve">Additional Information</w:t>
      </w:r>
    </w:p>
    <w:bookmarkStart w:id="63" w:name="core-concepts-tools"/>
    <w:p>
      <w:pPr>
        <w:pStyle w:val="Heading3"/>
      </w:pPr>
      <w:r>
        <w:t xml:space="preserve">Core Concepts &amp; Tools</w:t>
      </w:r>
    </w:p>
    <w:p>
      <w:pPr>
        <w:numPr>
          <w:ilvl w:val="0"/>
          <w:numId w:val="1002"/>
        </w:numPr>
      </w:pPr>
      <w:r>
        <w:t xml:space="preserve">Foundations of AI and intelligent agents: environments, percepts, actions, and agent types</w:t>
      </w:r>
    </w:p>
    <w:p>
      <w:pPr>
        <w:numPr>
          <w:ilvl w:val="0"/>
          <w:numId w:val="1002"/>
        </w:numPr>
      </w:pPr>
      <w:r>
        <w:t xml:space="preserve">Search and constraint satisfaction: uninformed and informed (heuristic) search, constraint problems</w:t>
      </w:r>
    </w:p>
    <w:p>
      <w:pPr>
        <w:numPr>
          <w:ilvl w:val="0"/>
          <w:numId w:val="1002"/>
        </w:numPr>
      </w:pPr>
      <w:r>
        <w:t xml:space="preserve">Games and decision making: adversarial search and decision-making under uncertainty</w:t>
      </w:r>
    </w:p>
    <w:p>
      <w:pPr>
        <w:numPr>
          <w:ilvl w:val="0"/>
          <w:numId w:val="1002"/>
        </w:numPr>
      </w:pPr>
      <w:r>
        <w:t xml:space="preserve">Machine learning fundamentals: supervised and unsupervised learning, training and evaluation</w:t>
      </w:r>
    </w:p>
    <w:p>
      <w:pPr>
        <w:numPr>
          <w:ilvl w:val="0"/>
          <w:numId w:val="1002"/>
        </w:numPr>
      </w:pPr>
      <w:r>
        <w:t xml:space="preserve">Neural networks, deep learning, and an overview of computer vision</w:t>
      </w:r>
    </w:p>
    <w:p>
      <w:pPr>
        <w:numPr>
          <w:ilvl w:val="0"/>
          <w:numId w:val="1002"/>
        </w:numPr>
      </w:pPr>
      <w:r>
        <w:t xml:space="preserve">Natural language processing and large language models (LLMs)</w:t>
      </w:r>
    </w:p>
    <w:p>
      <w:pPr>
        <w:numPr>
          <w:ilvl w:val="0"/>
          <w:numId w:val="1002"/>
        </w:numPr>
      </w:pPr>
      <w:r>
        <w:t xml:space="preserve">Generative AI techniques and how they compare with traditional AI methods</w:t>
      </w:r>
    </w:p>
    <w:p>
      <w:pPr>
        <w:numPr>
          <w:ilvl w:val="0"/>
          <w:numId w:val="1002"/>
        </w:numPr>
      </w:pPr>
      <w:r>
        <w:t xml:space="preserve">AI ethics, risks, and responsible AI</w:t>
      </w:r>
    </w:p>
    <w:p>
      <w:pPr>
        <w:numPr>
          <w:ilvl w:val="0"/>
          <w:numId w:val="1002"/>
        </w:numPr>
      </w:pPr>
      <w:r>
        <w:t xml:space="preserve">Python programming in the zyBooks labs; free tiers or open-weight models for the Team Project</w:t>
      </w:r>
    </w:p>
    <w:bookmarkEnd w:id="63"/>
    <w:bookmarkEnd w:id="64"/>
    <w:bookmarkStart w:id="66" w:name="grading-scale"/>
    <w:p>
      <w:pPr>
        <w:pStyle w:val="Heading1"/>
      </w:pPr>
      <w:r>
        <w:t xml:space="preserve">Grading Scale</w:t>
      </w:r>
    </w:p>
    <w:p>
      <w:pPr>
        <w:pStyle w:val="FirstParagraph"/>
      </w:pPr>
      <w:r>
        <w:t xml:space="preserve">The grades earned for the course will be calculated using City University of Seattle’s decimal grading system, found in the current</w:t>
      </w:r>
      <w:r>
        <w:t xml:space="preserve"> </w:t>
      </w:r>
      <w:hyperlink r:id="rId65">
        <w:r>
          <w:rPr>
            <w:rStyle w:val="Hyperlink"/>
          </w:rPr>
          <w:t xml:space="preserve">University Catalog</w:t>
        </w:r>
      </w:hyperlink>
      <w:r>
        <w:t xml:space="preserve">.</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sz w:val="20"/>
              </w:rPr>
              <w:t xml:space="preserve">Overall Score Row Value</w:t>
            </w:r>
          </w:p>
        </w:tc>
        <w:tc>
          <w:tcPr/>
          <w:p>
            <w:pPr>
              <w:pStyle w:val="Compact"/>
            </w:pPr>
            <w:r>
              <w:rPr>
                <w:sz w:val="20"/>
              </w:rPr>
              <w:t xml:space="preserve">92</w:t>
            </w:r>
          </w:p>
        </w:tc>
        <w:tc>
          <w:tcPr/>
          <w:p>
            <w:pPr>
              <w:pStyle w:val="Compact"/>
            </w:pPr>
            <w:r>
              <w:rPr>
                <w:sz w:val="20"/>
              </w:rPr>
              <w:t xml:space="preserve">75</w:t>
            </w:r>
          </w:p>
        </w:tc>
        <w:tc>
          <w:tcPr/>
          <w:p>
            <w:pPr>
              <w:pStyle w:val="Compact"/>
            </w:pPr>
            <w:r>
              <w:rPr>
                <w:sz w:val="20"/>
              </w:rPr>
              <w:t xml:space="preserve">62</w:t>
            </w:r>
          </w:p>
        </w:tc>
        <w:tc>
          <w:tcPr/>
          <w:p>
            <w:pPr>
              <w:pStyle w:val="Compact"/>
            </w:pPr>
            <w:r>
              <w:rPr>
                <w:sz w:val="20"/>
              </w:rPr>
              <w:t xml:space="preserve">0</w:t>
            </w:r>
          </w:p>
        </w:tc>
      </w:tr>
      <w:tr>
        <w:tc>
          <w:tcPr/>
          <w:p>
            <w:pPr>
              <w:pStyle w:val="Compact"/>
            </w:pPr>
            <w:r>
              <w:rPr>
                <w:sz w:val="20"/>
              </w:rPr>
              <w:t xml:space="preserve">Value Range</w:t>
            </w:r>
          </w:p>
        </w:tc>
        <w:tc>
          <w:tcPr/>
          <w:p>
            <w:pPr>
              <w:pStyle w:val="Compact"/>
            </w:pPr>
            <w:r>
              <w:rPr>
                <w:sz w:val="20"/>
              </w:rPr>
              <w:t xml:space="preserve">100-92</w:t>
            </w:r>
          </w:p>
        </w:tc>
        <w:tc>
          <w:tcPr/>
          <w:p>
            <w:pPr>
              <w:pStyle w:val="Compact"/>
            </w:pPr>
            <w:r>
              <w:rPr>
                <w:sz w:val="20"/>
              </w:rPr>
              <w:t xml:space="preserve">91-75</w:t>
            </w:r>
          </w:p>
        </w:tc>
        <w:tc>
          <w:tcPr/>
          <w:p>
            <w:pPr>
              <w:pStyle w:val="Compact"/>
            </w:pPr>
            <w:r>
              <w:rPr>
                <w:sz w:val="20"/>
              </w:rPr>
              <w:t xml:space="preserve">74-62</w:t>
            </w:r>
          </w:p>
        </w:tc>
        <w:tc>
          <w:tcPr/>
          <w:p>
            <w:pPr>
              <w:pStyle w:val="Compact"/>
            </w:pPr>
            <w:r>
              <w:rPr>
                <w:sz w:val="20"/>
              </w:rPr>
              <w:t xml:space="preserve">61-0</w:t>
            </w:r>
          </w:p>
        </w:tc>
      </w:tr>
      <w:tr>
        <w:tc>
          <w:tcPr/>
          <w:p>
            <w:pPr>
              <w:pStyle w:val="Compact"/>
            </w:pPr>
            <w:r>
              <w:rPr>
                <w:sz w:val="20"/>
              </w:rPr>
              <w:t xml:space="preserve">Decimal Range</w:t>
            </w:r>
          </w:p>
        </w:tc>
        <w:tc>
          <w:tcPr/>
          <w:p>
            <w:pPr>
              <w:pStyle w:val="Compact"/>
            </w:pPr>
            <w:r>
              <w:rPr>
                <w:sz w:val="20"/>
              </w:rPr>
              <w:t xml:space="preserve">4.0-3.7</w:t>
            </w:r>
          </w:p>
        </w:tc>
        <w:tc>
          <w:tcPr/>
          <w:p>
            <w:pPr>
              <w:pStyle w:val="Compact"/>
            </w:pPr>
            <w:r>
              <w:rPr>
                <w:sz w:val="20"/>
              </w:rPr>
              <w:t xml:space="preserve">3.6-2.0</w:t>
            </w:r>
          </w:p>
        </w:tc>
        <w:tc>
          <w:tcPr/>
          <w:p>
            <w:pPr>
              <w:pStyle w:val="Compact"/>
            </w:pPr>
            <w:r>
              <w:rPr>
                <w:sz w:val="20"/>
              </w:rPr>
              <w:t xml:space="preserve">1.9-0.7</w:t>
            </w:r>
          </w:p>
        </w:tc>
        <w:tc>
          <w:tcPr/>
          <w:p>
            <w:pPr>
              <w:pStyle w:val="Compact"/>
            </w:pPr>
            <w:r>
              <w:rPr>
                <w:sz w:val="20"/>
              </w:rPr>
              <w:t xml:space="preserve">0.6-0.0</w:t>
            </w:r>
          </w:p>
        </w:tc>
      </w:tr>
    </w:tbl>
    <w:p>
      <w:pPr>
        <w:pStyle w:val="BodyText"/>
      </w:pPr>
      <w:r>
        <w:t xml:space="preserve">Grading rubrics with details on how each assignment will be graded are located under</w:t>
      </w:r>
      <w:r>
        <w:t xml:space="preserve"> </w:t>
      </w:r>
      <w:r>
        <w:rPr>
          <w:i/>
          <w:iCs/>
        </w:rPr>
        <w:t xml:space="preserve">Assignments</w:t>
      </w:r>
      <w:r>
        <w:t xml:space="preserve"> </w:t>
      </w:r>
      <w:r>
        <w:t xml:space="preserve">and/or in</w:t>
      </w:r>
      <w:r>
        <w:t xml:space="preserve"> </w:t>
      </w:r>
      <w:r>
        <w:rPr>
          <w:i/>
          <w:iCs/>
        </w:rPr>
        <w:t xml:space="preserve">My Grades</w:t>
      </w:r>
      <w:r>
        <w:t xml:space="preserve"> </w:t>
      </w:r>
      <w:r>
        <w:t xml:space="preserve">in the online course menu. Students should review the rubric for each assignment prior to completing their work in order to understand how it will be assessed.</w:t>
      </w:r>
    </w:p>
    <w:bookmarkEnd w:id="66"/>
    <w:bookmarkStart w:id="80" w:name="course-assignments-and-grading"/>
    <w:p>
      <w:pPr>
        <w:pStyle w:val="Heading1"/>
      </w:pPr>
      <w:r>
        <w:t xml:space="preserve">Course Assignments and Grading</w:t>
      </w:r>
    </w:p>
    <w:tbl>
      <w:tblPr>
        <w:tblStyle w:val="TableGrid"/>
        <w:tblW w:type="pct" w:w="500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Overview of Required Assignments</w:t>
            </w:r>
          </w:p>
        </w:tc>
        <w:tc>
          <w:tcPr>
            <w:shd w:val="clear" w:color="auto" w:fill="D9E2F3"/>
          </w:tcPr>
          <w:p>
            <w:pPr>
              <w:pStyle w:val="Compact"/>
            </w:pPr>
            <w:r>
              <w:rPr>
                <w:b/>
                <w:sz w:val="20"/>
              </w:rPr>
              <w:t xml:space="preserve">% of Final Grade</w:t>
            </w:r>
          </w:p>
        </w:tc>
        <w:tc>
          <w:tcPr>
            <w:shd w:val="clear" w:color="auto" w:fill="D9E2F3"/>
          </w:tcPr>
          <w:p>
            <w:pPr>
              <w:pStyle w:val="Compact"/>
            </w:pPr>
            <w:r>
              <w:rPr>
                <w:b/>
                <w:sz w:val="20"/>
              </w:rPr>
              <w:t xml:space="preserve">Points</w:t>
            </w:r>
          </w:p>
        </w:tc>
      </w:tr>
      <w:tr>
        <w:tc>
          <w:tcPr/>
          <w:p>
            <w:pPr>
              <w:pStyle w:val="Compact"/>
            </w:pPr>
            <w:r>
              <w:rPr>
                <w:i/>
                <w:iCs/>
                <w:sz w:val="20"/>
              </w:rPr>
              <w:t xml:space="preserve">Major Assessments</w:t>
            </w:r>
          </w:p>
        </w:tc>
        <w:tc>
          <w:tcPr/>
          <w:p>
            <w:pPr>
              <w:pStyle w:val="Compact"/>
            </w:pPr>
            <w:r>
              <w:rPr>
                <w:sz w:val="20"/>
              </w:rPr>
              <w:t xml:space="preserve">80%</w:t>
            </w:r>
          </w:p>
        </w:tc>
        <w:tc>
          <w:tcPr/>
          <w:p>
            <w:pPr>
              <w:pStyle w:val="Compact"/>
            </w:pPr>
          </w:p>
        </w:tc>
      </w:tr>
      <w:tr>
        <w:tc>
          <w:tcPr/>
          <w:p>
            <w:pPr>
              <w:pStyle w:val="Compact"/>
            </w:pPr>
            <w:r>
              <w:rPr>
                <w:sz w:val="20"/>
              </w:rPr>
              <w:t xml:space="preserve">Hands-On Skill (HOS)</w:t>
            </w:r>
          </w:p>
        </w:tc>
        <w:tc>
          <w:tcPr/>
          <w:p>
            <w:pPr>
              <w:pStyle w:val="Compact"/>
            </w:pPr>
            <w:r>
              <w:rPr>
                <w:sz w:val="20"/>
              </w:rPr>
              <w:t xml:space="preserve">20%</w:t>
            </w:r>
          </w:p>
        </w:tc>
        <w:tc>
          <w:tcPr/>
          <w:p>
            <w:pPr>
              <w:pStyle w:val="Compact"/>
            </w:pPr>
            <w:r>
              <w:rPr>
                <w:sz w:val="20"/>
              </w:rPr>
              <w:t xml:space="preserve">200 = 20 points * 10 modules</w:t>
            </w:r>
          </w:p>
        </w:tc>
      </w:tr>
      <w:tr>
        <w:tc>
          <w:tcPr/>
          <w:p>
            <w:pPr>
              <w:pStyle w:val="Compact"/>
            </w:pPr>
            <w:r>
              <w:rPr>
                <w:sz w:val="20"/>
              </w:rPr>
              <w:t xml:space="preserve">Programming Exercise (PE)</w:t>
            </w:r>
          </w:p>
        </w:tc>
        <w:tc>
          <w:tcPr/>
          <w:p>
            <w:pPr>
              <w:pStyle w:val="Compact"/>
            </w:pPr>
            <w:r>
              <w:rPr>
                <w:sz w:val="20"/>
              </w:rPr>
              <w:t xml:space="preserve">40%</w:t>
            </w:r>
          </w:p>
        </w:tc>
        <w:tc>
          <w:tcPr/>
          <w:p>
            <w:pPr>
              <w:pStyle w:val="Compact"/>
            </w:pPr>
            <w:r>
              <w:rPr>
                <w:sz w:val="20"/>
              </w:rPr>
              <w:t xml:space="preserve">400 = 40 points * 10 modules</w:t>
            </w:r>
          </w:p>
        </w:tc>
      </w:tr>
      <w:tr>
        <w:tc>
          <w:tcPr/>
          <w:p>
            <w:pPr>
              <w:pStyle w:val="Compact"/>
            </w:pPr>
            <w:r>
              <w:rPr>
                <w:sz w:val="20"/>
              </w:rPr>
              <w:t xml:space="preserve">Team Project (TP)</w:t>
            </w:r>
          </w:p>
        </w:tc>
        <w:tc>
          <w:tcPr/>
          <w:p>
            <w:pPr>
              <w:pStyle w:val="Compact"/>
            </w:pPr>
            <w:r>
              <w:rPr>
                <w:sz w:val="20"/>
              </w:rPr>
              <w:t xml:space="preserve">20%</w:t>
            </w:r>
          </w:p>
        </w:tc>
        <w:tc>
          <w:tcPr/>
          <w:p>
            <w:pPr>
              <w:pStyle w:val="BodyText"/>
            </w:pPr>
            <w:r>
              <w:rPr>
                <w:sz w:val="20"/>
              </w:rPr>
              <w:t xml:space="preserve">Proposal (TP01): 30 points</w:t>
            </w:r>
          </w:p>
          <w:p>
            <w:pPr>
              <w:pStyle w:val="BodyText"/>
            </w:pPr>
            <w:r>
              <w:rPr>
                <w:sz w:val="20"/>
              </w:rPr>
              <w:t xml:space="preserve">Progress (TP02): 70 points</w:t>
            </w:r>
          </w:p>
          <w:p>
            <w:pPr>
              <w:pStyle w:val="BodyText"/>
            </w:pPr>
            <w:r>
              <w:rPr>
                <w:sz w:val="20"/>
              </w:rPr>
              <w:t xml:space="preserve">Final Report (TP03): 70 points</w:t>
            </w:r>
          </w:p>
          <w:p>
            <w:pPr>
              <w:pStyle w:val="BodyText"/>
            </w:pPr>
            <w:r>
              <w:rPr>
                <w:sz w:val="20"/>
              </w:rPr>
              <w:t xml:space="preserve">Final PPT (TP04): 30 points</w:t>
            </w:r>
          </w:p>
          <w:p>
            <w:pPr>
              <w:pStyle w:val="BodyText"/>
            </w:pPr>
            <w:r>
              <w:rPr>
                <w:sz w:val="20"/>
              </w:rPr>
              <w:t xml:space="preserve">Subtotal: 200 points</w:t>
            </w:r>
          </w:p>
        </w:tc>
      </w:tr>
      <w:tr>
        <w:tc>
          <w:tcPr/>
          <w:p>
            <w:pPr>
              <w:pStyle w:val="Compact"/>
            </w:pPr>
            <w:r>
              <w:rPr>
                <w:i/>
                <w:iCs/>
                <w:sz w:val="20"/>
              </w:rPr>
              <w:t xml:space="preserve">Instructor Determined Assignments</w:t>
            </w:r>
          </w:p>
        </w:tc>
        <w:tc>
          <w:tcPr/>
          <w:p>
            <w:pPr>
              <w:pStyle w:val="Compact"/>
            </w:pPr>
            <w:r>
              <w:rPr>
                <w:sz w:val="20"/>
              </w:rPr>
              <w:t xml:space="preserve">20%</w:t>
            </w:r>
          </w:p>
        </w:tc>
        <w:tc>
          <w:tcPr/>
          <w:p>
            <w:pPr>
              <w:pStyle w:val="Compact"/>
            </w:pPr>
          </w:p>
        </w:tc>
      </w:tr>
      <w:tr>
        <w:tc>
          <w:tcPr/>
          <w:p>
            <w:pPr>
              <w:pStyle w:val="Compact"/>
            </w:pPr>
            <w:r>
              <w:rPr>
                <w:sz w:val="20"/>
              </w:rPr>
              <w:t xml:space="preserve">The Muddiest Point (MP)</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Concept Debate (CD)</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Knowledge Check (KC)</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TOTAL</w:t>
            </w:r>
          </w:p>
        </w:tc>
        <w:tc>
          <w:tcPr/>
          <w:p>
            <w:pPr>
              <w:pStyle w:val="Compact"/>
            </w:pPr>
            <w:r>
              <w:rPr>
                <w:sz w:val="20"/>
              </w:rPr>
              <w:t xml:space="preserve">100%</w:t>
            </w:r>
          </w:p>
        </w:tc>
        <w:tc>
          <w:tcPr/>
          <w:p>
            <w:pPr>
              <w:pStyle w:val="Compact"/>
            </w:pPr>
            <w:r>
              <w:rPr>
                <w:sz w:val="20"/>
              </w:rPr>
              <w:t xml:space="preserve">1,000 points</w:t>
            </w:r>
          </w:p>
        </w:tc>
      </w:tr>
    </w:tbl>
    <w:p>
      <w:pPr>
        <w:pStyle w:val="BodyText"/>
      </w:pPr>
      <w:r>
        <w:t xml:space="preserve">All four-level rubrics use the undergraduate percentage scale: Exceeds Standard 100%–92%, At Standard 91.99%–75%, Approaching Standard 74.99%–62%, Below Standard 61.99%–0%.</w:t>
      </w:r>
    </w:p>
    <w:bookmarkStart w:id="67" w:name="major-assessment-80-of-final-grade"/>
    <w:p>
      <w:pPr>
        <w:pStyle w:val="Heading3"/>
      </w:pPr>
      <w:r>
        <w:t xml:space="preserve">Major Assessment (80%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Hands-On Skill (HOS)</w:t>
            </w:r>
          </w:p>
        </w:tc>
        <w:tc>
          <w:tcPr/>
          <w:p>
            <w:pPr>
              <w:pStyle w:val="Compact"/>
            </w:pPr>
            <w:r>
              <w:rPr>
                <w:b/>
                <w:bCs/>
                <w:sz w:val="20"/>
              </w:rPr>
              <w:t xml:space="preserve">20%</w:t>
            </w:r>
          </w:p>
        </w:tc>
        <w:tc>
          <w:tcPr/>
          <w:p>
            <w:pPr>
              <w:pStyle w:val="Compact"/>
            </w:pPr>
            <w:r>
              <w:rPr>
                <w:sz w:val="20"/>
              </w:rPr>
              <w:t xml:space="preserve">Every module. Paired or individual practice with the language, API, or tool that the module's Programming Exercise uses, followed by a short quiz. Aligns to O2 and O3.</w:t>
            </w:r>
          </w:p>
        </w:tc>
      </w:tr>
      <w:tr>
        <w:tc>
          <w:tcPr/>
          <w:p>
            <w:pPr>
              <w:pStyle w:val="Compact"/>
            </w:pPr>
            <w:r>
              <w:rPr>
                <w:sz w:val="20"/>
              </w:rPr>
              <w:t xml:space="preserve">Programming Exercise (PE)</w:t>
            </w:r>
          </w:p>
        </w:tc>
        <w:tc>
          <w:tcPr/>
          <w:p>
            <w:pPr>
              <w:pStyle w:val="Compact"/>
            </w:pPr>
            <w:r>
              <w:rPr>
                <w:b/>
                <w:bCs/>
                <w:sz w:val="20"/>
              </w:rPr>
              <w:t xml:space="preserve">40%</w:t>
            </w:r>
          </w:p>
        </w:tc>
        <w:tc>
          <w:tcPr/>
          <w:p>
            <w:pPr>
              <w:pStyle w:val="Compact"/>
            </w:pPr>
            <w:r>
              <w:rPr>
                <w:sz w:val="20"/>
              </w:rPr>
              <w:t xml:space="preserve">Every module. An individual program, graded on execution, user requirements, and documentation. Aligns to O4 and O5.</w:t>
            </w:r>
          </w:p>
        </w:tc>
      </w:tr>
      <w:tr>
        <w:tc>
          <w:tcPr/>
          <w:p>
            <w:pPr>
              <w:pStyle w:val="Compact"/>
            </w:pPr>
            <w:r>
              <w:rPr>
                <w:sz w:val="20"/>
              </w:rPr>
              <w:t xml:space="preserve">Team Project (TP)</w:t>
            </w:r>
          </w:p>
        </w:tc>
        <w:tc>
          <w:tcPr/>
          <w:p>
            <w:pPr>
              <w:pStyle w:val="Compact"/>
            </w:pPr>
            <w:r>
              <w:rPr>
                <w:b/>
                <w:bCs/>
                <w:sz w:val="20"/>
              </w:rPr>
              <w:t xml:space="preserve">20%</w:t>
            </w:r>
          </w:p>
        </w:tc>
        <w:tc>
          <w:tcPr/>
          <w:p>
            <w:pPr>
              <w:pStyle w:val="Compact"/>
            </w:pPr>
            <w:r>
              <w:rPr>
                <w:sz w:val="20"/>
              </w:rPr>
              <w:t xml:space="preserve">Weeks 1–10 in four submissions (proposal Week 3, progress Week 7, final report and presentation Week 10): compare LLMs against a traditional AI baseline. Aligns to O4 and O5.</w:t>
            </w:r>
          </w:p>
        </w:tc>
      </w:tr>
    </w:tbl>
    <w:bookmarkEnd w:id="67"/>
    <w:bookmarkStart w:id="68" w:name="hands-on-skill-hos---grading-criteria"/>
    <w:p>
      <w:pPr>
        <w:pStyle w:val="Heading3"/>
      </w:pPr>
      <w:r>
        <w:t xml:space="preserve">Hands-On Skill (HOS) - Grading Criteria</w:t>
      </w:r>
    </w:p>
    <w:p>
      <w:pPr>
        <w:pStyle w:val="FirstParagraph"/>
      </w:pPr>
      <w:r>
        <w:t xml:space="preserve">The instructor will assign hands-on skill exercises to a pair of students in class or individually online. Students pair up and practice exercises to learn specific programming languages, application programming interfaces (APIs), or tools related to programming assignments or virtual labs. A short quiz in each module measures the hands-on skills acquired.</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Problem solving in Skill Exercise</w:t>
            </w:r>
            <w:r>
              <w:rPr>
                <w:sz w:val="20"/>
              </w:rPr>
              <w:br/>
            </w:r>
            <w:r>
              <w:rPr>
                <w:b/>
                <w:bCs/>
                <w:i/>
                <w:iCs/>
                <w:sz w:val="20"/>
              </w:rPr>
              <w:t xml:space="preserve">Weight 80%</w:t>
            </w:r>
          </w:p>
        </w:tc>
        <w:tc>
          <w:tcPr/>
          <w:p>
            <w:pPr>
              <w:pStyle w:val="Compact"/>
            </w:pPr>
            <w:r>
              <w:rPr>
                <w:sz w:val="20"/>
              </w:rPr>
              <w:t xml:space="preserve">The student's submission demonstrates problem-solving in the Skill Exercise of the assignment with full evidence of the work.</w:t>
            </w:r>
          </w:p>
        </w:tc>
        <w:tc>
          <w:tcPr/>
          <w:p>
            <w:pPr>
              <w:pStyle w:val="Compact"/>
            </w:pPr>
            <w:r>
              <w:rPr>
                <w:sz w:val="20"/>
              </w:rPr>
              <w:t xml:space="preserve">The student's submission demonstrates problem-solving in the Skill Exercise of the assignment with some evidence of the work.</w:t>
            </w:r>
          </w:p>
        </w:tc>
        <w:tc>
          <w:tcPr/>
          <w:p>
            <w:pPr>
              <w:pStyle w:val="Compact"/>
            </w:pPr>
            <w:r>
              <w:rPr>
                <w:sz w:val="20"/>
              </w:rPr>
              <w:t xml:space="preserve">The student's submission demonstrates problem-solving in the Skill Exercise of the assignment with minimal evidence of the work.</w:t>
            </w:r>
          </w:p>
        </w:tc>
        <w:tc>
          <w:tcPr/>
          <w:p>
            <w:pPr>
              <w:pStyle w:val="Compact"/>
            </w:pPr>
            <w:r>
              <w:rPr>
                <w:sz w:val="20"/>
              </w:rPr>
              <w:t xml:space="preserve">The student's submission does not demonstrate problem-solving in the Skill Exercise or shows an answer without evidence of the work.</w:t>
            </w:r>
          </w:p>
        </w:tc>
      </w:tr>
      <w:tr>
        <w:tc>
          <w:tcPr/>
          <w:p>
            <w:pPr>
              <w:pStyle w:val="Compact"/>
            </w:pPr>
            <w:r>
              <w:rPr>
                <w:b/>
                <w:bCs/>
                <w:sz w:val="20"/>
              </w:rPr>
              <w:t xml:space="preserve">Correctness</w:t>
            </w:r>
            <w:r>
              <w:rPr>
                <w:sz w:val="20"/>
              </w:rPr>
              <w:br/>
            </w:r>
            <w:r>
              <w:rPr>
                <w:b/>
                <w:bCs/>
                <w:i/>
                <w:iCs/>
                <w:sz w:val="20"/>
              </w:rPr>
              <w:t xml:space="preserve">Weight 20%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68"/>
    <w:bookmarkStart w:id="69" w:name="X005588220eea0da3fb5c7d75edbe769d94beb6b"/>
    <w:p>
      <w:pPr>
        <w:pStyle w:val="Heading3"/>
      </w:pPr>
      <w:r>
        <w:t xml:space="preserve">Programming Exercise (PE) - Grading Criteria</w:t>
      </w:r>
    </w:p>
    <w:p>
      <w:pPr>
        <w:pStyle w:val="FirstParagraph"/>
      </w:pPr>
      <w:r>
        <w:t xml:space="preserve">Students will be assigned a Programming Exercise (PE) in each module's PE assignment tab in Brightspace. These PE will be performed individually. Programs must be executable and robust. Non-executable programs will not receive any credits. Programs should deliver correct answers on all valid input and produce comprehensible error messages on invalid input. Programs also run correctly on all test data given within a reasonable amount of time. Students should write programs that are easy for other people to read.</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Program Execution</w:t>
            </w:r>
            <w:r>
              <w:rPr>
                <w:sz w:val="20"/>
              </w:rPr>
              <w:br/>
            </w:r>
            <w:r>
              <w:rPr>
                <w:b/>
                <w:bCs/>
                <w:i/>
                <w:iCs/>
                <w:sz w:val="20"/>
              </w:rPr>
              <w:t xml:space="preserve">Weight 40%</w:t>
            </w:r>
          </w:p>
        </w:tc>
        <w:tc>
          <w:tcPr/>
          <w:p>
            <w:pPr>
              <w:pStyle w:val="Compact"/>
            </w:pPr>
            <w:r>
              <w:rPr>
                <w:sz w:val="20"/>
              </w:rPr>
              <w:t xml:space="preserve">The program is fully executable on all test data with meaningful errors, warnings, or interaction messages.</w:t>
            </w:r>
          </w:p>
        </w:tc>
        <w:tc>
          <w:tcPr/>
          <w:p>
            <w:pPr>
              <w:pStyle w:val="Compact"/>
            </w:pPr>
            <w:r>
              <w:rPr>
                <w:sz w:val="20"/>
              </w:rPr>
              <w:t xml:space="preserve">The program is fully executable on all test data with limited error, warning, or interaction messages.</w:t>
            </w:r>
          </w:p>
        </w:tc>
        <w:tc>
          <w:tcPr/>
          <w:p>
            <w:pPr>
              <w:pStyle w:val="Compact"/>
            </w:pPr>
            <w:r>
              <w:rPr>
                <w:sz w:val="20"/>
              </w:rPr>
              <w:t xml:space="preserve">The program is partially executable on all test data without any error or warning messages.</w:t>
            </w:r>
          </w:p>
        </w:tc>
        <w:tc>
          <w:tcPr/>
          <w:p>
            <w:pPr>
              <w:pStyle w:val="Compact"/>
            </w:pPr>
            <w:r>
              <w:rPr>
                <w:sz w:val="20"/>
              </w:rPr>
              <w:t xml:space="preserve">No program submission. Submitted. However, the program is not executable at all.</w:t>
            </w:r>
          </w:p>
        </w:tc>
      </w:tr>
      <w:tr>
        <w:tc>
          <w:tcPr/>
          <w:p>
            <w:pPr>
              <w:pStyle w:val="Compact"/>
            </w:pPr>
            <w:r>
              <w:rPr>
                <w:b/>
                <w:bCs/>
                <w:sz w:val="20"/>
              </w:rPr>
              <w:t xml:space="preserve">User Requirement</w:t>
            </w:r>
            <w:r>
              <w:rPr>
                <w:sz w:val="20"/>
              </w:rPr>
              <w:br/>
            </w:r>
            <w:r>
              <w:rPr>
                <w:b/>
                <w:bCs/>
                <w:i/>
                <w:iCs/>
                <w:sz w:val="20"/>
              </w:rPr>
              <w:t xml:space="preserve">Weight 40%</w:t>
            </w:r>
          </w:p>
        </w:tc>
        <w:tc>
          <w:tcPr/>
          <w:p>
            <w:pPr>
              <w:pStyle w:val="Compact"/>
            </w:pPr>
            <w:r>
              <w:rPr>
                <w:sz w:val="20"/>
              </w:rPr>
              <w:t xml:space="preserve">The program fully meets valid and invalid user requirements.</w:t>
            </w:r>
          </w:p>
        </w:tc>
        <w:tc>
          <w:tcPr/>
          <w:p>
            <w:pPr>
              <w:pStyle w:val="Compact"/>
            </w:pPr>
            <w:r>
              <w:rPr>
                <w:sz w:val="20"/>
              </w:rPr>
              <w:t xml:space="preserve">The program fully meets valid user requirements. However, the program partially meets invalid user requirements.</w:t>
            </w:r>
          </w:p>
        </w:tc>
        <w:tc>
          <w:tcPr/>
          <w:p>
            <w:pPr>
              <w:pStyle w:val="Compact"/>
            </w:pPr>
            <w:r>
              <w:rPr>
                <w:sz w:val="20"/>
              </w:rPr>
              <w:t xml:space="preserve">The program partially meets valid user requirements. The program does not meet invalid user requirements at all.</w:t>
            </w:r>
          </w:p>
        </w:tc>
        <w:tc>
          <w:tcPr/>
          <w:p>
            <w:pPr>
              <w:pStyle w:val="Compact"/>
            </w:pPr>
            <w:r>
              <w:rPr>
                <w:sz w:val="20"/>
              </w:rPr>
              <w:t xml:space="preserve">The program does not meet valid user requirements at all.</w:t>
            </w:r>
          </w:p>
        </w:tc>
      </w:tr>
      <w:tr>
        <w:tc>
          <w:tcPr/>
          <w:p>
            <w:pPr>
              <w:pStyle w:val="Compact"/>
            </w:pPr>
            <w:r>
              <w:rPr>
                <w:b/>
                <w:bCs/>
                <w:sz w:val="20"/>
              </w:rPr>
              <w:t xml:space="preserve">Program Documentation</w:t>
            </w:r>
            <w:r>
              <w:rPr>
                <w:sz w:val="20"/>
              </w:rPr>
              <w:br/>
            </w:r>
            <w:r>
              <w:rPr>
                <w:b/>
                <w:bCs/>
                <w:i/>
                <w:iCs/>
                <w:sz w:val="20"/>
              </w:rPr>
              <w:t xml:space="preserve">Weight 20%</w:t>
            </w:r>
          </w:p>
        </w:tc>
        <w:tc>
          <w:tcPr/>
          <w:p>
            <w:pPr>
              <w:pStyle w:val="Compact"/>
            </w:pPr>
            <w:r>
              <w:rPr>
                <w:sz w:val="20"/>
              </w:rPr>
              <w:t xml:space="preserve">Comments have been fully provided in the program and follow the programming style of the assignment.</w:t>
            </w:r>
          </w:p>
        </w:tc>
        <w:tc>
          <w:tcPr/>
          <w:p>
            <w:pPr>
              <w:pStyle w:val="Compact"/>
            </w:pPr>
            <w:r>
              <w:rPr>
                <w:sz w:val="20"/>
              </w:rPr>
              <w:t xml:space="preserve">Comments have been fully provided in the program. However, the program partially follows the programming style of the assignment.</w:t>
            </w:r>
          </w:p>
        </w:tc>
        <w:tc>
          <w:tcPr/>
          <w:p>
            <w:pPr>
              <w:pStyle w:val="Compact"/>
            </w:pPr>
            <w:r>
              <w:rPr>
                <w:sz w:val="20"/>
              </w:rPr>
              <w:t xml:space="preserve">An incomplete set of comments have been added to the program and the program partially follows the programming style of the assignment.</w:t>
            </w:r>
          </w:p>
        </w:tc>
        <w:tc>
          <w:tcPr/>
          <w:p>
            <w:pPr>
              <w:pStyle w:val="Compact"/>
            </w:pPr>
            <w:r>
              <w:rPr>
                <w:sz w:val="20"/>
              </w:rPr>
              <w:t xml:space="preserve">No comments have been added to the program and the program does not follow the programming style of the assignment.</w:t>
            </w:r>
          </w:p>
        </w:tc>
      </w:tr>
    </w:tbl>
    <w:bookmarkEnd w:id="69"/>
    <w:bookmarkStart w:id="75" w:name="team-project"/>
    <w:p>
      <w:pPr>
        <w:pStyle w:val="Heading3"/>
      </w:pPr>
      <w:r>
        <w:t xml:space="preserve">Team Project (TP) - Grading Criteria</w:t>
      </w:r>
    </w:p>
    <w:bookmarkStart w:id="70" w:name="X4109836b6de535863a207c1623b7a897c843b09"/>
    <w:p>
      <w:pPr>
        <w:pStyle w:val="Heading4"/>
      </w:pPr>
      <w:r>
        <w:t xml:space="preserve">Project Description: A Comparison of Large Language Models (LLMs) Against a Traditional AI Baseline</w:t>
      </w:r>
    </w:p>
    <w:p>
      <w:pPr>
        <w:pStyle w:val="FirstParagraph"/>
      </w:pPr>
      <w:r>
        <w:t xml:space="preserve">The teams can consist of 1 to 4 students. The size of the team is left up to the class instructor's judgement. The objective of the team project is to compare different Large Language Models (LLMs). Each team will select a diverse set of LLMs based on their popularity, capabilities, and availability. First, each team member will choose a different LLM, such as a GPT model (OpenAI), Claude (Anthropic), Gemini (Google), Llama (Meta), or Mistral (Mistral AI), using free tiers or open-weight models wherever possible. Second, the team must define evaluation criteria, such as accuracy, fluency, context understanding, speed, cost, etc. Each team member must select at least two criteria. Third, the team will conduct experiments using various datasets. The datasets should cover different tasks, such as text generation, question answering, and summarization, ensuring diversity to test the models' versatility. Finally, the team will analyze and present their findings. This will involve comparing the models' performance based on the defined criteria, highlighting each model's strengths and weaknesses, and summarizing the overall findings.</w:t>
      </w:r>
    </w:p>
    <w:p>
      <w:pPr>
        <w:pStyle w:val="BodyText"/>
      </w:pPr>
      <w:r>
        <w:t xml:space="preserve">In addition, the team builds one traditional AI baseline for at least one of its tasks (for example, a TF-IDF + logistic-regression classifier, a rule-based or search-based question answerer, or an extractive summarizer) and compares it with the LLMs on the same criteria. The final report recommends when the traditional approach, the generative approach, or a combination of the two is the better fit, including its ethical implications.</w:t>
      </w:r>
    </w:p>
    <w:bookmarkEnd w:id="70"/>
    <w:bookmarkStart w:id="71" w:name="team-project-assignments"/>
    <w:p>
      <w:pPr>
        <w:pStyle w:val="Heading4"/>
      </w:pPr>
      <w:r>
        <w:t xml:space="preserve">Team Project Assignments</w:t>
      </w:r>
    </w:p>
    <w:p>
      <w:pPr>
        <w:pStyle w:val="FirstParagraph"/>
      </w:pPr>
      <w:r>
        <w:rPr>
          <w:b/>
          <w:bCs/>
        </w:rPr>
        <w:t xml:space="preserve">Weeks 1-3: TP01 Team Project Proposal</w:t>
      </w:r>
      <w:r>
        <w:br/>
      </w:r>
      <w:r>
        <w:t xml:space="preserve">During the first week, the Team Project will be explained to the students. The first submission will be a project proposal and is due at the end of Week 3 using the provided template in Brightspace.</w:t>
      </w:r>
    </w:p>
    <w:p>
      <w:pPr>
        <w:pStyle w:val="BodyText"/>
      </w:pPr>
      <w:r>
        <w:rPr>
          <w:b/>
          <w:bCs/>
        </w:rPr>
        <w:t xml:space="preserve">Weeks 4-7: TP02 Team Project Progress</w:t>
      </w:r>
      <w:r>
        <w:br/>
      </w:r>
      <w:r>
        <w:t xml:space="preserve">The second submission will demonstrate progress on the team project and will be due at the end of Week 7. The students will be provided with the final report template in Brightspace, and this assignment will ask the students to complete several sections of the final report. This will be explained in week 4.</w:t>
      </w:r>
    </w:p>
    <w:p>
      <w:pPr>
        <w:pStyle w:val="BodyText"/>
      </w:pPr>
      <w:r>
        <w:rPr>
          <w:b/>
          <w:bCs/>
        </w:rPr>
        <w:t xml:space="preserve">Weeks 8-10: TP03 Team Project Final Report &amp; TP04 Team Project Presentation</w:t>
      </w:r>
      <w:r>
        <w:br/>
      </w:r>
      <w:r>
        <w:t xml:space="preserve">The final submission will include two documents: (1) The Team Project Final Report and (2) the Team Project Presentation. Both documents are due at the end of Week 10. It will be the instructor's judgment whether the final Team Presentation is performed live or voiced over PPT slides.</w:t>
      </w:r>
    </w:p>
    <w:p>
      <w:pPr>
        <w:pStyle w:val="BodyText"/>
      </w:pPr>
      <w:r>
        <w:rPr>
          <w:b/>
          <w:bCs/>
        </w:rPr>
        <w:t xml:space="preserve">Each group member,</w:t>
      </w:r>
      <w:r>
        <w:t xml:space="preserve"> </w:t>
      </w:r>
      <w:r>
        <w:t xml:space="preserve">as part of the assignment for TP03 and TP04, will be asked to reflect individually on their team members' cooperation, quality of work produced, attendance at scheduled group meetings, and their contributions for the final report and presentation. These peer evaluations will only be seen by the instructor and will NOT be shared with the team members.</w:t>
      </w:r>
    </w:p>
    <w:p>
      <w:pPr>
        <w:pStyle w:val="BodyText"/>
      </w:pPr>
      <w:r>
        <w:t xml:space="preserve">*All driving questions &amp; project topics will be approved by the instructor before beginning the project.</w:t>
      </w:r>
    </w:p>
    <w:bookmarkEnd w:id="71"/>
    <w:bookmarkStart w:id="72" w:name="tp01-and-tp02-report"/>
    <w:p>
      <w:pPr>
        <w:pStyle w:val="Heading4"/>
      </w:pPr>
      <w:r>
        <w:t xml:space="preserve">TP01 and TP02 Report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Displays mastery of template qualities, able to fit formulated ideas and diagrams into the template.</w:t>
            </w:r>
          </w:p>
        </w:tc>
        <w:tc>
          <w:tcPr/>
          <w:p>
            <w:pPr>
              <w:pStyle w:val="Compact"/>
            </w:pPr>
            <w:r>
              <w:rPr>
                <w:sz w:val="20"/>
              </w:rPr>
              <w:t xml:space="preserve">Frequently adheres to the template. Follows page count.</w:t>
            </w:r>
          </w:p>
        </w:tc>
        <w:tc>
          <w:tcPr/>
          <w:p>
            <w:pPr>
              <w:pStyle w:val="Compact"/>
            </w:pPr>
            <w:r>
              <w:rPr>
                <w:sz w:val="20"/>
              </w:rPr>
              <w:t xml:space="preserve">Sometimes adheres to the template, falls short, or exceeds the page count.</w:t>
            </w:r>
          </w:p>
        </w:tc>
        <w:tc>
          <w:tcPr/>
          <w:p>
            <w:pPr>
              <w:pStyle w:val="Compact"/>
            </w:pPr>
            <w:r>
              <w:rPr>
                <w:sz w:val="20"/>
              </w:rPr>
              <w:t xml:space="preserve">Does not utilize the template format.</w:t>
            </w:r>
          </w:p>
        </w:tc>
      </w:tr>
      <w:tr>
        <w:tc>
          <w:tcPr/>
          <w:p>
            <w:pPr>
              <w:pStyle w:val="Compact"/>
            </w:pPr>
            <w:r>
              <w:rPr>
                <w:b/>
                <w:bCs/>
                <w:sz w:val="20"/>
              </w:rPr>
              <w:t xml:space="preserve">Content</w:t>
            </w:r>
            <w:r>
              <w:rPr>
                <w:sz w:val="20"/>
              </w:rPr>
              <w:br/>
            </w:r>
            <w:r>
              <w:rPr>
                <w:b/>
                <w:bCs/>
                <w:i/>
                <w:iCs/>
                <w:sz w:val="20"/>
              </w:rPr>
              <w:t xml:space="preserve">Weight 30%</w:t>
            </w:r>
          </w:p>
        </w:tc>
        <w:tc>
          <w:tcPr/>
          <w:p>
            <w:pPr>
              <w:pStyle w:val="Compact"/>
            </w:pPr>
            <w:r>
              <w:rPr>
                <w:sz w:val="20"/>
              </w:rPr>
              <w:t xml:space="preserve">The team incorporates an appropriate variety of relevant scholarly resources and evidence to support every point. The team provides a full interpretation and explanation of how the evidence supports the topic.</w:t>
            </w:r>
          </w:p>
        </w:tc>
        <w:tc>
          <w:tcPr/>
          <w:p>
            <w:pPr>
              <w:pStyle w:val="Compact"/>
            </w:pPr>
            <w:r>
              <w:rPr>
                <w:sz w:val="20"/>
              </w:rPr>
              <w:t xml:space="preserve">The team incorporates an appropriate variety of relevant scholarly resources and evidence to support almost every point. The team provides some interpretation and explanation of how the evidence supports the topic.</w:t>
            </w:r>
          </w:p>
        </w:tc>
        <w:tc>
          <w:tcPr/>
          <w:p>
            <w:pPr>
              <w:pStyle w:val="Compact"/>
            </w:pPr>
            <w:r>
              <w:rPr>
                <w:sz w:val="20"/>
              </w:rPr>
              <w:t xml:space="preserve">The team uses a limited range of resources and evidence to support the topic, some of which lack relevance and scholarship. Interpretation or application of how the evidence supports the topic is lacking or generalized.</w:t>
            </w:r>
          </w:p>
        </w:tc>
        <w:tc>
          <w:tcPr/>
          <w:p>
            <w:pPr>
              <w:pStyle w:val="Compact"/>
            </w:pPr>
            <w:r>
              <w:rPr>
                <w:sz w:val="20"/>
              </w:rPr>
              <w:t xml:space="preserve">The team does not use resources or evidence to support the topic, or those used are not relevant or scholarly. The information used is summarized or generalized rather than analyzed.</w:t>
            </w:r>
          </w:p>
        </w:tc>
      </w:tr>
      <w:tr>
        <w:tc>
          <w:tcPr/>
          <w:p>
            <w:pPr>
              <w:pStyle w:val="Compact"/>
            </w:pPr>
            <w:r>
              <w:rPr>
                <w:b/>
                <w:bCs/>
                <w:sz w:val="20"/>
              </w:rPr>
              <w:t xml:space="preserve">Writing</w:t>
            </w:r>
            <w:r>
              <w:rPr>
                <w:sz w:val="20"/>
              </w:rPr>
              <w:br/>
            </w:r>
            <w:r>
              <w:rPr>
                <w:b/>
                <w:bCs/>
                <w:i/>
                <w:iCs/>
                <w:sz w:val="20"/>
              </w:rPr>
              <w:t xml:space="preserve">Weight 30%</w:t>
            </w:r>
          </w:p>
        </w:tc>
        <w:tc>
          <w:tcPr/>
          <w:p>
            <w:pPr>
              <w:pStyle w:val="Compact"/>
            </w:pPr>
            <w:r>
              <w:rPr>
                <w:sz w:val="20"/>
              </w:rPr>
              <w:t xml:space="preserve">Writing is almost entirely free of spelling, punctuation, and/or grammatical errors. Sentences are varied, clearly structured, carefully focused, and fit the assignment's purpose and audience. Words chosen for their precise meaning and an appropriate level of specificity are used.</w:t>
            </w:r>
          </w:p>
        </w:tc>
        <w:tc>
          <w:tcPr/>
          <w:p>
            <w:pPr>
              <w:pStyle w:val="Compact"/>
            </w:pPr>
            <w:r>
              <w:rPr>
                <w:sz w:val="20"/>
              </w:rPr>
              <w:t xml:space="preserve">Writing contains minor spelling, punctuation, and/or grammatical errors, but these do not impede understanding. Sentences are generally clear, well structured, and focused, but some may be awkward or ineffective. Usually uses words accurately and effectively but sometimes may be too general.</w:t>
            </w:r>
          </w:p>
        </w:tc>
        <w:tc>
          <w:tcPr/>
          <w:p>
            <w:pPr>
              <w:pStyle w:val="Compact"/>
            </w:pPr>
            <w:r>
              <w:rPr>
                <w:sz w:val="20"/>
              </w:rPr>
              <w:t xml:space="preserve">Writing contains spelling, punctuation, and/or grammatical errors that may temporarily confuse the reader, but do not generally impede the overall understanding. Sentence structure is generally correct, but may be wordy, unfocused, repetitive, or confusing. There is some use of relatively vague, general, or inappropriate words.</w:t>
            </w:r>
          </w:p>
        </w:tc>
        <w:tc>
          <w:tcPr/>
          <w:p>
            <w:pPr>
              <w:pStyle w:val="Compact"/>
            </w:pPr>
            <w:r>
              <w:rPr>
                <w:sz w:val="20"/>
              </w:rPr>
              <w:t xml:space="preserve">Ideas are unclear, lack detail, and/or random. The paper/presentation has no or minimal organization. Ideas appear to be arranged in a random order. Few or inappropriate transitions between paragraphs/ideas, and ideas are not developed clearly. Does not appropriately respond to the assignment.</w:t>
            </w:r>
          </w:p>
        </w:tc>
      </w:tr>
      <w:tr>
        <w:tc>
          <w:tcPr/>
          <w:p>
            <w:pPr>
              <w:pStyle w:val="Compact"/>
            </w:pPr>
            <w:r>
              <w:rPr>
                <w:b/>
                <w:bCs/>
                <w:sz w:val="20"/>
              </w:rPr>
              <w:t xml:space="preserve">Reference Mechanics</w:t>
            </w:r>
            <w:r>
              <w:rPr>
                <w:sz w:val="20"/>
              </w:rPr>
              <w:br/>
            </w:r>
            <w:r>
              <w:rPr>
                <w:b/>
                <w:bCs/>
                <w:i/>
                <w:iCs/>
                <w:sz w:val="20"/>
              </w:rPr>
              <w:t xml:space="preserve">Weight 10%</w:t>
            </w:r>
          </w:p>
        </w:tc>
        <w:tc>
          <w:tcPr/>
          <w:p>
            <w:pPr>
              <w:pStyle w:val="Compact"/>
            </w:pPr>
            <w:r>
              <w:rPr>
                <w:sz w:val="20"/>
              </w:rPr>
              <w:t xml:space="preserve">No errors in APA document formatting (including punctuation, capitalization, title page, numbers, use of abbreviations, biased language, pronoun errors, headers/footers, levels of heading).</w:t>
            </w:r>
          </w:p>
        </w:tc>
        <w:tc>
          <w:tcPr/>
          <w:p>
            <w:pPr>
              <w:pStyle w:val="Compact"/>
            </w:pPr>
            <w:r>
              <w:rPr>
                <w:sz w:val="20"/>
              </w:rPr>
              <w:t xml:space="preserve">Between 0 and 4 errors in APA document formatting (same elements).</w:t>
            </w:r>
          </w:p>
        </w:tc>
        <w:tc>
          <w:tcPr/>
          <w:p>
            <w:pPr>
              <w:pStyle w:val="Compact"/>
            </w:pPr>
            <w:r>
              <w:rPr>
                <w:sz w:val="20"/>
              </w:rPr>
              <w:t xml:space="preserve">Between 5 and 10 errors in APA document formatting (same elements).</w:t>
            </w:r>
          </w:p>
        </w:tc>
        <w:tc>
          <w:tcPr/>
          <w:p>
            <w:pPr>
              <w:pStyle w:val="Compact"/>
            </w:pPr>
            <w:r>
              <w:rPr>
                <w:sz w:val="20"/>
              </w:rPr>
              <w:t xml:space="preserve">More than 10 errors in APA document formatting (same elements).</w:t>
            </w:r>
          </w:p>
        </w:tc>
      </w:tr>
    </w:tbl>
    <w:bookmarkEnd w:id="72"/>
    <w:bookmarkStart w:id="73" w:name="tp03-final-report"/>
    <w:p>
      <w:pPr>
        <w:pStyle w:val="Heading4"/>
      </w:pPr>
      <w:r>
        <w:t xml:space="preserve">TP03 Final Report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Displays mastery of template qualities, able to fit formulated ideas and diagrams into the template.</w:t>
            </w:r>
          </w:p>
        </w:tc>
        <w:tc>
          <w:tcPr/>
          <w:p>
            <w:pPr>
              <w:pStyle w:val="Compact"/>
            </w:pPr>
            <w:r>
              <w:rPr>
                <w:sz w:val="20"/>
              </w:rPr>
              <w:t xml:space="preserve">Frequently adheres to the template. Follows page count.</w:t>
            </w:r>
          </w:p>
        </w:tc>
        <w:tc>
          <w:tcPr/>
          <w:p>
            <w:pPr>
              <w:pStyle w:val="Compact"/>
            </w:pPr>
            <w:r>
              <w:rPr>
                <w:sz w:val="20"/>
              </w:rPr>
              <w:t xml:space="preserve">Sometimes adheres to the template, falls short, or exceeds the page count.</w:t>
            </w:r>
          </w:p>
        </w:tc>
        <w:tc>
          <w:tcPr/>
          <w:p>
            <w:pPr>
              <w:pStyle w:val="Compact"/>
            </w:pPr>
            <w:r>
              <w:rPr>
                <w:sz w:val="20"/>
              </w:rPr>
              <w:t xml:space="preserve">Does not utilize the template format.</w:t>
            </w:r>
          </w:p>
        </w:tc>
      </w:tr>
      <w:tr>
        <w:tc>
          <w:tcPr/>
          <w:p>
            <w:pPr>
              <w:pStyle w:val="Compact"/>
            </w:pPr>
            <w:r>
              <w:rPr>
                <w:b/>
                <w:bCs/>
                <w:sz w:val="20"/>
              </w:rPr>
              <w:t xml:space="preserve">Traditional &amp; Generative AI Techniques</w:t>
            </w:r>
            <w:r>
              <w:rPr>
                <w:sz w:val="20"/>
              </w:rPr>
              <w:br/>
            </w:r>
            <w:r>
              <w:rPr>
                <w:b/>
                <w:bCs/>
                <w:i/>
                <w:iCs/>
                <w:sz w:val="20"/>
              </w:rPr>
              <w:t xml:space="preserve">Weight 30%</w:t>
            </w:r>
          </w:p>
        </w:tc>
        <w:tc>
          <w:tcPr/>
          <w:p>
            <w:pPr>
              <w:pStyle w:val="Compact"/>
            </w:pPr>
            <w:r>
              <w:rPr>
                <w:sz w:val="20"/>
              </w:rPr>
              <w:t xml:space="preserve">Evaluates concepts, integration, and management of key components of traditional and generative AI techniques.</w:t>
            </w:r>
          </w:p>
        </w:tc>
        <w:tc>
          <w:tcPr/>
          <w:p>
            <w:pPr>
              <w:pStyle w:val="Compact"/>
            </w:pPr>
            <w:r>
              <w:rPr>
                <w:sz w:val="20"/>
              </w:rPr>
              <w:t xml:space="preserve">Applies concepts, integration, and management of key components of traditional and generative AI techniques.</w:t>
            </w:r>
          </w:p>
        </w:tc>
        <w:tc>
          <w:tcPr/>
          <w:p>
            <w:pPr>
              <w:pStyle w:val="Compact"/>
            </w:pPr>
            <w:r>
              <w:rPr>
                <w:sz w:val="20"/>
              </w:rPr>
              <w:t xml:space="preserve">Understands concepts, integration, and management of key components of traditional and generative AI techniques.</w:t>
            </w:r>
          </w:p>
        </w:tc>
        <w:tc>
          <w:tcPr/>
          <w:p>
            <w:pPr>
              <w:pStyle w:val="Compact"/>
            </w:pPr>
            <w:r>
              <w:rPr>
                <w:sz w:val="20"/>
              </w:rPr>
              <w:t xml:space="preserve">Recalls concepts, integration, and management of key components of traditional and generative AI techniques.</w:t>
            </w:r>
          </w:p>
        </w:tc>
      </w:tr>
      <w:tr>
        <w:tc>
          <w:tcPr/>
          <w:p>
            <w:pPr>
              <w:pStyle w:val="Compact"/>
            </w:pPr>
            <w:r>
              <w:rPr>
                <w:b/>
                <w:bCs/>
                <w:sz w:val="20"/>
              </w:rPr>
              <w:t xml:space="preserve">Writing</w:t>
            </w:r>
            <w:r>
              <w:rPr>
                <w:sz w:val="20"/>
              </w:rPr>
              <w:br/>
            </w:r>
            <w:r>
              <w:rPr>
                <w:b/>
                <w:bCs/>
                <w:i/>
                <w:iCs/>
                <w:sz w:val="20"/>
              </w:rPr>
              <w:t xml:space="preserve">Weight 30%</w:t>
            </w:r>
          </w:p>
        </w:tc>
        <w:tc>
          <w:tcPr/>
          <w:p>
            <w:pPr>
              <w:pStyle w:val="Compact"/>
            </w:pPr>
            <w:r>
              <w:rPr>
                <w:sz w:val="20"/>
              </w:rPr>
              <w:t xml:space="preserve">Writing is almost entirely free of spelling, punctuation, and/or grammatical errors. Sentences are varied, clearly structured, carefully focused, and fit the assignment's purpose and audience. Words chosen for their precise meaning and an appropriate level of specificity are used.</w:t>
            </w:r>
          </w:p>
        </w:tc>
        <w:tc>
          <w:tcPr/>
          <w:p>
            <w:pPr>
              <w:pStyle w:val="Compact"/>
            </w:pPr>
            <w:r>
              <w:rPr>
                <w:sz w:val="20"/>
              </w:rPr>
              <w:t xml:space="preserve">Writing contains minor spelling, punctuation, and/or grammatical errors, but these do not impede understanding. Sentences are generally clear, well structured, and focused, but some may be awkward or ineffective. Usually uses words accurately and effectively but sometimes may be too general.</w:t>
            </w:r>
          </w:p>
        </w:tc>
        <w:tc>
          <w:tcPr/>
          <w:p>
            <w:pPr>
              <w:pStyle w:val="Compact"/>
            </w:pPr>
            <w:r>
              <w:rPr>
                <w:sz w:val="20"/>
              </w:rPr>
              <w:t xml:space="preserve">Writing contains spelling, punctuation, and/or grammatical errors that may temporarily confuse the reader, but do not generally impede the overall understanding. Sentence structure is generally correct, but may be wordy, unfocused, repetitive, or confusing. There is some use of relatively vague, general, or inappropriate words.</w:t>
            </w:r>
          </w:p>
        </w:tc>
        <w:tc>
          <w:tcPr/>
          <w:p>
            <w:pPr>
              <w:pStyle w:val="Compact"/>
            </w:pPr>
            <w:r>
              <w:rPr>
                <w:sz w:val="20"/>
              </w:rPr>
              <w:t xml:space="preserve">Ideas are unclear, lack detail, and/or random. The paper/presentation has no or minimal organization. Ideas appear to be arranged in a random order. Few or inappropriate transitions between paragraphs/ideas, and ideas are not developed clearly. Does not appropriately respond to the assignment.</w:t>
            </w:r>
          </w:p>
        </w:tc>
      </w:tr>
      <w:tr>
        <w:tc>
          <w:tcPr/>
          <w:p>
            <w:pPr>
              <w:pStyle w:val="Compact"/>
            </w:pPr>
            <w:r>
              <w:rPr>
                <w:b/>
                <w:bCs/>
                <w:sz w:val="20"/>
              </w:rPr>
              <w:t xml:space="preserve">Reference Mechanics</w:t>
            </w:r>
            <w:r>
              <w:rPr>
                <w:sz w:val="20"/>
              </w:rPr>
              <w:br/>
            </w:r>
            <w:r>
              <w:rPr>
                <w:b/>
                <w:bCs/>
                <w:i/>
                <w:iCs/>
                <w:sz w:val="20"/>
              </w:rPr>
              <w:t xml:space="preserve">Weight 10%</w:t>
            </w:r>
          </w:p>
        </w:tc>
        <w:tc>
          <w:tcPr/>
          <w:p>
            <w:pPr>
              <w:pStyle w:val="Compact"/>
            </w:pPr>
            <w:r>
              <w:rPr>
                <w:sz w:val="20"/>
              </w:rPr>
              <w:t xml:space="preserve">No errors in APA document formatting (including punctuation, capitalization, title page, numbers, use of abbreviations, biased language, pronoun errors, headers/footers, levels of heading).</w:t>
            </w:r>
          </w:p>
        </w:tc>
        <w:tc>
          <w:tcPr/>
          <w:p>
            <w:pPr>
              <w:pStyle w:val="Compact"/>
            </w:pPr>
            <w:r>
              <w:rPr>
                <w:sz w:val="20"/>
              </w:rPr>
              <w:t xml:space="preserve">Between 0 and 4 errors in APA document formatting (same elements).</w:t>
            </w:r>
          </w:p>
        </w:tc>
        <w:tc>
          <w:tcPr/>
          <w:p>
            <w:pPr>
              <w:pStyle w:val="Compact"/>
            </w:pPr>
            <w:r>
              <w:rPr>
                <w:sz w:val="20"/>
              </w:rPr>
              <w:t xml:space="preserve">Between 5 and 10 errors in APA document formatting (same elements).</w:t>
            </w:r>
          </w:p>
        </w:tc>
        <w:tc>
          <w:tcPr/>
          <w:p>
            <w:pPr>
              <w:pStyle w:val="Compact"/>
            </w:pPr>
            <w:r>
              <w:rPr>
                <w:sz w:val="20"/>
              </w:rPr>
              <w:t xml:space="preserve">More than 10 errors in APA document formatting (same elements).</w:t>
            </w:r>
          </w:p>
        </w:tc>
      </w:tr>
      <w:tr>
        <w:tc>
          <w:tcPr/>
          <w:p>
            <w:pPr>
              <w:pStyle w:val="Compact"/>
            </w:pPr>
            <w:r>
              <w:rPr>
                <w:b/>
                <w:bCs/>
                <w:sz w:val="20"/>
              </w:rPr>
              <w:t xml:space="preserve">Collaboration</w:t>
            </w:r>
            <w:r>
              <w:rPr>
                <w:sz w:val="20"/>
              </w:rPr>
              <w:br/>
            </w:r>
            <w:r>
              <w:rPr>
                <w:b/>
                <w:bCs/>
                <w:i/>
                <w:iCs/>
                <w:sz w:val="20"/>
              </w:rPr>
              <w:t xml:space="preserve">Weight 10%</w:t>
            </w:r>
          </w:p>
        </w:tc>
        <w:tc>
          <w:tcPr/>
          <w:p>
            <w:pPr>
              <w:pStyle w:val="Compact"/>
            </w:pPr>
            <w:r>
              <w:rPr>
                <w:sz w:val="20"/>
              </w:rPr>
              <w:t xml:space="preserve">The student completes all material on or ahead of time; assists other team members, leads activities, and picks up unfinished tasks.</w:t>
            </w:r>
          </w:p>
        </w:tc>
        <w:tc>
          <w:tcPr/>
          <w:p>
            <w:pPr>
              <w:pStyle w:val="Compact"/>
            </w:pPr>
            <w:r>
              <w:rPr>
                <w:sz w:val="20"/>
              </w:rPr>
              <w:t xml:space="preserve">The student performs tasks as assigned, on time.</w:t>
            </w:r>
          </w:p>
        </w:tc>
        <w:tc>
          <w:tcPr/>
          <w:p>
            <w:pPr>
              <w:pStyle w:val="Compact"/>
            </w:pPr>
            <w:r>
              <w:rPr>
                <w:sz w:val="20"/>
              </w:rPr>
              <w:t xml:space="preserve">The student contributes minimally to the team effort when asked.</w:t>
            </w:r>
          </w:p>
        </w:tc>
        <w:tc>
          <w:tcPr/>
          <w:p>
            <w:pPr>
              <w:pStyle w:val="Compact"/>
            </w:pPr>
            <w:r>
              <w:rPr>
                <w:sz w:val="20"/>
              </w:rPr>
              <w:t xml:space="preserve">The student is disengaged, misses deadlines, relies on others to complete an assignment, and fails to support the team's effort.</w:t>
            </w:r>
          </w:p>
        </w:tc>
      </w:tr>
    </w:tbl>
    <w:bookmarkEnd w:id="73"/>
    <w:bookmarkStart w:id="74" w:name="tp04-presentation"/>
    <w:p>
      <w:pPr>
        <w:pStyle w:val="Heading4"/>
      </w:pPr>
      <w:r>
        <w:t xml:space="preserve">TP04 Presentation</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Structure</w:t>
            </w:r>
            <w:r>
              <w:rPr>
                <w:sz w:val="20"/>
              </w:rPr>
              <w:br/>
            </w:r>
            <w:r>
              <w:rPr>
                <w:b/>
                <w:bCs/>
                <w:i/>
                <w:iCs/>
                <w:sz w:val="20"/>
              </w:rPr>
              <w:t xml:space="preserve">Weight 20%</w:t>
            </w:r>
          </w:p>
        </w:tc>
        <w:tc>
          <w:tcPr/>
          <w:p>
            <w:pPr>
              <w:pStyle w:val="Compact"/>
            </w:pPr>
            <w:r>
              <w:rPr>
                <w:sz w:val="20"/>
              </w:rPr>
              <w:t xml:space="preserve">The team displays mastery of template qualities, able to fit formulated ideas and diagrams into the template.</w:t>
            </w:r>
          </w:p>
        </w:tc>
        <w:tc>
          <w:tcPr/>
          <w:p>
            <w:pPr>
              <w:pStyle w:val="Compact"/>
            </w:pPr>
            <w:r>
              <w:rPr>
                <w:sz w:val="20"/>
              </w:rPr>
              <w:t xml:space="preserve">The team frequently adheres to the template. Follows page count.</w:t>
            </w:r>
          </w:p>
        </w:tc>
        <w:tc>
          <w:tcPr/>
          <w:p>
            <w:pPr>
              <w:pStyle w:val="Compact"/>
            </w:pPr>
            <w:r>
              <w:rPr>
                <w:sz w:val="20"/>
              </w:rPr>
              <w:t xml:space="preserve">The team sometimes adheres to the template, falls short, or exceeds page count.</w:t>
            </w:r>
          </w:p>
        </w:tc>
        <w:tc>
          <w:tcPr/>
          <w:p>
            <w:pPr>
              <w:pStyle w:val="Compact"/>
            </w:pPr>
            <w:r>
              <w:rPr>
                <w:sz w:val="20"/>
              </w:rPr>
              <w:t xml:space="preserve">The team does not utilize a template format.</w:t>
            </w:r>
          </w:p>
        </w:tc>
      </w:tr>
      <w:tr>
        <w:tc>
          <w:tcPr/>
          <w:p>
            <w:pPr>
              <w:pStyle w:val="Compact"/>
            </w:pPr>
            <w:r>
              <w:rPr>
                <w:b/>
                <w:bCs/>
                <w:sz w:val="20"/>
              </w:rPr>
              <w:t xml:space="preserve">Visual Presentation</w:t>
            </w:r>
            <w:r>
              <w:rPr>
                <w:sz w:val="20"/>
              </w:rPr>
              <w:br/>
            </w:r>
            <w:r>
              <w:rPr>
                <w:b/>
                <w:bCs/>
                <w:i/>
                <w:iCs/>
                <w:sz w:val="20"/>
              </w:rPr>
              <w:t xml:space="preserve">Weight 30%</w:t>
            </w:r>
          </w:p>
        </w:tc>
        <w:tc>
          <w:tcPr/>
          <w:p>
            <w:pPr>
              <w:pStyle w:val="Compact"/>
            </w:pPr>
            <w:r>
              <w:rPr>
                <w:sz w:val="20"/>
              </w:rPr>
              <w:t xml:space="preserve">The slides are visually appealing, with minimal words all spelled correctly, innovative designs, animation.</w:t>
            </w:r>
          </w:p>
        </w:tc>
        <w:tc>
          <w:tcPr/>
          <w:p>
            <w:pPr>
              <w:pStyle w:val="Compact"/>
            </w:pPr>
            <w:r>
              <w:rPr>
                <w:sz w:val="20"/>
              </w:rPr>
              <w:t xml:space="preserve">The slides contain written info without errors, and some visual content, elaborated upon by the presenter.</w:t>
            </w:r>
          </w:p>
        </w:tc>
        <w:tc>
          <w:tcPr/>
          <w:p>
            <w:pPr>
              <w:pStyle w:val="Compact"/>
            </w:pPr>
            <w:r>
              <w:rPr>
                <w:sz w:val="20"/>
              </w:rPr>
              <w:t xml:space="preserve">The slides have little visual content, spelling errors, diagrams, pictures, engaging material.</w:t>
            </w:r>
          </w:p>
        </w:tc>
        <w:tc>
          <w:tcPr/>
          <w:p>
            <w:pPr>
              <w:pStyle w:val="Compact"/>
            </w:pPr>
            <w:r>
              <w:rPr>
                <w:sz w:val="20"/>
              </w:rPr>
              <w:t xml:space="preserve">The slides contain text with spelling errors and no visually appealing content.</w:t>
            </w:r>
          </w:p>
        </w:tc>
      </w:tr>
      <w:tr>
        <w:tc>
          <w:tcPr/>
          <w:p>
            <w:pPr>
              <w:pStyle w:val="Compact"/>
            </w:pPr>
            <w:r>
              <w:rPr>
                <w:b/>
                <w:bCs/>
                <w:sz w:val="20"/>
              </w:rPr>
              <w:t xml:space="preserve">Verbal Quality &amp; Engagement</w:t>
            </w:r>
            <w:r>
              <w:rPr>
                <w:sz w:val="20"/>
              </w:rPr>
              <w:br/>
            </w:r>
            <w:r>
              <w:rPr>
                <w:b/>
                <w:bCs/>
                <w:i/>
                <w:iCs/>
                <w:sz w:val="20"/>
              </w:rPr>
              <w:t xml:space="preserve">Weight 30%</w:t>
            </w:r>
          </w:p>
        </w:tc>
        <w:tc>
          <w:tcPr/>
          <w:p>
            <w:pPr>
              <w:pStyle w:val="Compact"/>
            </w:pPr>
            <w:r>
              <w:rPr>
                <w:sz w:val="20"/>
              </w:rPr>
              <w:t xml:space="preserve">The presenter(s) uses slides to give visual cues to the presentation. Well prepared, cohesive verbiage. Engaging presenters use eye contact and voice modulation.</w:t>
            </w:r>
          </w:p>
        </w:tc>
        <w:tc>
          <w:tcPr/>
          <w:p>
            <w:pPr>
              <w:pStyle w:val="Compact"/>
            </w:pPr>
            <w:r>
              <w:rPr>
                <w:sz w:val="20"/>
              </w:rPr>
              <w:t xml:space="preserve">The presenter(s) relies on slides and explains wording on slides to present. Good tonal modulation.</w:t>
            </w:r>
          </w:p>
        </w:tc>
        <w:tc>
          <w:tcPr/>
          <w:p>
            <w:pPr>
              <w:pStyle w:val="Compact"/>
            </w:pPr>
            <w:r>
              <w:rPr>
                <w:sz w:val="20"/>
              </w:rPr>
              <w:t xml:space="preserve">The presenter(s) is wordy, mumbles, and relies on slides to prompt or read the presentation.</w:t>
            </w:r>
          </w:p>
        </w:tc>
        <w:tc>
          <w:tcPr/>
          <w:p>
            <w:pPr>
              <w:pStyle w:val="Compact"/>
            </w:pPr>
            <w:r>
              <w:rPr>
                <w:sz w:val="20"/>
              </w:rPr>
              <w:t xml:space="preserve">The presenter(s) speak in a monotone, read from slides, and go significantly over or under presentation time.</w:t>
            </w:r>
          </w:p>
        </w:tc>
      </w:tr>
      <w:tr>
        <w:tc>
          <w:tcPr/>
          <w:p>
            <w:pPr>
              <w:pStyle w:val="Compact"/>
            </w:pPr>
            <w:r>
              <w:rPr>
                <w:b/>
                <w:bCs/>
                <w:sz w:val="20"/>
              </w:rPr>
              <w:t xml:space="preserve">Collaboration</w:t>
            </w:r>
            <w:r>
              <w:rPr>
                <w:sz w:val="20"/>
              </w:rPr>
              <w:br/>
            </w:r>
            <w:r>
              <w:rPr>
                <w:b/>
                <w:bCs/>
                <w:i/>
                <w:iCs/>
                <w:sz w:val="20"/>
              </w:rPr>
              <w:t xml:space="preserve">Weight 20%</w:t>
            </w:r>
          </w:p>
        </w:tc>
        <w:tc>
          <w:tcPr/>
          <w:p>
            <w:pPr>
              <w:pStyle w:val="Compact"/>
            </w:pPr>
            <w:r>
              <w:rPr>
                <w:sz w:val="20"/>
              </w:rPr>
              <w:t xml:space="preserve">The student completes all material on or ahead of time; assists other team members, leads activities, and picks up unfinished tasks.</w:t>
            </w:r>
          </w:p>
        </w:tc>
        <w:tc>
          <w:tcPr/>
          <w:p>
            <w:pPr>
              <w:pStyle w:val="Compact"/>
            </w:pPr>
            <w:r>
              <w:rPr>
                <w:sz w:val="20"/>
              </w:rPr>
              <w:t xml:space="preserve">The student performs tasks as assigned, on time.</w:t>
            </w:r>
          </w:p>
        </w:tc>
        <w:tc>
          <w:tcPr/>
          <w:p>
            <w:pPr>
              <w:pStyle w:val="Compact"/>
            </w:pPr>
            <w:r>
              <w:rPr>
                <w:sz w:val="20"/>
              </w:rPr>
              <w:t xml:space="preserve">The student contributes minimally to the team effort when asked.</w:t>
            </w:r>
          </w:p>
        </w:tc>
        <w:tc>
          <w:tcPr/>
          <w:p>
            <w:pPr>
              <w:pStyle w:val="Compact"/>
            </w:pPr>
            <w:r>
              <w:rPr>
                <w:sz w:val="20"/>
              </w:rPr>
              <w:t xml:space="preserve">The student is disengaged, misses deadlines, relies on others to complete an assignment, and fails to support the team's effort.</w:t>
            </w:r>
          </w:p>
        </w:tc>
      </w:tr>
    </w:tbl>
    <w:bookmarkEnd w:id="74"/>
    <w:bookmarkEnd w:id="75"/>
    <w:bookmarkStart w:id="76" w:name="Xeaf92f2d2bf4f607f1d8e6224c9855b7224a1ee"/>
    <w:p>
      <w:pPr>
        <w:pStyle w:val="Heading3"/>
      </w:pPr>
      <w:r>
        <w:t xml:space="preserve">Instructor Determined Assignments (20%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The Muddiest Point (MP)</w:t>
            </w:r>
          </w:p>
        </w:tc>
        <w:tc>
          <w:tcPr/>
          <w:p>
            <w:pPr>
              <w:pStyle w:val="Compact"/>
            </w:pPr>
            <w:r>
              <w:rPr>
                <w:b/>
                <w:bCs/>
                <w:sz w:val="20"/>
              </w:rPr>
              <w:t xml:space="preserve">5%</w:t>
            </w:r>
          </w:p>
        </w:tc>
        <w:tc>
          <w:tcPr/>
          <w:p>
            <w:pPr>
              <w:pStyle w:val="Compact"/>
            </w:pPr>
            <w:r>
              <w:rPr>
                <w:sz w:val="20"/>
              </w:rPr>
              <w:t xml:space="preserve">A brief reflection on the most confusing part of the upcoming module, submitted before class. Aligns to O1.</w:t>
            </w:r>
          </w:p>
        </w:tc>
      </w:tr>
      <w:tr>
        <w:tc>
          <w:tcPr/>
          <w:p>
            <w:pPr>
              <w:pStyle w:val="Compact"/>
            </w:pPr>
            <w:r>
              <w:rPr>
                <w:sz w:val="20"/>
              </w:rPr>
              <w:t xml:space="preserve">Concept Debate (CD)</w:t>
            </w:r>
          </w:p>
        </w:tc>
        <w:tc>
          <w:tcPr/>
          <w:p>
            <w:pPr>
              <w:pStyle w:val="Compact"/>
            </w:pPr>
            <w:r>
              <w:rPr>
                <w:b/>
                <w:bCs/>
                <w:sz w:val="20"/>
              </w:rPr>
              <w:t xml:space="preserve">5%</w:t>
            </w:r>
          </w:p>
        </w:tc>
        <w:tc>
          <w:tcPr/>
          <w:p>
            <w:pPr>
              <w:pStyle w:val="Compact"/>
            </w:pPr>
            <w:r>
              <w:rPr>
                <w:sz w:val="20"/>
              </w:rPr>
              <w:t xml:space="preserve">A three-posting discussion of a problem drawn from the week's lecture. Aligns to O1.</w:t>
            </w:r>
          </w:p>
        </w:tc>
      </w:tr>
      <w:tr>
        <w:tc>
          <w:tcPr/>
          <w:p>
            <w:pPr>
              <w:pStyle w:val="Compact"/>
            </w:pPr>
            <w:r>
              <w:rPr>
                <w:sz w:val="20"/>
              </w:rPr>
              <w:t xml:space="preserve">Knowledge Check (KC)</w:t>
            </w:r>
          </w:p>
        </w:tc>
        <w:tc>
          <w:tcPr/>
          <w:p>
            <w:pPr>
              <w:pStyle w:val="Compact"/>
            </w:pPr>
            <w:r>
              <w:rPr>
                <w:b/>
                <w:bCs/>
                <w:sz w:val="20"/>
              </w:rPr>
              <w:t xml:space="preserve">10%</w:t>
            </w:r>
          </w:p>
        </w:tc>
        <w:tc>
          <w:tcPr/>
          <w:p>
            <w:pPr>
              <w:pStyle w:val="Compact"/>
            </w:pPr>
            <w:r>
              <w:rPr>
                <w:sz w:val="20"/>
              </w:rPr>
              <w:t xml:space="preserve">A one-to-five-question quiz every module, two attempts. Aligns to O2.</w:t>
            </w:r>
          </w:p>
        </w:tc>
      </w:tr>
    </w:tbl>
    <w:bookmarkEnd w:id="76"/>
    <w:bookmarkStart w:id="77" w:name="the-muddiest-point-mp---grading-criteria"/>
    <w:p>
      <w:pPr>
        <w:pStyle w:val="Heading3"/>
      </w:pPr>
      <w:r>
        <w:t xml:space="preserve">The Muddiest Point (MP) - Grading Criteria</w:t>
      </w:r>
    </w:p>
    <w:p>
      <w:pPr>
        <w:pStyle w:val="FirstParagraph"/>
      </w:pPr>
      <w:r>
        <w:t xml:space="preserve">Before class, students are required to submit the Muddiest Point (MP) activity. The MP consists of writing a brief reflective essay identifying the most confusing part (i.e., the MP) of the content covered in the upcoming module. If a student understands all concepts, the student needs to explain the most exciting aspect. The purpose of this activity is to stimulate student engagement. The instructor uses the MP to assess how students understood the required readings. The instructor also uses the MP to customize the lecture scope to implement Just-in-Time Teaching (JiTT).</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Participation</w:t>
            </w:r>
            <w:r>
              <w:rPr>
                <w:sz w:val="20"/>
              </w:rPr>
              <w:br/>
            </w:r>
            <w:r>
              <w:rPr>
                <w:b/>
                <w:bCs/>
                <w:i/>
                <w:iCs/>
                <w:sz w:val="20"/>
              </w:rPr>
              <w:t xml:space="preserve">Weight 80%</w:t>
            </w:r>
          </w:p>
        </w:tc>
        <w:tc>
          <w:tcPr/>
          <w:p>
            <w:pPr>
              <w:pStyle w:val="Compact"/>
            </w:pPr>
            <w:r>
              <w:rPr>
                <w:sz w:val="20"/>
              </w:rPr>
              <w:t xml:space="preserve">The student answers the question with references and posts responses to more than two students.</w:t>
            </w:r>
          </w:p>
        </w:tc>
        <w:tc>
          <w:tcPr/>
          <w:p>
            <w:pPr>
              <w:pStyle w:val="Compact"/>
            </w:pPr>
            <w:r>
              <w:rPr>
                <w:sz w:val="20"/>
              </w:rPr>
              <w:t xml:space="preserve">The student answers the question and posts responses to two students.</w:t>
            </w:r>
          </w:p>
        </w:tc>
        <w:tc>
          <w:tcPr/>
          <w:p>
            <w:pPr>
              <w:pStyle w:val="Compact"/>
            </w:pPr>
            <w:r>
              <w:rPr>
                <w:sz w:val="20"/>
              </w:rPr>
              <w:t xml:space="preserve">The student answers the question and posts responses to only one student.</w:t>
            </w:r>
          </w:p>
        </w:tc>
        <w:tc>
          <w:tcPr/>
          <w:p>
            <w:pPr>
              <w:pStyle w:val="Compact"/>
            </w:pPr>
            <w:r>
              <w:rPr>
                <w:sz w:val="20"/>
              </w:rPr>
              <w:t xml:space="preserve">The student provides an incomplete answer, thereby demonstrating minimal engagement.</w:t>
            </w:r>
          </w:p>
        </w:tc>
      </w:tr>
      <w:tr>
        <w:tc>
          <w:tcPr/>
          <w:p>
            <w:pPr>
              <w:pStyle w:val="Compact"/>
            </w:pPr>
            <w:r>
              <w:rPr>
                <w:b/>
                <w:bCs/>
                <w:sz w:val="20"/>
              </w:rPr>
              <w:t xml:space="preserve">Writing</w:t>
            </w:r>
            <w:r>
              <w:rPr>
                <w:sz w:val="20"/>
              </w:rPr>
              <w:br/>
            </w:r>
            <w:r>
              <w:rPr>
                <w:b/>
                <w:bCs/>
                <w:i/>
                <w:iCs/>
                <w:sz w:val="20"/>
              </w:rPr>
              <w:t xml:space="preserve">Weight 20%</w:t>
            </w:r>
          </w:p>
        </w:tc>
        <w:tc>
          <w:tcPr/>
          <w:p>
            <w:pPr>
              <w:pStyle w:val="Compact"/>
            </w:pPr>
            <w:r>
              <w:rPr>
                <w:sz w:val="20"/>
              </w:rPr>
              <w:t xml:space="preserve">The submission is coherent and grammatically correct with no errors.</w:t>
            </w:r>
          </w:p>
        </w:tc>
        <w:tc>
          <w:tcPr/>
          <w:p>
            <w:pPr>
              <w:pStyle w:val="Compact"/>
            </w:pPr>
            <w:r>
              <w:rPr>
                <w:sz w:val="20"/>
              </w:rPr>
              <w:t xml:space="preserve">The submission is coherent with few spelling or grammatical errors.</w:t>
            </w:r>
          </w:p>
        </w:tc>
        <w:tc>
          <w:tcPr/>
          <w:p>
            <w:pPr>
              <w:pStyle w:val="Compact"/>
            </w:pPr>
            <w:r>
              <w:rPr>
                <w:sz w:val="20"/>
              </w:rPr>
              <w:t xml:space="preserve">The submission contains spelling, grammatical, or punctuation errors interfering with coherence.</w:t>
            </w:r>
          </w:p>
        </w:tc>
        <w:tc>
          <w:tcPr/>
          <w:p>
            <w:pPr>
              <w:pStyle w:val="Compact"/>
            </w:pPr>
            <w:r>
              <w:rPr>
                <w:sz w:val="20"/>
              </w:rPr>
              <w:t xml:space="preserve">No submission or contains obvious grammatical or stylistic errors, making understanding difficult.</w:t>
            </w:r>
          </w:p>
        </w:tc>
      </w:tr>
    </w:tbl>
    <w:bookmarkEnd w:id="77"/>
    <w:bookmarkStart w:id="78" w:name="concept-debate-cd---grading-criteria"/>
    <w:p>
      <w:pPr>
        <w:pStyle w:val="Heading3"/>
      </w:pPr>
      <w:r>
        <w:t xml:space="preserve">Concept Debate (CD) - Grading Criteria</w:t>
      </w:r>
    </w:p>
    <w:p>
      <w:pPr>
        <w:pStyle w:val="FirstParagraph"/>
      </w:pPr>
      <w:r>
        <w:t xml:space="preserve">The instructor poses a problem based on the key concepts of a lecture for that particular week. After reflecting on the problem, students post their first answer with justification identifying why the answer they provided is the correct answer. In the second set of postings, the students discuss their responses with their classmates. This is where the students discuss their thought processes and solutions with peers. In the third posting the student then can commit to a classmate posting to their original posting and re-submit their responses if they choose to. The instructor reviews responses and thought processes with the correct answer through Weekly Announcements.</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Participation</w:t>
            </w:r>
            <w:r>
              <w:rPr>
                <w:sz w:val="20"/>
              </w:rPr>
              <w:br/>
            </w:r>
            <w:r>
              <w:rPr>
                <w:b/>
                <w:bCs/>
                <w:i/>
                <w:iCs/>
                <w:sz w:val="20"/>
              </w:rPr>
              <w:t xml:space="preserve">Weight 40%</w:t>
            </w:r>
          </w:p>
        </w:tc>
        <w:tc>
          <w:tcPr/>
          <w:p>
            <w:pPr>
              <w:pStyle w:val="Compact"/>
            </w:pPr>
            <w:r>
              <w:rPr>
                <w:sz w:val="20"/>
              </w:rPr>
              <w:t xml:space="preserve">The student answered the question with references and posted responses to more than two students.</w:t>
            </w:r>
          </w:p>
        </w:tc>
        <w:tc>
          <w:tcPr/>
          <w:p>
            <w:pPr>
              <w:pStyle w:val="Compact"/>
            </w:pPr>
            <w:r>
              <w:rPr>
                <w:sz w:val="20"/>
              </w:rPr>
              <w:t xml:space="preserve">The student answered the question and posted responses to two students.</w:t>
            </w:r>
          </w:p>
        </w:tc>
        <w:tc>
          <w:tcPr/>
          <w:p>
            <w:pPr>
              <w:pStyle w:val="Compact"/>
            </w:pPr>
            <w:r>
              <w:rPr>
                <w:sz w:val="20"/>
              </w:rPr>
              <w:t xml:space="preserve">The student answered and posted responses to only one student.</w:t>
            </w:r>
          </w:p>
        </w:tc>
        <w:tc>
          <w:tcPr/>
          <w:p>
            <w:pPr>
              <w:pStyle w:val="Compact"/>
            </w:pPr>
            <w:r>
              <w:rPr>
                <w:sz w:val="20"/>
              </w:rPr>
              <w:t xml:space="preserve">The student provided an incomplete answer, thereby demonstrating minimal engagement.</w:t>
            </w:r>
          </w:p>
        </w:tc>
      </w:tr>
      <w:tr>
        <w:tc>
          <w:tcPr/>
          <w:p>
            <w:pPr>
              <w:pStyle w:val="Compact"/>
            </w:pPr>
            <w:r>
              <w:rPr>
                <w:b/>
                <w:bCs/>
                <w:sz w:val="20"/>
              </w:rPr>
              <w:t xml:space="preserve">Writing</w:t>
            </w:r>
            <w:r>
              <w:rPr>
                <w:sz w:val="20"/>
              </w:rPr>
              <w:br/>
            </w:r>
            <w:r>
              <w:rPr>
                <w:b/>
                <w:bCs/>
                <w:i/>
                <w:iCs/>
                <w:sz w:val="20"/>
              </w:rPr>
              <w:t xml:space="preserve">Weight 40%</w:t>
            </w:r>
          </w:p>
        </w:tc>
        <w:tc>
          <w:tcPr/>
          <w:p>
            <w:pPr>
              <w:pStyle w:val="Compact"/>
            </w:pPr>
            <w:r>
              <w:rPr>
                <w:sz w:val="20"/>
              </w:rPr>
              <w:t xml:space="preserve">The student's submission is coherent and grammatically correct with no errors.</w:t>
            </w:r>
          </w:p>
        </w:tc>
        <w:tc>
          <w:tcPr/>
          <w:p>
            <w:pPr>
              <w:pStyle w:val="Compact"/>
            </w:pPr>
            <w:r>
              <w:rPr>
                <w:sz w:val="20"/>
              </w:rPr>
              <w:t xml:space="preserve">The student's submission is coherent with few spelling or grammatical errors.</w:t>
            </w:r>
          </w:p>
        </w:tc>
        <w:tc>
          <w:tcPr/>
          <w:p>
            <w:pPr>
              <w:pStyle w:val="Compact"/>
            </w:pPr>
            <w:r>
              <w:rPr>
                <w:sz w:val="20"/>
              </w:rPr>
              <w:t xml:space="preserve">The student's submission contains spelling, grammatical, or punctuation errors interfering with coherence.</w:t>
            </w:r>
          </w:p>
        </w:tc>
        <w:tc>
          <w:tcPr/>
          <w:p>
            <w:pPr>
              <w:pStyle w:val="Compact"/>
            </w:pPr>
            <w:r>
              <w:rPr>
                <w:sz w:val="20"/>
              </w:rPr>
              <w:t xml:space="preserve">No submission or contains obvious grammatical or stylistic errors, making understanding difficult.</w:t>
            </w:r>
          </w:p>
        </w:tc>
      </w:tr>
      <w:tr>
        <w:tc>
          <w:tcPr/>
          <w:p>
            <w:pPr>
              <w:pStyle w:val="Compact"/>
            </w:pPr>
            <w:r>
              <w:rPr>
                <w:b/>
                <w:bCs/>
                <w:sz w:val="20"/>
              </w:rPr>
              <w:t xml:space="preserve">Correctness</w:t>
            </w:r>
            <w:r>
              <w:rPr>
                <w:sz w:val="20"/>
              </w:rPr>
              <w:br/>
            </w:r>
            <w:r>
              <w:rPr>
                <w:b/>
                <w:bCs/>
                <w:i/>
                <w:iCs/>
                <w:sz w:val="20"/>
              </w:rPr>
              <w:t xml:space="preserve">Weight 20%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78"/>
    <w:bookmarkStart w:id="79" w:name="knowledge-check-kc---grading-criteria"/>
    <w:p>
      <w:pPr>
        <w:pStyle w:val="Heading3"/>
      </w:pPr>
      <w:r>
        <w:t xml:space="preserve">Knowledge Check (KC) - Grading Criteria</w:t>
      </w:r>
    </w:p>
    <w:p>
      <w:pPr>
        <w:pStyle w:val="FirstParagraph"/>
      </w:pPr>
      <w:r>
        <w:t xml:space="preserve">All ten modules will have a quiz to measure the knowledge concepts acquired during each module. The questions can be true/false, multiple choice, or short answer. The quiz length will depend on the material covered during the module but can range from one to five questions per quiz. Focus on the underlying principles and concepts rather than memorization to solve the quizzes. The student will be provided two opportunities to answer the KC questions for each quiz.</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b/>
                <w:bCs/>
                <w:sz w:val="20"/>
              </w:rPr>
              <w:t xml:space="preserve">Correctness</w:t>
            </w:r>
            <w:r>
              <w:rPr>
                <w:sz w:val="20"/>
              </w:rPr>
              <w:br/>
            </w:r>
            <w:r>
              <w:rPr>
                <w:b/>
                <w:bCs/>
                <w:i/>
                <w:iCs/>
                <w:sz w:val="20"/>
              </w:rPr>
              <w:t xml:space="preserve">Weight 100%</w:t>
            </w:r>
          </w:p>
        </w:tc>
        <w:tc>
          <w:tcPr/>
          <w:p>
            <w:pPr>
              <w:pStyle w:val="Compact"/>
            </w:pPr>
            <w:r>
              <w:rPr>
                <w:sz w:val="20"/>
              </w:rPr>
              <w:t xml:space="preserve">The student answers at least 92% of the questions correctly.</w:t>
            </w:r>
          </w:p>
        </w:tc>
        <w:tc>
          <w:tcPr/>
          <w:p>
            <w:pPr>
              <w:pStyle w:val="Compact"/>
            </w:pPr>
            <w:r>
              <w:rPr>
                <w:sz w:val="20"/>
              </w:rPr>
              <w:t xml:space="preserve">The student answers at least 75% but less than 92% of the questions correctly.</w:t>
            </w:r>
          </w:p>
        </w:tc>
        <w:tc>
          <w:tcPr/>
          <w:p>
            <w:pPr>
              <w:pStyle w:val="Compact"/>
            </w:pPr>
            <w:r>
              <w:rPr>
                <w:sz w:val="20"/>
              </w:rPr>
              <w:t xml:space="preserve">The student answers at least 62% but less than 75% of the questions correctly.</w:t>
            </w:r>
          </w:p>
        </w:tc>
        <w:tc>
          <w:tcPr/>
          <w:p>
            <w:pPr>
              <w:pStyle w:val="Compact"/>
            </w:pPr>
            <w:r>
              <w:rPr>
                <w:sz w:val="20"/>
              </w:rPr>
              <w:t xml:space="preserve">The student answers less than 62% of the questions correctly.</w:t>
            </w:r>
          </w:p>
        </w:tc>
      </w:tr>
    </w:tbl>
    <w:bookmarkEnd w:id="79"/>
    <w:bookmarkEnd w:id="80"/>
    <w:bookmarkStart w:id="81" w:name="course-policies"/>
    <w:p>
      <w:pPr>
        <w:pStyle w:val="Heading1"/>
      </w:pPr>
      <w:r>
        <w:t xml:space="preserve">Course Policies</w:t>
      </w:r>
    </w:p>
    <w:p>
      <w:pPr>
        <w:pStyle w:val="FirstParagraph"/>
      </w:pPr>
      <w:r>
        <w:t xml:space="preserve">Course policies on topics such as</w:t>
      </w:r>
      <w:r>
        <w:t xml:space="preserve"> </w:t>
      </w:r>
      <w:r>
        <w:rPr>
          <w:i/>
          <w:iCs/>
        </w:rPr>
        <w:t xml:space="preserve">Late Assignments, Participation,</w:t>
      </w:r>
      <w:r>
        <w:t xml:space="preserve"> </w:t>
      </w:r>
      <w:r>
        <w:t xml:space="preserve">and</w:t>
      </w:r>
      <w:r>
        <w:t xml:space="preserve"> </w:t>
      </w:r>
      <w:r>
        <w:rPr>
          <w:i/>
          <w:iCs/>
        </w:rPr>
        <w:t xml:space="preserve">Professional Writing</w:t>
      </w:r>
      <w:r>
        <w:t xml:space="preserve"> </w:t>
      </w:r>
      <w:r>
        <w:t xml:space="preserve">are found under</w:t>
      </w:r>
      <w:r>
        <w:t xml:space="preserve"> </w:t>
      </w:r>
      <w:r>
        <w:rPr>
          <w:i/>
          <w:iCs/>
        </w:rPr>
        <w:t xml:space="preserve">Course Information</w:t>
      </w:r>
      <w:r>
        <w:t xml:space="preserve"> </w:t>
      </w:r>
      <w:r>
        <w:t xml:space="preserve">in the online course menu. Students are responsible for reviewing and applying these policies while enrolled in this course.</w:t>
      </w:r>
    </w:p>
    <w:p>
      <w:pPr>
        <w:pStyle w:val="BodyText"/>
      </w:pPr>
      <w:r>
        <w:t xml:space="preserve">In the School of Technology and Computing, this policy underscores the importance of responsible use of large language models, like ChatGPT or Gemini, in academic pursuits. While these models can be valuable for grammar and proofreading, they must not replace the fundamental processes of learning, researching, critical thinking, and problem-solving. Students are encouraged to utilize these tools only for grammar and proofreading, with accurate references.</w:t>
      </w:r>
    </w:p>
    <w:bookmarkEnd w:id="81"/>
    <w:bookmarkStart w:id="90" w:name="university-policies"/>
    <w:p>
      <w:pPr>
        <w:pStyle w:val="Heading1"/>
      </w:pPr>
      <w:r>
        <w:t xml:space="preserve">University Policies</w:t>
      </w:r>
    </w:p>
    <w:p>
      <w:pPr>
        <w:pStyle w:val="FirstParagraph"/>
      </w:pPr>
      <w:r>
        <w:t xml:space="preserve">Students are responsible for understanding and adhering to all of City University of Seattle’s academic policies. The most current versions of these policies can be found in the</w:t>
      </w:r>
      <w:r>
        <w:t xml:space="preserve"> </w:t>
      </w:r>
      <w:hyperlink r:id="rId65">
        <w:r>
          <w:rPr>
            <w:rStyle w:val="Hyperlink"/>
          </w:rPr>
          <w:t xml:space="preserve">University Catalog</w:t>
        </w:r>
      </w:hyperlink>
      <w:r>
        <w:t xml:space="preserve"> </w:t>
      </w:r>
      <w:r>
        <w:t xml:space="preserve">that is linked from the CityU Web site.</w:t>
      </w:r>
    </w:p>
    <w:bookmarkStart w:id="82" w:name="antidiscrimination"/>
    <w:p>
      <w:pPr>
        <w:pStyle w:val="Heading3"/>
      </w:pPr>
      <w:r>
        <w:t xml:space="preserve">Antidiscrimination</w:t>
      </w:r>
    </w:p>
    <w:p>
      <w:pPr>
        <w:pStyle w:val="FirstParagraph"/>
      </w:pPr>
      <w:r>
        <w:t xml:space="preserve">City University of Seattle and its staff and faculty are committed to supporting our students. We value equity, diversity, and inclusion as a way of life as well as the educational opportunities it provides. City U will not tolerate any form of discrimination based on race, color, ethnicity, sexual orientation, gender identification, socioeconomic status, or religious values. If you have experienced any discrimination based on any of the above, we encourage you to report this to the University. Please report this to your instructor. If you do not feel safe reporting this to your instructor, please report to the Provost or to the Vice President of Student Affairs.</w:t>
      </w:r>
    </w:p>
    <w:bookmarkEnd w:id="82"/>
    <w:bookmarkStart w:id="85" w:name="X2ff45ddce780929933e3af26cae32f79067fee3"/>
    <w:p>
      <w:pPr>
        <w:pStyle w:val="Heading3"/>
      </w:pPr>
      <w:r>
        <w:t xml:space="preserve">Non-Discrimination &amp; Prohibition of Sexual Harassment</w:t>
      </w:r>
    </w:p>
    <w:p>
      <w:pPr>
        <w:pStyle w:val="FirstParagraph"/>
      </w:pPr>
      <w:r>
        <w:t xml:space="preserve">City University of Seattle adheres to all federal, state, and local civil rights laws prohibiting discrimination in employment and education. The University is committed to ensuring that the education environment is bounded by standards of mutual respect and safety and is free from discriminatory practices.</w:t>
      </w:r>
    </w:p>
    <w:p>
      <w:pPr>
        <w:pStyle w:val="BodyText"/>
      </w:pPr>
      <w:r>
        <w:t xml:space="preserve">In the U.S., the University is required by Title IX of the Education Amendments of 1972 to ensure that all of its education programs and activities do not discriminate on the basis of sex/gender. Sex include sex, sex stereotypes, gender identity, gender expression, sexual orientation, and pregnancy or parenting status. Sexual harassment, sexual assault, dating and domestic violence, and stalking are forms of sex discrimination, which are prohibited under Title IX and by City University of Seattle policy. City University of Seattle also prohibits retaliation against any person opposing discrimination or participating in any discrimination investigation or complaint process internal or external to the institution. Questions regarding Title IX, including its application and/or concerns about noncompliance, should be directed at Title IX Coordinator. For a complete copy of the policy or for more information, visit the</w:t>
      </w:r>
      <w:r>
        <w:t xml:space="preserve"> </w:t>
      </w:r>
      <w:hyperlink r:id="rId83">
        <w:r>
          <w:rPr>
            <w:rStyle w:val="Hyperlink"/>
          </w:rPr>
          <w:t xml:space="preserve">CityU website</w:t>
        </w:r>
      </w:hyperlink>
      <w:r>
        <w:t xml:space="preserve"> </w:t>
      </w:r>
      <w:r>
        <w:t xml:space="preserve">or contact the Title IX Coordinator.</w:t>
      </w:r>
    </w:p>
    <w:p>
      <w:pPr>
        <w:pStyle w:val="BodyText"/>
      </w:pPr>
      <w:r>
        <w:t xml:space="preserve">In Canada, in compliance with the British Columbia Human Rights Code, the Alberta Human Rights Act, WorksafeBC, and the Workers’ Compensation Board of Alberta, the University believes that its environment should at all times be supportive and respectful of the dignity and self-esteem of individuals. Discrimination, harassment and bullying conduct, whether through person-to-person behavior or via electronic communications such as email or social media is not acceptable and will not be tolerated. As an educational institution, it is our responsibility to cultivate an environment of excellence, equity, mutual respect and to recognize the value and potential of every individual. The University will take all necessary steps to meet or exceed the requirements of the law to prevent discrimination, harassment and bullying. The Respectful Workplace Policy for the prevention of discrimination, harassment and bullying policy and procedure can be found at</w:t>
      </w:r>
      <w:r>
        <w:t xml:space="preserve"> </w:t>
      </w:r>
      <w:hyperlink r:id="rId84">
        <w:r>
          <w:rPr>
            <w:rStyle w:val="Hyperlink"/>
          </w:rPr>
          <w:t xml:space="preserve">CityU in Canada</w:t>
        </w:r>
      </w:hyperlink>
      <w:r>
        <w:t xml:space="preserve"> </w:t>
      </w:r>
      <w:r>
        <w:t xml:space="preserve">website.</w:t>
      </w:r>
    </w:p>
    <w:bookmarkEnd w:id="85"/>
    <w:bookmarkStart w:id="86" w:name="religious-accommodations"/>
    <w:p>
      <w:pPr>
        <w:pStyle w:val="Heading3"/>
      </w:pPr>
      <w:r>
        <w:t xml:space="preserve">Religious Accommodations</w:t>
      </w:r>
    </w:p>
    <w:p>
      <w:pPr>
        <w:pStyle w:val="FirstParagraph"/>
      </w:pPr>
      <w:r>
        <w:t xml:space="preserve">City University of Seattle has a policy for accommodation of student absences or significant hardship due to reasons of faith or conscience, or for organized religious activities. The University’s policy, including more information about how to request accommodation, is available in the University Catalog and on the my.cityu.edu student portal. Accommodation must be requested by the 20% mark of this course (e.g. day 14 of a ten-week course, day 7 of a 5-week course) using the Religious Accommodations Request Form found on the student dashboard in the my.cityu.edu student portal.</w:t>
      </w:r>
    </w:p>
    <w:bookmarkEnd w:id="86"/>
    <w:bookmarkStart w:id="87" w:name="academic-integrity"/>
    <w:p>
      <w:pPr>
        <w:pStyle w:val="Heading3"/>
      </w:pPr>
      <w:r>
        <w:t xml:space="preserve">Academic Integrity</w:t>
      </w:r>
    </w:p>
    <w:p>
      <w:pPr>
        <w:pStyle w:val="FirstParagraph"/>
      </w:pPr>
      <w:r>
        <w:t xml:space="preserve">Academic integrity in students requires the pursuit of scholarly activity that is free from fraud, deception and unauthorized collaboration with other individuals. Students are responsible for understanding CityU’s policy on academic integrity and adhering to its standards in meeting all course requirements. A complete copy of this policy can be found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Academic Integrity Policy.</w:t>
      </w:r>
    </w:p>
    <w:bookmarkEnd w:id="87"/>
    <w:bookmarkStart w:id="88" w:name="attendance"/>
    <w:p>
      <w:pPr>
        <w:pStyle w:val="Heading3"/>
      </w:pPr>
      <w:r>
        <w:t xml:space="preserve">Attendance</w:t>
      </w:r>
    </w:p>
    <w:p>
      <w:pPr>
        <w:pStyle w:val="FirstParagraph"/>
      </w:pPr>
      <w:r>
        <w:t xml:space="preserve">Students taking courses in any format at the University are expected to be diligent in their studies and to attend class regularly.</w:t>
      </w:r>
    </w:p>
    <w:p>
      <w:pPr>
        <w:pStyle w:val="BodyText"/>
      </w:pPr>
      <w:r>
        <w:t xml:space="preserve">Regular class attendance is important in achieving learning outcomes in the course and may be a valid consideration in determining the final grade. For classes where a physical presence is required, a student has attended if they are present at any time during the class session. For online classes, a student has attended if they have posted or submitted an assignment. A complete copy of this policy can be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Attendance.</w:t>
      </w:r>
    </w:p>
    <w:bookmarkEnd w:id="88"/>
    <w:bookmarkStart w:id="89" w:name="final-assignment-due-date"/>
    <w:p>
      <w:pPr>
        <w:pStyle w:val="Heading3"/>
      </w:pPr>
      <w:r>
        <w:t xml:space="preserve">Final Assignment Due Date</w:t>
      </w:r>
    </w:p>
    <w:p>
      <w:pPr>
        <w:pStyle w:val="FirstParagraph"/>
      </w:pPr>
      <w:r>
        <w:t xml:space="preserve">Final assignments for each class at CityU must be due on or before the final date of the course as indicated in the university’s course information system. Due dates that extend beyond the final date of the course may negatively impact on tuition funding for students.</w:t>
      </w:r>
    </w:p>
    <w:bookmarkEnd w:id="89"/>
    <w:bookmarkEnd w:id="90"/>
    <w:bookmarkStart w:id="99" w:name="support-services"/>
    <w:p>
      <w:pPr>
        <w:pStyle w:val="Heading1"/>
      </w:pPr>
      <w:r>
        <w:t xml:space="preserve">Support Services</w:t>
      </w:r>
    </w:p>
    <w:bookmarkStart w:id="93" w:name="Xb1dc09c17d2b639f5600231a5d938c0f17bb2ae"/>
    <w:p>
      <w:pPr>
        <w:pStyle w:val="Heading3"/>
      </w:pPr>
      <w:r>
        <w:t xml:space="preserve">Disability Services Accommodations Statement</w:t>
      </w:r>
    </w:p>
    <w:p>
      <w:pPr>
        <w:pStyle w:val="FirstParagraph"/>
      </w:pPr>
      <w:r>
        <w:t xml:space="preserve">Students with a documented disability who wish to request academic accommodation are encouraged to contact Disability Support Services to discuss accommodation requests and eligibility requirements. Please contact Disability Support Services at</w:t>
      </w:r>
      <w:r>
        <w:t xml:space="preserve"> </w:t>
      </w:r>
      <w:hyperlink r:id="rId91">
        <w:r>
          <w:rPr>
            <w:rStyle w:val="Hyperlink"/>
          </w:rPr>
          <w:t xml:space="preserve">accommodations@cityu.edu</w:t>
        </w:r>
      </w:hyperlink>
      <w:r>
        <w:t xml:space="preserve"> </w:t>
      </w:r>
      <w:r>
        <w:t xml:space="preserve">or 206.239.4752. Visit the</w:t>
      </w:r>
      <w:r>
        <w:t xml:space="preserve"> </w:t>
      </w:r>
      <w:hyperlink r:id="rId92">
        <w:r>
          <w:rPr>
            <w:rStyle w:val="Hyperlink"/>
          </w:rPr>
          <w:t xml:space="preserve">Student Accommodations Office</w:t>
        </w:r>
      </w:hyperlink>
      <w:r>
        <w:t xml:space="preserve"> </w:t>
      </w:r>
      <w:r>
        <w:t xml:space="preserve">page on the my.cityu.edu portal or in the</w:t>
      </w:r>
      <w:r>
        <w:t xml:space="preserve"> </w:t>
      </w:r>
      <w:r>
        <w:rPr>
          <w:i/>
          <w:iCs/>
        </w:rPr>
        <w:t xml:space="preserve">Start Your Course Here</w:t>
      </w:r>
      <w:r>
        <w:t xml:space="preserve"> </w:t>
      </w:r>
      <w:r>
        <w:t xml:space="preserve">module in your course under</w:t>
      </w:r>
      <w:r>
        <w:t xml:space="preserve"> </w:t>
      </w:r>
      <w:r>
        <w:rPr>
          <w:i/>
          <w:iCs/>
        </w:rPr>
        <w:t xml:space="preserve">Support Services</w:t>
      </w:r>
      <w:r>
        <w:t xml:space="preserve">. Confidentiality will be observed in all inquiries. Once approved, information about academic accommodation will be shared with course instructors.</w:t>
      </w:r>
    </w:p>
    <w:bookmarkEnd w:id="93"/>
    <w:bookmarkStart w:id="96" w:name="library-services"/>
    <w:p>
      <w:pPr>
        <w:pStyle w:val="Heading3"/>
      </w:pPr>
      <w:r>
        <w:t xml:space="preserve">Library Services</w:t>
      </w:r>
    </w:p>
    <w:p>
      <w:pPr>
        <w:pStyle w:val="FirstParagraph"/>
      </w:pPr>
      <w:r>
        <w:t xml:space="preserve">CityU librarians are available to help students find the resources and information they need to succeed in this course. Contact a CityU librarian through the</w:t>
      </w:r>
      <w:r>
        <w:t xml:space="preserve"> </w:t>
      </w:r>
      <w:hyperlink r:id="rId94">
        <w:r>
          <w:rPr>
            <w:rStyle w:val="Hyperlink"/>
          </w:rPr>
          <w:t xml:space="preserve">Ask a Librarian</w:t>
        </w:r>
      </w:hyperlink>
      <w:r>
        <w:t xml:space="preserve"> </w:t>
      </w:r>
      <w:r>
        <w:t xml:space="preserve">service, or access</w:t>
      </w:r>
      <w:r>
        <w:t xml:space="preserve"> </w:t>
      </w:r>
      <w:hyperlink r:id="rId95">
        <w:r>
          <w:rPr>
            <w:rStyle w:val="Hyperlink"/>
          </w:rPr>
          <w:t xml:space="preserve">library resources and services online</w:t>
        </w:r>
      </w:hyperlink>
      <w:r>
        <w:t xml:space="preserve">, 24 hours a day, seven days a week.</w:t>
      </w:r>
    </w:p>
    <w:bookmarkEnd w:id="96"/>
    <w:bookmarkStart w:id="98" w:name="online-tutoring"/>
    <w:p>
      <w:pPr>
        <w:pStyle w:val="Heading3"/>
      </w:pPr>
      <w:r>
        <w:t xml:space="preserve">Online Tutoring</w:t>
      </w:r>
    </w:p>
    <w:p>
      <w:pPr>
        <w:pStyle w:val="FirstParagraph"/>
      </w:pPr>
      <w:r>
        <w:t xml:space="preserve">CityU students have access to free online tutoring offered through Brainfuse, including writing support, from certified tutors 24 hours a day, seven days a week. Visit the</w:t>
      </w:r>
      <w:r>
        <w:t xml:space="preserve"> </w:t>
      </w:r>
      <w:hyperlink r:id="rId97">
        <w:r>
          <w:rPr>
            <w:rStyle w:val="Hyperlink"/>
          </w:rPr>
          <w:t xml:space="preserve">Brainfuse</w:t>
        </w:r>
      </w:hyperlink>
      <w:r>
        <w:t xml:space="preserve"> </w:t>
      </w:r>
      <w:r>
        <w:t xml:space="preserve">page on the my.cityu.edu portal for more information.</w:t>
      </w:r>
    </w:p>
    <w:bookmarkEnd w:id="98"/>
    <w:bookmarkEnd w:id="99"/>
    <w:bookmarkStart w:id="100" w:name="course-schedule"/>
    <w:p>
      <w:pPr>
        <w:pStyle w:val="Heading1"/>
      </w:pPr>
      <w:r>
        <w:t xml:space="preserve">Course Schedule</w:t>
      </w:r>
    </w:p>
    <w:p>
      <w:pPr>
        <w:pStyle w:val="FirstParagraph"/>
      </w:pPr>
      <w:r>
        <w:t xml:space="preserve">MP = Muddiest Point, CD = Concept Debate, HOS = Hands-On Skill, PE = Programming Exercise, KC = Knowledge Check, TP = Team Project.</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Week</w:t>
            </w:r>
          </w:p>
        </w:tc>
        <w:tc>
          <w:tcPr>
            <w:shd w:val="clear" w:color="auto" w:fill="D9E2F3"/>
          </w:tcPr>
          <w:p>
            <w:pPr>
              <w:pStyle w:val="Compact"/>
            </w:pPr>
            <w:r>
              <w:rPr>
                <w:b/>
                <w:sz w:val="20"/>
              </w:rPr>
              <w:t xml:space="preserve">Focus</w:t>
            </w:r>
          </w:p>
        </w:tc>
        <w:tc>
          <w:tcPr>
            <w:shd w:val="clear" w:color="auto" w:fill="D9E2F3"/>
          </w:tcPr>
          <w:p>
            <w:pPr>
              <w:pStyle w:val="Compact"/>
            </w:pPr>
            <w:r>
              <w:rPr>
                <w:b/>
                <w:sz w:val="20"/>
              </w:rPr>
              <w:t xml:space="preserve">Readings</w:t>
            </w:r>
          </w:p>
        </w:tc>
        <w:tc>
          <w:tcPr>
            <w:shd w:val="clear" w:color="auto" w:fill="D9E2F3"/>
          </w:tcPr>
          <w:p>
            <w:pPr>
              <w:pStyle w:val="Compact"/>
            </w:pPr>
            <w:r>
              <w:rPr>
                <w:b/>
                <w:sz w:val="20"/>
              </w:rPr>
              <w:t xml:space="preserve">Activities &amp; Due</w:t>
            </w:r>
          </w:p>
        </w:tc>
        <w:tc>
          <w:tcPr>
            <w:shd w:val="clear" w:color="auto" w:fill="D9E2F3"/>
          </w:tcPr>
          <w:p>
            <w:pPr>
              <w:pStyle w:val="Compact"/>
            </w:pPr>
            <w:r>
              <w:rPr>
                <w:b/>
                <w:sz w:val="20"/>
              </w:rPr>
              <w:t xml:space="preserve">Outcome</w:t>
            </w:r>
          </w:p>
        </w:tc>
      </w:tr>
      <w:tr>
        <w:tc>
          <w:tcPr/>
          <w:p>
            <w:pPr>
              <w:pStyle w:val="Compact"/>
            </w:pPr>
            <w:r>
              <w:rPr>
                <w:b/>
                <w:bCs/>
                <w:sz w:val="20"/>
              </w:rPr>
              <w:t xml:space="preserve">1</w:t>
            </w:r>
          </w:p>
        </w:tc>
        <w:tc>
          <w:tcPr/>
          <w:p>
            <w:pPr>
              <w:pStyle w:val="Compact"/>
            </w:pPr>
            <w:r>
              <w:rPr>
                <w:b/>
                <w:bCs/>
                <w:sz w:val="20"/>
              </w:rPr>
              <w:t xml:space="preserve">Foundations of AI &amp; Intelligent Agents</w:t>
            </w:r>
          </w:p>
        </w:tc>
        <w:tc>
          <w:tcPr/>
          <w:p>
            <w:pPr>
              <w:pStyle w:val="Compact"/>
            </w:pPr>
            <w:r>
              <w:rPr>
                <w:sz w:val="20"/>
              </w:rPr>
              <w:t xml:space="preserve">zyBooks Ch. 1–2</w:t>
            </w:r>
          </w:p>
        </w:tc>
        <w:tc>
          <w:tcPr/>
          <w:p>
            <w:pPr>
              <w:pStyle w:val="Compact"/>
            </w:pPr>
            <w:r>
              <w:rPr>
                <w:sz w:val="20"/>
              </w:rPr>
              <w:t xml:space="preserve">Introduce Yourself · MP · CD · HOS · PE · KC · TP Proposal announced</w:t>
            </w:r>
          </w:p>
        </w:tc>
        <w:tc>
          <w:tcPr/>
          <w:p>
            <w:pPr>
              <w:pStyle w:val="Compact"/>
            </w:pPr>
            <w:r>
              <w:rPr>
                <w:sz w:val="20"/>
              </w:rPr>
              <w:t xml:space="preserve">O1</w:t>
            </w:r>
          </w:p>
        </w:tc>
      </w:tr>
      <w:tr>
        <w:tc>
          <w:tcPr/>
          <w:p>
            <w:pPr>
              <w:pStyle w:val="Compact"/>
            </w:pPr>
            <w:r>
              <w:rPr>
                <w:b/>
                <w:bCs/>
                <w:sz w:val="20"/>
              </w:rPr>
              <w:t xml:space="preserve">2</w:t>
            </w:r>
          </w:p>
        </w:tc>
        <w:tc>
          <w:tcPr/>
          <w:p>
            <w:pPr>
              <w:pStyle w:val="Compact"/>
            </w:pPr>
            <w:r>
              <w:rPr>
                <w:b/>
                <w:bCs/>
                <w:sz w:val="20"/>
              </w:rPr>
              <w:t xml:space="preserve">Search &amp; Constraint Satisfaction</w:t>
            </w:r>
          </w:p>
        </w:tc>
        <w:tc>
          <w:tcPr/>
          <w:p>
            <w:pPr>
              <w:pStyle w:val="Compact"/>
            </w:pPr>
            <w:r>
              <w:rPr>
                <w:sz w:val="20"/>
              </w:rPr>
              <w:t xml:space="preserve">zyBooks Ch. 3–4</w:t>
            </w:r>
          </w:p>
        </w:tc>
        <w:tc>
          <w:tcPr/>
          <w:p>
            <w:pPr>
              <w:pStyle w:val="Compact"/>
            </w:pPr>
            <w:r>
              <w:rPr>
                <w:sz w:val="20"/>
              </w:rPr>
              <w:t xml:space="preserve">MP · CD · HOS · PE · KC</w:t>
            </w:r>
          </w:p>
        </w:tc>
        <w:tc>
          <w:tcPr/>
          <w:p>
            <w:pPr>
              <w:pStyle w:val="Compact"/>
            </w:pPr>
            <w:r>
              <w:rPr>
                <w:sz w:val="20"/>
              </w:rPr>
              <w:t xml:space="preserve">O1, O2</w:t>
            </w:r>
          </w:p>
        </w:tc>
      </w:tr>
      <w:tr>
        <w:tc>
          <w:tcPr/>
          <w:p>
            <w:pPr>
              <w:pStyle w:val="Compact"/>
            </w:pPr>
            <w:r>
              <w:rPr>
                <w:b/>
                <w:bCs/>
                <w:sz w:val="20"/>
              </w:rPr>
              <w:t xml:space="preserve">3</w:t>
            </w:r>
          </w:p>
        </w:tc>
        <w:tc>
          <w:tcPr/>
          <w:p>
            <w:pPr>
              <w:pStyle w:val="Compact"/>
            </w:pPr>
            <w:r>
              <w:rPr>
                <w:b/>
                <w:bCs/>
                <w:sz w:val="20"/>
              </w:rPr>
              <w:t xml:space="preserve">Games, Decision Making &amp; AI Agents</w:t>
            </w:r>
          </w:p>
        </w:tc>
        <w:tc>
          <w:tcPr/>
          <w:p>
            <w:pPr>
              <w:pStyle w:val="Compact"/>
            </w:pPr>
            <w:r>
              <w:rPr>
                <w:sz w:val="20"/>
              </w:rPr>
              <w:t xml:space="preserve">zyBooks Ch. 5</w:t>
            </w:r>
          </w:p>
        </w:tc>
        <w:tc>
          <w:tcPr/>
          <w:p>
            <w:pPr>
              <w:pStyle w:val="Compact"/>
            </w:pPr>
            <w:r>
              <w:rPr>
                <w:sz w:val="20"/>
              </w:rPr>
              <w:t xml:space="preserve">MP · CD · HOS · PE · KC ·</w:t>
            </w:r>
            <w:r>
              <w:rPr>
                <w:sz w:val="20"/>
              </w:rPr>
              <w:t xml:space="preserve"> </w:t>
            </w:r>
            <w:r>
              <w:rPr>
                <w:b/>
                <w:bCs/>
                <w:sz w:val="20"/>
              </w:rPr>
              <w:t xml:space="preserve">TP01 Proposal due</w:t>
            </w:r>
          </w:p>
        </w:tc>
        <w:tc>
          <w:tcPr/>
          <w:p>
            <w:pPr>
              <w:pStyle w:val="Compact"/>
            </w:pPr>
            <w:r>
              <w:rPr>
                <w:sz w:val="20"/>
              </w:rPr>
              <w:t xml:space="preserve">O1, O2</w:t>
            </w:r>
          </w:p>
        </w:tc>
      </w:tr>
      <w:tr>
        <w:tc>
          <w:tcPr/>
          <w:p>
            <w:pPr>
              <w:pStyle w:val="Compact"/>
            </w:pPr>
            <w:r>
              <w:rPr>
                <w:b/>
                <w:bCs/>
                <w:sz w:val="20"/>
              </w:rPr>
              <w:t xml:space="preserve">4</w:t>
            </w:r>
          </w:p>
        </w:tc>
        <w:tc>
          <w:tcPr/>
          <w:p>
            <w:pPr>
              <w:pStyle w:val="Compact"/>
            </w:pPr>
            <w:r>
              <w:rPr>
                <w:b/>
                <w:bCs/>
                <w:sz w:val="20"/>
              </w:rPr>
              <w:t xml:space="preserve">Machine Learning Fundamentals</w:t>
            </w:r>
          </w:p>
        </w:tc>
        <w:tc>
          <w:tcPr/>
          <w:p>
            <w:pPr>
              <w:pStyle w:val="Compact"/>
            </w:pPr>
            <w:r>
              <w:rPr>
                <w:sz w:val="20"/>
              </w:rPr>
              <w:t xml:space="preserve">zyBooks Ch. 6.1, 6.2, 6.4, 6.5, 6.7</w:t>
            </w:r>
          </w:p>
        </w:tc>
        <w:tc>
          <w:tcPr/>
          <w:p>
            <w:pPr>
              <w:pStyle w:val="Compact"/>
            </w:pPr>
            <w:r>
              <w:rPr>
                <w:sz w:val="20"/>
              </w:rPr>
              <w:t xml:space="preserve">MP · CD · HOS · PE · KC · TP Progress announced</w:t>
            </w:r>
          </w:p>
        </w:tc>
        <w:tc>
          <w:tcPr/>
          <w:p>
            <w:pPr>
              <w:pStyle w:val="Compact"/>
            </w:pPr>
            <w:r>
              <w:rPr>
                <w:sz w:val="20"/>
              </w:rPr>
              <w:t xml:space="preserve">O1, O2</w:t>
            </w:r>
          </w:p>
        </w:tc>
      </w:tr>
      <w:tr>
        <w:tc>
          <w:tcPr/>
          <w:p>
            <w:pPr>
              <w:pStyle w:val="Compact"/>
            </w:pPr>
            <w:r>
              <w:rPr>
                <w:b/>
                <w:bCs/>
                <w:sz w:val="20"/>
              </w:rPr>
              <w:t xml:space="preserve">5</w:t>
            </w:r>
          </w:p>
        </w:tc>
        <w:tc>
          <w:tcPr/>
          <w:p>
            <w:pPr>
              <w:pStyle w:val="Compact"/>
            </w:pPr>
            <w:r>
              <w:rPr>
                <w:b/>
                <w:bCs/>
                <w:sz w:val="20"/>
              </w:rPr>
              <w:t xml:space="preserve">Neural Networks, Deep Learning &amp; Computer Vision Overview</w:t>
            </w:r>
          </w:p>
        </w:tc>
        <w:tc>
          <w:tcPr/>
          <w:p>
            <w:pPr>
              <w:pStyle w:val="Compact"/>
            </w:pPr>
            <w:r>
              <w:rPr>
                <w:sz w:val="20"/>
              </w:rPr>
              <w:t xml:space="preserve">zyBooks Ch. 8.1–8.4, 8.6, 9.1–9.4</w:t>
            </w:r>
          </w:p>
        </w:tc>
        <w:tc>
          <w:tcPr/>
          <w:p>
            <w:pPr>
              <w:pStyle w:val="Compact"/>
            </w:pPr>
            <w:r>
              <w:rPr>
                <w:sz w:val="20"/>
              </w:rPr>
              <w:t xml:space="preserve">MP · CD · HOS · PE · KC</w:t>
            </w:r>
          </w:p>
        </w:tc>
        <w:tc>
          <w:tcPr/>
          <w:p>
            <w:pPr>
              <w:pStyle w:val="Compact"/>
            </w:pPr>
            <w:r>
              <w:rPr>
                <w:sz w:val="20"/>
              </w:rPr>
              <w:t xml:space="preserve">O2, O3</w:t>
            </w:r>
          </w:p>
        </w:tc>
      </w:tr>
      <w:tr>
        <w:tc>
          <w:tcPr/>
          <w:p>
            <w:pPr>
              <w:pStyle w:val="Compact"/>
            </w:pPr>
            <w:r>
              <w:rPr>
                <w:b/>
                <w:bCs/>
                <w:sz w:val="20"/>
              </w:rPr>
              <w:t xml:space="preserve">6</w:t>
            </w:r>
          </w:p>
        </w:tc>
        <w:tc>
          <w:tcPr/>
          <w:p>
            <w:pPr>
              <w:pStyle w:val="Compact"/>
            </w:pPr>
            <w:r>
              <w:rPr>
                <w:b/>
                <w:bCs/>
                <w:sz w:val="20"/>
              </w:rPr>
              <w:t xml:space="preserve">Natural Language Processing</w:t>
            </w:r>
          </w:p>
        </w:tc>
        <w:tc>
          <w:tcPr/>
          <w:p>
            <w:pPr>
              <w:pStyle w:val="Compact"/>
            </w:pPr>
            <w:r>
              <w:rPr>
                <w:sz w:val="20"/>
              </w:rPr>
              <w:t xml:space="preserve">zyBooks Ch. 10</w:t>
            </w:r>
          </w:p>
        </w:tc>
        <w:tc>
          <w:tcPr/>
          <w:p>
            <w:pPr>
              <w:pStyle w:val="Compact"/>
            </w:pPr>
            <w:r>
              <w:rPr>
                <w:sz w:val="20"/>
              </w:rPr>
              <w:t xml:space="preserve">MP · CD · HOS · PE · KC</w:t>
            </w:r>
          </w:p>
        </w:tc>
        <w:tc>
          <w:tcPr/>
          <w:p>
            <w:pPr>
              <w:pStyle w:val="Compact"/>
            </w:pPr>
            <w:r>
              <w:rPr>
                <w:sz w:val="20"/>
              </w:rPr>
              <w:t xml:space="preserve">O2, O3</w:t>
            </w:r>
          </w:p>
        </w:tc>
      </w:tr>
      <w:tr>
        <w:tc>
          <w:tcPr/>
          <w:p>
            <w:pPr>
              <w:pStyle w:val="Compact"/>
            </w:pPr>
            <w:r>
              <w:rPr>
                <w:b/>
                <w:bCs/>
                <w:sz w:val="20"/>
              </w:rPr>
              <w:t xml:space="preserve">7</w:t>
            </w:r>
          </w:p>
        </w:tc>
        <w:tc>
          <w:tcPr/>
          <w:p>
            <w:pPr>
              <w:pStyle w:val="Compact"/>
            </w:pPr>
            <w:r>
              <w:rPr>
                <w:b/>
                <w:bCs/>
                <w:sz w:val="20"/>
              </w:rPr>
              <w:t xml:space="preserve">Large Language Models</w:t>
            </w:r>
          </w:p>
        </w:tc>
        <w:tc>
          <w:tcPr/>
          <w:p>
            <w:pPr>
              <w:pStyle w:val="Compact"/>
            </w:pPr>
            <w:r>
              <w:rPr>
                <w:sz w:val="20"/>
              </w:rPr>
              <w:t xml:space="preserve">zyBooks Ch. 11</w:t>
            </w:r>
          </w:p>
        </w:tc>
        <w:tc>
          <w:tcPr/>
          <w:p>
            <w:pPr>
              <w:pStyle w:val="Compact"/>
            </w:pPr>
            <w:r>
              <w:rPr>
                <w:sz w:val="20"/>
              </w:rPr>
              <w:t xml:space="preserve">MP · CD · HOS · PE · KC ·</w:t>
            </w:r>
            <w:r>
              <w:rPr>
                <w:sz w:val="20"/>
              </w:rPr>
              <w:t xml:space="preserve"> </w:t>
            </w:r>
            <w:r>
              <w:rPr>
                <w:b/>
                <w:bCs/>
                <w:sz w:val="20"/>
              </w:rPr>
              <w:t xml:space="preserve">TP02 Progress due</w:t>
            </w:r>
          </w:p>
        </w:tc>
        <w:tc>
          <w:tcPr/>
          <w:p>
            <w:pPr>
              <w:pStyle w:val="Compact"/>
            </w:pPr>
            <w:r>
              <w:rPr>
                <w:sz w:val="20"/>
              </w:rPr>
              <w:t xml:space="preserve">O3</w:t>
            </w:r>
          </w:p>
        </w:tc>
      </w:tr>
      <w:tr>
        <w:tc>
          <w:tcPr/>
          <w:p>
            <w:pPr>
              <w:pStyle w:val="Compact"/>
            </w:pPr>
            <w:r>
              <w:rPr>
                <w:b/>
                <w:bCs/>
                <w:sz w:val="20"/>
              </w:rPr>
              <w:t xml:space="preserve">8</w:t>
            </w:r>
          </w:p>
        </w:tc>
        <w:tc>
          <w:tcPr/>
          <w:p>
            <w:pPr>
              <w:pStyle w:val="Compact"/>
            </w:pPr>
            <w:r>
              <w:rPr>
                <w:b/>
                <w:bCs/>
                <w:sz w:val="20"/>
              </w:rPr>
              <w:t xml:space="preserve">Generative AI Techniques</w:t>
            </w:r>
          </w:p>
        </w:tc>
        <w:tc>
          <w:tcPr/>
          <w:p>
            <w:pPr>
              <w:pStyle w:val="Compact"/>
            </w:pPr>
            <w:r>
              <w:rPr>
                <w:sz w:val="20"/>
              </w:rPr>
              <w:t xml:space="preserve">zyBooks Ch. 12</w:t>
            </w:r>
          </w:p>
        </w:tc>
        <w:tc>
          <w:tcPr/>
          <w:p>
            <w:pPr>
              <w:pStyle w:val="Compact"/>
            </w:pPr>
            <w:r>
              <w:rPr>
                <w:sz w:val="20"/>
              </w:rPr>
              <w:t xml:space="preserve">MP · CD · HOS · PE · KC · TP Final announced</w:t>
            </w:r>
          </w:p>
        </w:tc>
        <w:tc>
          <w:tcPr/>
          <w:p>
            <w:pPr>
              <w:pStyle w:val="Compact"/>
            </w:pPr>
            <w:r>
              <w:rPr>
                <w:sz w:val="20"/>
              </w:rPr>
              <w:t xml:space="preserve">O3, O5</w:t>
            </w:r>
          </w:p>
        </w:tc>
      </w:tr>
      <w:tr>
        <w:tc>
          <w:tcPr/>
          <w:p>
            <w:pPr>
              <w:pStyle w:val="Compact"/>
            </w:pPr>
            <w:r>
              <w:rPr>
                <w:b/>
                <w:bCs/>
                <w:sz w:val="20"/>
              </w:rPr>
              <w:t xml:space="preserve">9</w:t>
            </w:r>
          </w:p>
        </w:tc>
        <w:tc>
          <w:tcPr/>
          <w:p>
            <w:pPr>
              <w:pStyle w:val="Compact"/>
            </w:pPr>
            <w:r>
              <w:rPr>
                <w:b/>
                <w:bCs/>
                <w:sz w:val="20"/>
              </w:rPr>
              <w:t xml:space="preserve">AI Ethics, Risks &amp; Responsible AI</w:t>
            </w:r>
          </w:p>
        </w:tc>
        <w:tc>
          <w:tcPr/>
          <w:p>
            <w:pPr>
              <w:pStyle w:val="Compact"/>
            </w:pPr>
            <w:r>
              <w:rPr>
                <w:sz w:val="20"/>
              </w:rPr>
              <w:t xml:space="preserve">zyBooks Ch. 13.1, 13.2, 13.5</w:t>
            </w:r>
          </w:p>
        </w:tc>
        <w:tc>
          <w:tcPr/>
          <w:p>
            <w:pPr>
              <w:pStyle w:val="Compact"/>
            </w:pPr>
            <w:r>
              <w:rPr>
                <w:sz w:val="20"/>
              </w:rPr>
              <w:t xml:space="preserve">MP · CD · HOS · PE · KC</w:t>
            </w:r>
          </w:p>
        </w:tc>
        <w:tc>
          <w:tcPr/>
          <w:p>
            <w:pPr>
              <w:pStyle w:val="Compact"/>
            </w:pPr>
            <w:r>
              <w:rPr>
                <w:sz w:val="20"/>
              </w:rPr>
              <w:t xml:space="preserve">O4</w:t>
            </w:r>
          </w:p>
        </w:tc>
      </w:tr>
      <w:tr>
        <w:tc>
          <w:tcPr/>
          <w:p>
            <w:pPr>
              <w:pStyle w:val="Compact"/>
            </w:pPr>
            <w:r>
              <w:rPr>
                <w:b/>
                <w:bCs/>
                <w:sz w:val="20"/>
              </w:rPr>
              <w:t xml:space="preserve">10</w:t>
            </w:r>
          </w:p>
        </w:tc>
        <w:tc>
          <w:tcPr/>
          <w:p>
            <w:pPr>
              <w:pStyle w:val="Compact"/>
            </w:pPr>
            <w:r>
              <w:rPr>
                <w:b/>
                <w:bCs/>
                <w:sz w:val="20"/>
              </w:rPr>
              <w:t xml:space="preserve">AI Applications, Integration &amp; Final Project</w:t>
            </w:r>
          </w:p>
        </w:tc>
        <w:tc>
          <w:tcPr/>
          <w:p>
            <w:pPr>
              <w:pStyle w:val="Compact"/>
            </w:pPr>
            <w:r>
              <w:rPr>
                <w:sz w:val="20"/>
              </w:rPr>
              <w:t xml:space="preserve">zyBooks Ch. 13.3, 13.4; review 1.4–1.8, 1.10, 11.3, 11.5, 11.6</w:t>
            </w:r>
          </w:p>
        </w:tc>
        <w:tc>
          <w:tcPr/>
          <w:p>
            <w:pPr>
              <w:pStyle w:val="Compact"/>
            </w:pPr>
            <w:r>
              <w:rPr>
                <w:sz w:val="20"/>
              </w:rPr>
              <w:t xml:space="preserve">MP · CD · HOS · PE · KC ·</w:t>
            </w:r>
            <w:r>
              <w:rPr>
                <w:sz w:val="20"/>
              </w:rPr>
              <w:t xml:space="preserve"> </w:t>
            </w:r>
            <w:r>
              <w:rPr>
                <w:b/>
                <w:bCs/>
                <w:sz w:val="20"/>
              </w:rPr>
              <w:t xml:space="preserve">TP03 Final Report &amp; Demo, TP04 Presentation due</w:t>
            </w:r>
          </w:p>
        </w:tc>
        <w:tc>
          <w:tcPr/>
          <w:p>
            <w:pPr>
              <w:pStyle w:val="Compact"/>
            </w:pPr>
            <w:r>
              <w:rPr>
                <w:sz w:val="20"/>
              </w:rPr>
              <w:t xml:space="preserve">O4, O5</w:t>
            </w:r>
          </w:p>
        </w:tc>
      </w:tr>
    </w:tbl>
    <w:bookmarkEnd w:id="100"/>
    <w:sectPr w:rsidR="001506D5" w:rsidRPr="003043EB" w:rsidSect="007A79DC">
      <w:headerReference r:id="rId34" w:type="even"/>
      <w:headerReference r:id="rId35" w:type="default"/>
      <w:footerReference r:id="rId36" w:type="even"/>
      <w:footerReference r:id="rId37" w:type="default"/>
      <w:headerReference r:id="rId38" w:type="first"/>
      <w:footerReference r:id="rId39"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DDEA" w14:textId="77777777" w:rsidR="000A1C4E" w:rsidRDefault="000A1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5880" w14:textId="57F03D88" w:rsidR="007A79DC" w:rsidRPr="003167E4" w:rsidRDefault="007A79DC" w:rsidP="007A79DC">
    <w:pPr>
      <w:pStyle w:val="Footer"/>
      <w:jc w:val="center"/>
      <w:rPr>
        <w:rFonts w:cs="Arial"/>
        <w:sz w:val="20"/>
        <w:szCs w:val="20"/>
      </w:rPr>
    </w:pPr>
    <w:r w:rsidRPr="003167E4">
      <w:rPr>
        <w:rStyle w:val="PageNumber"/>
        <w:rFonts w:cs="Arial"/>
        <w:sz w:val="20"/>
        <w:szCs w:val="20"/>
      </w:rPr>
      <w:t xml:space="preserve">Page </w:t>
    </w:r>
    <w:r w:rsidR="00DD0260" w:rsidRPr="003167E4">
      <w:rPr>
        <w:rStyle w:val="PageNumber"/>
        <w:rFonts w:cs="Arial"/>
        <w:sz w:val="20"/>
        <w:szCs w:val="20"/>
      </w:rPr>
      <w:fldChar w:fldCharType="begin"/>
    </w:r>
    <w:r w:rsidRPr="003167E4">
      <w:rPr>
        <w:rStyle w:val="PageNumber"/>
        <w:rFonts w:cs="Arial"/>
        <w:sz w:val="20"/>
        <w:szCs w:val="20"/>
      </w:rPr>
      <w:instrText xml:space="preserve"> PAGE </w:instrText>
    </w:r>
    <w:r w:rsidR="00DD0260" w:rsidRPr="003167E4">
      <w:rPr>
        <w:rStyle w:val="PageNumber"/>
        <w:rFonts w:cs="Arial"/>
        <w:sz w:val="20"/>
        <w:szCs w:val="20"/>
      </w:rPr>
      <w:fldChar w:fldCharType="separate"/>
    </w:r>
    <w:r w:rsidR="006715F5">
      <w:rPr>
        <w:rStyle w:val="PageNumber"/>
        <w:rFonts w:cs="Arial"/>
        <w:noProof/>
        <w:sz w:val="20"/>
        <w:szCs w:val="20"/>
      </w:rPr>
      <w:t>7</w:t>
    </w:r>
    <w:r w:rsidR="00DD0260" w:rsidRPr="003167E4">
      <w:rPr>
        <w:rStyle w:val="PageNumber"/>
        <w:rFonts w:cs="Arial"/>
        <w:sz w:val="20"/>
        <w:szCs w:val="20"/>
      </w:rPr>
      <w:fldChar w:fldCharType="end"/>
    </w:r>
    <w:r w:rsidRPr="003167E4">
      <w:rPr>
        <w:rStyle w:val="PageNumber"/>
        <w:rFonts w:cs="Arial"/>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987" w14:textId="77777777" w:rsidR="000A1C4E" w:rsidRDefault="000A1C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E936" w14:textId="77777777" w:rsidR="000A1C4E" w:rsidRDefault="000A1C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505B" w14:textId="77777777" w:rsidR="000A1C4E" w:rsidRDefault="000A1C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05E8" w14:textId="77777777" w:rsidR="000A1C4E" w:rsidRDefault="000A1C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B61E559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4305568"/>
    <w:multiLevelType w:val="multilevel"/>
    <w:tmpl w:val="5B4E1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96E6F1B"/>
    <w:multiLevelType w:val="hybridMultilevel"/>
    <w:tmpl w:val="7B1099C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98A1B5E"/>
    <w:multiLevelType w:val="hybridMultilevel"/>
    <w:tmpl w:val="181EAD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DD43838"/>
    <w:multiLevelType w:val="hybridMultilevel"/>
    <w:tmpl w:val="1084F2A0"/>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E7968D3"/>
    <w:multiLevelType w:val="multilevel"/>
    <w:tmpl w:val="42C4DC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FA735F0"/>
    <w:multiLevelType w:val="multilevel"/>
    <w:tmpl w:val="DFAC5C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112738CA"/>
    <w:multiLevelType w:val="multilevel"/>
    <w:tmpl w:val="C4CA16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A027ABA"/>
    <w:multiLevelType w:val="hybridMultilevel"/>
    <w:tmpl w:val="03F8B08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0AA5036"/>
    <w:multiLevelType w:val="hybridMultilevel"/>
    <w:tmpl w:val="F6888BD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1166F97"/>
    <w:multiLevelType w:val="hybridMultilevel"/>
    <w:tmpl w:val="582E307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834905"/>
    <w:multiLevelType w:val="multilevel"/>
    <w:tmpl w:val="0B1207A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5D217D3"/>
    <w:multiLevelType w:val="hybridMultilevel"/>
    <w:tmpl w:val="43A20E1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260420AC"/>
    <w:multiLevelType w:val="hybridMultilevel"/>
    <w:tmpl w:val="6130CB90"/>
    <w:lvl w:ilvl="0" w:tplc="097A10F0">
      <w:start w:val="1"/>
      <w:numFmt w:val="bullet"/>
      <w:lvlText w:val=""/>
      <w:lvlJc w:val="left"/>
      <w:pPr>
        <w:ind w:hanging="360" w:left="720"/>
      </w:pPr>
      <w:rPr>
        <w:rFonts w:ascii="Symbol" w:hAnsi="Symbol" w:hint="default"/>
      </w:rPr>
    </w:lvl>
    <w:lvl w:ilvl="1" w:tplc="05421022">
      <w:start w:val="1"/>
      <w:numFmt w:val="bullet"/>
      <w:lvlText w:val="o"/>
      <w:lvlJc w:val="left"/>
      <w:pPr>
        <w:ind w:hanging="360" w:left="1440"/>
      </w:pPr>
      <w:rPr>
        <w:rFonts w:ascii="Courier New" w:hAnsi="Courier New" w:hint="default"/>
      </w:rPr>
    </w:lvl>
    <w:lvl w:ilvl="2" w:tplc="59103F70">
      <w:start w:val="1"/>
      <w:numFmt w:val="bullet"/>
      <w:lvlText w:val=""/>
      <w:lvlJc w:val="left"/>
      <w:pPr>
        <w:ind w:hanging="360" w:left="2160"/>
      </w:pPr>
      <w:rPr>
        <w:rFonts w:ascii="Wingdings" w:hAnsi="Wingdings" w:hint="default"/>
      </w:rPr>
    </w:lvl>
    <w:lvl w:ilvl="3" w:tplc="1CD0AFF0">
      <w:start w:val="1"/>
      <w:numFmt w:val="bullet"/>
      <w:lvlText w:val=""/>
      <w:lvlJc w:val="left"/>
      <w:pPr>
        <w:ind w:hanging="360" w:left="2880"/>
      </w:pPr>
      <w:rPr>
        <w:rFonts w:ascii="Symbol" w:hAnsi="Symbol" w:hint="default"/>
      </w:rPr>
    </w:lvl>
    <w:lvl w:ilvl="4" w:tplc="0DC0D0F4">
      <w:start w:val="1"/>
      <w:numFmt w:val="bullet"/>
      <w:lvlText w:val="o"/>
      <w:lvlJc w:val="left"/>
      <w:pPr>
        <w:ind w:hanging="360" w:left="3600"/>
      </w:pPr>
      <w:rPr>
        <w:rFonts w:ascii="Courier New" w:hAnsi="Courier New" w:hint="default"/>
      </w:rPr>
    </w:lvl>
    <w:lvl w:ilvl="5" w:tplc="A7448680">
      <w:start w:val="1"/>
      <w:numFmt w:val="bullet"/>
      <w:lvlText w:val=""/>
      <w:lvlJc w:val="left"/>
      <w:pPr>
        <w:ind w:hanging="360" w:left="4320"/>
      </w:pPr>
      <w:rPr>
        <w:rFonts w:ascii="Wingdings" w:hAnsi="Wingdings" w:hint="default"/>
      </w:rPr>
    </w:lvl>
    <w:lvl w:ilvl="6" w:tplc="7E4EEF66">
      <w:start w:val="1"/>
      <w:numFmt w:val="bullet"/>
      <w:lvlText w:val=""/>
      <w:lvlJc w:val="left"/>
      <w:pPr>
        <w:ind w:hanging="360" w:left="5040"/>
      </w:pPr>
      <w:rPr>
        <w:rFonts w:ascii="Symbol" w:hAnsi="Symbol" w:hint="default"/>
      </w:rPr>
    </w:lvl>
    <w:lvl w:ilvl="7" w:tplc="C7EAE52E">
      <w:start w:val="1"/>
      <w:numFmt w:val="bullet"/>
      <w:lvlText w:val="o"/>
      <w:lvlJc w:val="left"/>
      <w:pPr>
        <w:ind w:hanging="360" w:left="5760"/>
      </w:pPr>
      <w:rPr>
        <w:rFonts w:ascii="Courier New" w:hAnsi="Courier New" w:hint="default"/>
      </w:rPr>
    </w:lvl>
    <w:lvl w:ilvl="8" w:tplc="C404822C">
      <w:start w:val="1"/>
      <w:numFmt w:val="bullet"/>
      <w:lvlText w:val=""/>
      <w:lvlJc w:val="left"/>
      <w:pPr>
        <w:ind w:hanging="360" w:left="6480"/>
      </w:pPr>
      <w:rPr>
        <w:rFonts w:ascii="Wingdings" w:hAnsi="Wingdings" w:hint="default"/>
      </w:rPr>
    </w:lvl>
  </w:abstractNum>
  <w:abstractNum w15:restartNumberingAfterBreak="0" w:abstractNumId="14">
    <w:nsid w:val="26E0284F"/>
    <w:multiLevelType w:val="hybridMultilevel"/>
    <w:tmpl w:val="5466213C"/>
    <w:lvl w:ilvl="0" w:tplc="795E9A42">
      <w:start w:val="1"/>
      <w:numFmt w:val="upperLetter"/>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A983112"/>
    <w:multiLevelType w:val="hybridMultilevel"/>
    <w:tmpl w:val="73805B7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2DC1020A"/>
    <w:multiLevelType w:val="hybridMultilevel"/>
    <w:tmpl w:val="6568E566"/>
    <w:lvl w:ilvl="0" w:tplc="FE5E0468">
      <w:start w:val="1"/>
      <w:numFmt w:val="decimal"/>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01E82B6"/>
    <w:multiLevelType w:val="hybridMultilevel"/>
    <w:tmpl w:val="82F6A39A"/>
    <w:lvl w:ilvl="0" w:tplc="DC64680C">
      <w:start w:val="1"/>
      <w:numFmt w:val="decimal"/>
      <w:lvlText w:val="%1."/>
      <w:lvlJc w:val="left"/>
      <w:pPr>
        <w:ind w:hanging="360" w:left="720"/>
      </w:pPr>
    </w:lvl>
    <w:lvl w:ilvl="1" w:tplc="0394A318">
      <w:start w:val="1"/>
      <w:numFmt w:val="lowerLetter"/>
      <w:lvlText w:val="%2."/>
      <w:lvlJc w:val="left"/>
      <w:pPr>
        <w:ind w:hanging="360" w:left="1440"/>
      </w:pPr>
    </w:lvl>
    <w:lvl w:ilvl="2" w:tplc="3BFEE4E2">
      <w:start w:val="1"/>
      <w:numFmt w:val="lowerRoman"/>
      <w:lvlText w:val="%3."/>
      <w:lvlJc w:val="right"/>
      <w:pPr>
        <w:ind w:hanging="180" w:left="2160"/>
      </w:pPr>
    </w:lvl>
    <w:lvl w:ilvl="3" w:tplc="3B3E26A6">
      <w:start w:val="1"/>
      <w:numFmt w:val="decimal"/>
      <w:lvlText w:val="%4."/>
      <w:lvlJc w:val="left"/>
      <w:pPr>
        <w:ind w:hanging="360" w:left="2880"/>
      </w:pPr>
    </w:lvl>
    <w:lvl w:ilvl="4" w:tplc="3C4EFB58">
      <w:start w:val="1"/>
      <w:numFmt w:val="lowerLetter"/>
      <w:lvlText w:val="%5."/>
      <w:lvlJc w:val="left"/>
      <w:pPr>
        <w:ind w:hanging="360" w:left="3600"/>
      </w:pPr>
    </w:lvl>
    <w:lvl w:ilvl="5" w:tplc="28B4E1F2">
      <w:start w:val="1"/>
      <w:numFmt w:val="lowerRoman"/>
      <w:lvlText w:val="%6."/>
      <w:lvlJc w:val="right"/>
      <w:pPr>
        <w:ind w:hanging="180" w:left="4320"/>
      </w:pPr>
    </w:lvl>
    <w:lvl w:ilvl="6" w:tplc="A25C30F0">
      <w:start w:val="1"/>
      <w:numFmt w:val="decimal"/>
      <w:lvlText w:val="%7."/>
      <w:lvlJc w:val="left"/>
      <w:pPr>
        <w:ind w:hanging="360" w:left="5040"/>
      </w:pPr>
    </w:lvl>
    <w:lvl w:ilvl="7" w:tplc="F16410B2">
      <w:start w:val="1"/>
      <w:numFmt w:val="lowerLetter"/>
      <w:lvlText w:val="%8."/>
      <w:lvlJc w:val="left"/>
      <w:pPr>
        <w:ind w:hanging="360" w:left="5760"/>
      </w:pPr>
    </w:lvl>
    <w:lvl w:ilvl="8" w:tplc="DE805D26">
      <w:start w:val="1"/>
      <w:numFmt w:val="lowerRoman"/>
      <w:lvlText w:val="%9."/>
      <w:lvlJc w:val="right"/>
      <w:pPr>
        <w:ind w:hanging="180" w:left="6480"/>
      </w:pPr>
    </w:lvl>
  </w:abstractNum>
  <w:abstractNum w15:restartNumberingAfterBreak="0" w:abstractNumId="18">
    <w:nsid w:val="30945AE4"/>
    <w:multiLevelType w:val="hybridMultilevel"/>
    <w:tmpl w:val="301639B6"/>
    <w:lvl w:ilvl="0" w:tplc="04090001">
      <w:start w:val="1"/>
      <w:numFmt w:val="bullet"/>
      <w:lvlText w:val=""/>
      <w:lvlJc w:val="left"/>
      <w:pPr>
        <w:ind w:hanging="360" w:left="816"/>
      </w:pPr>
      <w:rPr>
        <w:rFonts w:ascii="Symbol" w:hAnsi="Symbol" w:hint="default"/>
      </w:rPr>
    </w:lvl>
    <w:lvl w:ilvl="1" w:tentative="1" w:tplc="04090003">
      <w:start w:val="1"/>
      <w:numFmt w:val="bullet"/>
      <w:lvlText w:val="o"/>
      <w:lvlJc w:val="left"/>
      <w:pPr>
        <w:ind w:hanging="360" w:left="1536"/>
      </w:pPr>
      <w:rPr>
        <w:rFonts w:ascii="Courier New" w:cs="Courier New" w:hAnsi="Courier New" w:hint="default"/>
      </w:rPr>
    </w:lvl>
    <w:lvl w:ilvl="2" w:tentative="1" w:tplc="04090005">
      <w:start w:val="1"/>
      <w:numFmt w:val="bullet"/>
      <w:lvlText w:val=""/>
      <w:lvlJc w:val="left"/>
      <w:pPr>
        <w:ind w:hanging="360" w:left="2256"/>
      </w:pPr>
      <w:rPr>
        <w:rFonts w:ascii="Wingdings" w:hAnsi="Wingdings" w:hint="default"/>
      </w:rPr>
    </w:lvl>
    <w:lvl w:ilvl="3" w:tentative="1" w:tplc="04090001">
      <w:start w:val="1"/>
      <w:numFmt w:val="bullet"/>
      <w:lvlText w:val=""/>
      <w:lvlJc w:val="left"/>
      <w:pPr>
        <w:ind w:hanging="360" w:left="2976"/>
      </w:pPr>
      <w:rPr>
        <w:rFonts w:ascii="Symbol" w:hAnsi="Symbol" w:hint="default"/>
      </w:rPr>
    </w:lvl>
    <w:lvl w:ilvl="4" w:tentative="1" w:tplc="04090003">
      <w:start w:val="1"/>
      <w:numFmt w:val="bullet"/>
      <w:lvlText w:val="o"/>
      <w:lvlJc w:val="left"/>
      <w:pPr>
        <w:ind w:hanging="360" w:left="3696"/>
      </w:pPr>
      <w:rPr>
        <w:rFonts w:ascii="Courier New" w:cs="Courier New" w:hAnsi="Courier New" w:hint="default"/>
      </w:rPr>
    </w:lvl>
    <w:lvl w:ilvl="5" w:tentative="1" w:tplc="04090005">
      <w:start w:val="1"/>
      <w:numFmt w:val="bullet"/>
      <w:lvlText w:val=""/>
      <w:lvlJc w:val="left"/>
      <w:pPr>
        <w:ind w:hanging="360" w:left="4416"/>
      </w:pPr>
      <w:rPr>
        <w:rFonts w:ascii="Wingdings" w:hAnsi="Wingdings" w:hint="default"/>
      </w:rPr>
    </w:lvl>
    <w:lvl w:ilvl="6" w:tentative="1" w:tplc="04090001">
      <w:start w:val="1"/>
      <w:numFmt w:val="bullet"/>
      <w:lvlText w:val=""/>
      <w:lvlJc w:val="left"/>
      <w:pPr>
        <w:ind w:hanging="360" w:left="5136"/>
      </w:pPr>
      <w:rPr>
        <w:rFonts w:ascii="Symbol" w:hAnsi="Symbol" w:hint="default"/>
      </w:rPr>
    </w:lvl>
    <w:lvl w:ilvl="7" w:tentative="1" w:tplc="04090003">
      <w:start w:val="1"/>
      <w:numFmt w:val="bullet"/>
      <w:lvlText w:val="o"/>
      <w:lvlJc w:val="left"/>
      <w:pPr>
        <w:ind w:hanging="360" w:left="5856"/>
      </w:pPr>
      <w:rPr>
        <w:rFonts w:ascii="Courier New" w:cs="Courier New" w:hAnsi="Courier New" w:hint="default"/>
      </w:rPr>
    </w:lvl>
    <w:lvl w:ilvl="8" w:tentative="1" w:tplc="04090005">
      <w:start w:val="1"/>
      <w:numFmt w:val="bullet"/>
      <w:lvlText w:val=""/>
      <w:lvlJc w:val="left"/>
      <w:pPr>
        <w:ind w:hanging="360" w:left="6576"/>
      </w:pPr>
      <w:rPr>
        <w:rFonts w:ascii="Wingdings" w:hAnsi="Wingdings" w:hint="default"/>
      </w:rPr>
    </w:lvl>
  </w:abstractNum>
  <w:abstractNum w15:restartNumberingAfterBreak="0" w:abstractNumId="19">
    <w:nsid w:val="316D5544"/>
    <w:multiLevelType w:val="hybridMultilevel"/>
    <w:tmpl w:val="A328C8B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374E7B56"/>
    <w:multiLevelType w:val="multilevel"/>
    <w:tmpl w:val="B212D7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9B17ECD"/>
    <w:multiLevelType w:val="hybridMultilevel"/>
    <w:tmpl w:val="EFD098E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C0135D6"/>
    <w:multiLevelType w:val="hybridMultilevel"/>
    <w:tmpl w:val="07B2828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3E306BBA"/>
    <w:multiLevelType w:val="hybridMultilevel"/>
    <w:tmpl w:val="09288E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3FEF6CD0"/>
    <w:multiLevelType w:val="hybridMultilevel"/>
    <w:tmpl w:val="FE1861A8"/>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08B65F5"/>
    <w:multiLevelType w:val="hybridMultilevel"/>
    <w:tmpl w:val="7876D55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450D4638"/>
    <w:multiLevelType w:val="hybridMultilevel"/>
    <w:tmpl w:val="0DC6A3D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F523AAD"/>
    <w:multiLevelType w:val="hybridMultilevel"/>
    <w:tmpl w:val="95BCF66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541D1948"/>
    <w:multiLevelType w:val="hybridMultilevel"/>
    <w:tmpl w:val="8EE67936"/>
    <w:lvl w:ilvl="0" w:tplc="AC04AEFE">
      <w:start w:val="1"/>
      <w:numFmt w:val="decimal"/>
      <w:lvlText w:val="%1)"/>
      <w:lvlJc w:val="left"/>
      <w:pPr>
        <w:ind w:hanging="360" w:left="720"/>
      </w:pPr>
      <w:rPr>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9">
    <w:nsid w:val="569026CF"/>
    <w:multiLevelType w:val="hybridMultilevel"/>
    <w:tmpl w:val="3FE461D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0">
    <w:nsid w:val="5C8A75B0"/>
    <w:multiLevelType w:val="hybridMultilevel"/>
    <w:tmpl w:val="4B4AC5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E1BCF9B"/>
    <w:multiLevelType w:val="hybridMultilevel"/>
    <w:tmpl w:val="2662D898"/>
    <w:lvl w:ilvl="0" w:tplc="04090003">
      <w:start w:val="1"/>
      <w:numFmt w:val="bullet"/>
      <w:lvlText w:val="o"/>
      <w:lvlJc w:val="left"/>
      <w:pPr>
        <w:ind w:hanging="360" w:left="720"/>
      </w:pPr>
      <w:rPr>
        <w:rFonts w:ascii="Courier New" w:cs="Courier New" w:hAnsi="Courier New" w:hint="default"/>
      </w:rPr>
    </w:lvl>
    <w:lvl w:ilvl="1" w:tplc="5F3AA5F2">
      <w:start w:val="1"/>
      <w:numFmt w:val="bullet"/>
      <w:lvlText w:val="o"/>
      <w:lvlJc w:val="left"/>
      <w:pPr>
        <w:ind w:hanging="360" w:left="1440"/>
      </w:pPr>
      <w:rPr>
        <w:rFonts w:ascii="Courier New" w:hAnsi="Courier New" w:hint="default"/>
      </w:rPr>
    </w:lvl>
    <w:lvl w:ilvl="2" w:tplc="D9D2C8D0">
      <w:start w:val="1"/>
      <w:numFmt w:val="bullet"/>
      <w:lvlText w:val=""/>
      <w:lvlJc w:val="left"/>
      <w:pPr>
        <w:ind w:hanging="360" w:left="2160"/>
      </w:pPr>
      <w:rPr>
        <w:rFonts w:ascii="Wingdings" w:hAnsi="Wingdings" w:hint="default"/>
      </w:rPr>
    </w:lvl>
    <w:lvl w:ilvl="3" w:tplc="90A48D56">
      <w:start w:val="1"/>
      <w:numFmt w:val="bullet"/>
      <w:lvlText w:val=""/>
      <w:lvlJc w:val="left"/>
      <w:pPr>
        <w:ind w:hanging="360" w:left="2880"/>
      </w:pPr>
      <w:rPr>
        <w:rFonts w:ascii="Symbol" w:hAnsi="Symbol" w:hint="default"/>
      </w:rPr>
    </w:lvl>
    <w:lvl w:ilvl="4" w:tplc="9E4AF79E">
      <w:start w:val="1"/>
      <w:numFmt w:val="bullet"/>
      <w:lvlText w:val="o"/>
      <w:lvlJc w:val="left"/>
      <w:pPr>
        <w:ind w:hanging="360" w:left="3600"/>
      </w:pPr>
      <w:rPr>
        <w:rFonts w:ascii="Courier New" w:hAnsi="Courier New" w:hint="default"/>
      </w:rPr>
    </w:lvl>
    <w:lvl w:ilvl="5" w:tplc="0B5065A6">
      <w:start w:val="1"/>
      <w:numFmt w:val="bullet"/>
      <w:lvlText w:val=""/>
      <w:lvlJc w:val="left"/>
      <w:pPr>
        <w:ind w:hanging="360" w:left="4320"/>
      </w:pPr>
      <w:rPr>
        <w:rFonts w:ascii="Wingdings" w:hAnsi="Wingdings" w:hint="default"/>
      </w:rPr>
    </w:lvl>
    <w:lvl w:ilvl="6" w:tplc="2A882BE2">
      <w:start w:val="1"/>
      <w:numFmt w:val="bullet"/>
      <w:lvlText w:val=""/>
      <w:lvlJc w:val="left"/>
      <w:pPr>
        <w:ind w:hanging="360" w:left="5040"/>
      </w:pPr>
      <w:rPr>
        <w:rFonts w:ascii="Symbol" w:hAnsi="Symbol" w:hint="default"/>
      </w:rPr>
    </w:lvl>
    <w:lvl w:ilvl="7" w:tplc="FC8C4872">
      <w:start w:val="1"/>
      <w:numFmt w:val="bullet"/>
      <w:lvlText w:val="o"/>
      <w:lvlJc w:val="left"/>
      <w:pPr>
        <w:ind w:hanging="360" w:left="5760"/>
      </w:pPr>
      <w:rPr>
        <w:rFonts w:ascii="Courier New" w:hAnsi="Courier New" w:hint="default"/>
      </w:rPr>
    </w:lvl>
    <w:lvl w:ilvl="8" w:tplc="D0084E48">
      <w:start w:val="1"/>
      <w:numFmt w:val="bullet"/>
      <w:lvlText w:val=""/>
      <w:lvlJc w:val="left"/>
      <w:pPr>
        <w:ind w:hanging="360" w:left="6480"/>
      </w:pPr>
      <w:rPr>
        <w:rFonts w:ascii="Wingdings" w:hAnsi="Wingdings" w:hint="default"/>
      </w:rPr>
    </w:lvl>
  </w:abstractNum>
  <w:abstractNum w15:restartNumberingAfterBreak="0" w:abstractNumId="32">
    <w:nsid w:val="64BC5755"/>
    <w:multiLevelType w:val="hybridMultilevel"/>
    <w:tmpl w:val="683C54C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69CAEE93"/>
    <w:multiLevelType w:val="hybridMultilevel"/>
    <w:tmpl w:val="E7B829C8"/>
    <w:lvl w:ilvl="0" w:tplc="5990576E">
      <w:start w:val="1"/>
      <w:numFmt w:val="bullet"/>
      <w:lvlText w:val=""/>
      <w:lvlJc w:val="left"/>
      <w:pPr>
        <w:ind w:hanging="360" w:left="720"/>
      </w:pPr>
      <w:rPr>
        <w:rFonts w:ascii="Symbol" w:hAnsi="Symbol" w:hint="default"/>
      </w:rPr>
    </w:lvl>
    <w:lvl w:ilvl="1" w:tplc="79E83006">
      <w:start w:val="1"/>
      <w:numFmt w:val="bullet"/>
      <w:lvlText w:val="o"/>
      <w:lvlJc w:val="left"/>
      <w:pPr>
        <w:ind w:hanging="360" w:left="1440"/>
      </w:pPr>
      <w:rPr>
        <w:rFonts w:ascii="Courier New" w:hAnsi="Courier New" w:hint="default"/>
      </w:rPr>
    </w:lvl>
    <w:lvl w:ilvl="2" w:tplc="C1A42BE4">
      <w:start w:val="1"/>
      <w:numFmt w:val="bullet"/>
      <w:lvlText w:val=""/>
      <w:lvlJc w:val="left"/>
      <w:pPr>
        <w:ind w:hanging="360" w:left="2160"/>
      </w:pPr>
      <w:rPr>
        <w:rFonts w:ascii="Wingdings" w:hAnsi="Wingdings" w:hint="default"/>
      </w:rPr>
    </w:lvl>
    <w:lvl w:ilvl="3" w:tplc="4D40E57E">
      <w:start w:val="1"/>
      <w:numFmt w:val="bullet"/>
      <w:lvlText w:val=""/>
      <w:lvlJc w:val="left"/>
      <w:pPr>
        <w:ind w:hanging="360" w:left="2880"/>
      </w:pPr>
      <w:rPr>
        <w:rFonts w:ascii="Symbol" w:hAnsi="Symbol" w:hint="default"/>
      </w:rPr>
    </w:lvl>
    <w:lvl w:ilvl="4" w:tplc="9490D8A8">
      <w:start w:val="1"/>
      <w:numFmt w:val="bullet"/>
      <w:lvlText w:val="o"/>
      <w:lvlJc w:val="left"/>
      <w:pPr>
        <w:ind w:hanging="360" w:left="3600"/>
      </w:pPr>
      <w:rPr>
        <w:rFonts w:ascii="Courier New" w:hAnsi="Courier New" w:hint="default"/>
      </w:rPr>
    </w:lvl>
    <w:lvl w:ilvl="5" w:tplc="4E3CA7D2">
      <w:start w:val="1"/>
      <w:numFmt w:val="bullet"/>
      <w:lvlText w:val=""/>
      <w:lvlJc w:val="left"/>
      <w:pPr>
        <w:ind w:hanging="360" w:left="4320"/>
      </w:pPr>
      <w:rPr>
        <w:rFonts w:ascii="Wingdings" w:hAnsi="Wingdings" w:hint="default"/>
      </w:rPr>
    </w:lvl>
    <w:lvl w:ilvl="6" w:tplc="A448FD0C">
      <w:start w:val="1"/>
      <w:numFmt w:val="bullet"/>
      <w:lvlText w:val=""/>
      <w:lvlJc w:val="left"/>
      <w:pPr>
        <w:ind w:hanging="360" w:left="5040"/>
      </w:pPr>
      <w:rPr>
        <w:rFonts w:ascii="Symbol" w:hAnsi="Symbol" w:hint="default"/>
      </w:rPr>
    </w:lvl>
    <w:lvl w:ilvl="7" w:tplc="5DB8DFFC">
      <w:start w:val="1"/>
      <w:numFmt w:val="bullet"/>
      <w:lvlText w:val="o"/>
      <w:lvlJc w:val="left"/>
      <w:pPr>
        <w:ind w:hanging="360" w:left="5760"/>
      </w:pPr>
      <w:rPr>
        <w:rFonts w:ascii="Courier New" w:hAnsi="Courier New" w:hint="default"/>
      </w:rPr>
    </w:lvl>
    <w:lvl w:ilvl="8" w:tplc="739ECE80">
      <w:start w:val="1"/>
      <w:numFmt w:val="bullet"/>
      <w:lvlText w:val=""/>
      <w:lvlJc w:val="left"/>
      <w:pPr>
        <w:ind w:hanging="360" w:left="6480"/>
      </w:pPr>
      <w:rPr>
        <w:rFonts w:ascii="Wingdings" w:hAnsi="Wingdings" w:hint="default"/>
      </w:rPr>
    </w:lvl>
  </w:abstractNum>
  <w:abstractNum w15:restartNumberingAfterBreak="0" w:abstractNumId="34">
    <w:nsid w:val="6B8C1C7C"/>
    <w:multiLevelType w:val="hybridMultilevel"/>
    <w:tmpl w:val="11BEE8D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6E630DBB"/>
    <w:multiLevelType w:val="hybridMultilevel"/>
    <w:tmpl w:val="ED4E6E9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6">
    <w:nsid w:val="74A350E2"/>
    <w:multiLevelType w:val="hybridMultilevel"/>
    <w:tmpl w:val="8E04939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77787672"/>
    <w:multiLevelType w:val="hybridMultilevel"/>
    <w:tmpl w:val="9B7C69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7920001B"/>
    <w:multiLevelType w:val="hybridMultilevel"/>
    <w:tmpl w:val="50844ADC"/>
    <w:lvl w:ilvl="0" w:tplc="2A02DAEA">
      <w:start w:val="1"/>
      <w:numFmt w:val="bullet"/>
      <w:lvlText w:val=""/>
      <w:lvlJc w:val="left"/>
      <w:pPr>
        <w:ind w:hanging="360" w:left="720"/>
      </w:pPr>
      <w:rPr>
        <w:rFonts w:ascii="Symbol" w:hAnsi="Symbol" w:hint="default"/>
      </w:rPr>
    </w:lvl>
    <w:lvl w:ilvl="1" w:tplc="D596861A">
      <w:start w:val="1"/>
      <w:numFmt w:val="bullet"/>
      <w:lvlText w:val="o"/>
      <w:lvlJc w:val="left"/>
      <w:pPr>
        <w:ind w:hanging="360" w:left="1440"/>
      </w:pPr>
      <w:rPr>
        <w:rFonts w:ascii="Courier New" w:hAnsi="Courier New" w:hint="default"/>
      </w:rPr>
    </w:lvl>
    <w:lvl w:ilvl="2" w:tplc="0D7EE926">
      <w:start w:val="1"/>
      <w:numFmt w:val="bullet"/>
      <w:lvlText w:val=""/>
      <w:lvlJc w:val="left"/>
      <w:pPr>
        <w:ind w:hanging="360" w:left="2160"/>
      </w:pPr>
      <w:rPr>
        <w:rFonts w:ascii="Wingdings" w:hAnsi="Wingdings" w:hint="default"/>
      </w:rPr>
    </w:lvl>
    <w:lvl w:ilvl="3" w:tplc="068A2BE0">
      <w:start w:val="1"/>
      <w:numFmt w:val="bullet"/>
      <w:lvlText w:val=""/>
      <w:lvlJc w:val="left"/>
      <w:pPr>
        <w:ind w:hanging="360" w:left="2880"/>
      </w:pPr>
      <w:rPr>
        <w:rFonts w:ascii="Symbol" w:hAnsi="Symbol" w:hint="default"/>
      </w:rPr>
    </w:lvl>
    <w:lvl w:ilvl="4" w:tplc="7AD25B92">
      <w:start w:val="1"/>
      <w:numFmt w:val="bullet"/>
      <w:lvlText w:val="o"/>
      <w:lvlJc w:val="left"/>
      <w:pPr>
        <w:ind w:hanging="360" w:left="3600"/>
      </w:pPr>
      <w:rPr>
        <w:rFonts w:ascii="Courier New" w:hAnsi="Courier New" w:hint="default"/>
      </w:rPr>
    </w:lvl>
    <w:lvl w:ilvl="5" w:tplc="4F2A6BDE">
      <w:start w:val="1"/>
      <w:numFmt w:val="bullet"/>
      <w:lvlText w:val=""/>
      <w:lvlJc w:val="left"/>
      <w:pPr>
        <w:ind w:hanging="360" w:left="4320"/>
      </w:pPr>
      <w:rPr>
        <w:rFonts w:ascii="Wingdings" w:hAnsi="Wingdings" w:hint="default"/>
      </w:rPr>
    </w:lvl>
    <w:lvl w:ilvl="6" w:tplc="C620312C">
      <w:start w:val="1"/>
      <w:numFmt w:val="bullet"/>
      <w:lvlText w:val=""/>
      <w:lvlJc w:val="left"/>
      <w:pPr>
        <w:ind w:hanging="360" w:left="5040"/>
      </w:pPr>
      <w:rPr>
        <w:rFonts w:ascii="Symbol" w:hAnsi="Symbol" w:hint="default"/>
      </w:rPr>
    </w:lvl>
    <w:lvl w:ilvl="7" w:tplc="F20A1BF0">
      <w:start w:val="1"/>
      <w:numFmt w:val="bullet"/>
      <w:lvlText w:val="o"/>
      <w:lvlJc w:val="left"/>
      <w:pPr>
        <w:ind w:hanging="360" w:left="5760"/>
      </w:pPr>
      <w:rPr>
        <w:rFonts w:ascii="Courier New" w:hAnsi="Courier New" w:hint="default"/>
      </w:rPr>
    </w:lvl>
    <w:lvl w:ilvl="8" w:tplc="0EC62D9E">
      <w:start w:val="1"/>
      <w:numFmt w:val="bullet"/>
      <w:lvlText w:val=""/>
      <w:lvlJc w:val="left"/>
      <w:pPr>
        <w:ind w:hanging="360" w:left="6480"/>
      </w:pPr>
      <w:rPr>
        <w:rFonts w:ascii="Wingdings" w:hAnsi="Wingdings" w:hint="default"/>
      </w:rPr>
    </w:lvl>
  </w:abstractNum>
  <w:abstractNum w15:restartNumberingAfterBreak="0" w:abstractNumId="39">
    <w:nsid w:val="7921469A"/>
    <w:multiLevelType w:val="hybridMultilevel"/>
    <w:tmpl w:val="69A674A2"/>
    <w:lvl w:ilvl="0" w:tplc="0409000F">
      <w:start w:val="1"/>
      <w:numFmt w:val="decimal"/>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0">
    <w:nsid w:val="79B56EA4"/>
    <w:multiLevelType w:val="multilevel"/>
    <w:tmpl w:val="BBFE8F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68681686" w:numId="1">
    <w:abstractNumId w:val="37"/>
  </w:num>
  <w:num w16cid:durableId="1071150901" w:numId="2">
    <w:abstractNumId w:val="21"/>
  </w:num>
  <w:num w16cid:durableId="618610937" w:numId="3">
    <w:abstractNumId w:val="22"/>
  </w:num>
  <w:num w16cid:durableId="607665148" w:numId="4">
    <w:abstractNumId w:val="30"/>
  </w:num>
  <w:num w16cid:durableId="1069040673" w:numId="5">
    <w:abstractNumId w:val="29"/>
  </w:num>
  <w:num w16cid:durableId="1846244509" w:numId="6">
    <w:abstractNumId w:val="26"/>
  </w:num>
  <w:num w16cid:durableId="349453841" w:numId="7">
    <w:abstractNumId w:val="0"/>
  </w:num>
  <w:num w16cid:durableId="1666980264" w:numId="8">
    <w:abstractNumId w:val="2"/>
  </w:num>
  <w:num w16cid:durableId="109321459" w:numId="9">
    <w:abstractNumId w:val="8"/>
  </w:num>
  <w:num w16cid:durableId="1137069984" w:numId="10">
    <w:abstractNumId w:val="10"/>
  </w:num>
  <w:num w16cid:durableId="1270817491" w:numId="11">
    <w:abstractNumId w:val="14"/>
  </w:num>
  <w:num w16cid:durableId="1293825103" w:numId="12">
    <w:abstractNumId w:val="27"/>
  </w:num>
  <w:num w16cid:durableId="177930645" w:numId="13">
    <w:abstractNumId w:val="39"/>
  </w:num>
  <w:num w16cid:durableId="545486835" w:numId="14">
    <w:abstractNumId w:val="15"/>
  </w:num>
  <w:num w16cid:durableId="1144271600" w:numId="15">
    <w:abstractNumId w:val="25"/>
  </w:num>
  <w:num w16cid:durableId="1446919787" w:numId="16">
    <w:abstractNumId w:val="16"/>
  </w:num>
  <w:num w16cid:durableId="1060058426" w:numId="17">
    <w:abstractNumId w:val="4"/>
  </w:num>
  <w:num w16cid:durableId="113256573" w:numId="18">
    <w:abstractNumId w:val="19"/>
  </w:num>
  <w:num w16cid:durableId="1704358977" w:numId="19">
    <w:abstractNumId w:val="24"/>
  </w:num>
  <w:num w16cid:durableId="1661888610" w:numId="20">
    <w:abstractNumId w:val="36"/>
  </w:num>
  <w:num w16cid:durableId="135413682" w:numId="21">
    <w:abstractNumId w:val="28"/>
  </w:num>
  <w:num w16cid:durableId="1673021547" w:numId="22">
    <w:abstractNumId w:val="9"/>
  </w:num>
  <w:num w16cid:durableId="1936867026" w:numId="23">
    <w:abstractNumId w:val="12"/>
  </w:num>
  <w:num w16cid:durableId="1891071215" w:numId="24">
    <w:abstractNumId w:val="35"/>
  </w:num>
  <w:num w16cid:durableId="1004011671" w:numId="25">
    <w:abstractNumId w:val="7"/>
  </w:num>
  <w:num w16cid:durableId="1025709714" w:numId="26">
    <w:abstractNumId w:val="6"/>
  </w:num>
  <w:num w16cid:durableId="998115322" w:numId="27">
    <w:abstractNumId w:val="20"/>
  </w:num>
  <w:num w16cid:durableId="1673020568" w:numId="28">
    <w:abstractNumId w:val="1"/>
  </w:num>
  <w:num w16cid:durableId="2050260727" w:numId="29">
    <w:abstractNumId w:val="11"/>
  </w:num>
  <w:num w16cid:durableId="384910269" w:numId="30">
    <w:abstractNumId w:val="38"/>
  </w:num>
  <w:num w16cid:durableId="2009627961" w:numId="31">
    <w:abstractNumId w:val="13"/>
  </w:num>
  <w:num w16cid:durableId="1371684220" w:numId="32">
    <w:abstractNumId w:val="40"/>
  </w:num>
  <w:num w16cid:durableId="804203994" w:numId="33">
    <w:abstractNumId w:val="18"/>
  </w:num>
  <w:num w16cid:durableId="662776878" w:numId="34">
    <w:abstractNumId w:val="3"/>
  </w:num>
  <w:num w16cid:durableId="841240551" w:numId="35">
    <w:abstractNumId w:val="17"/>
  </w:num>
  <w:num w16cid:durableId="413236436" w:numId="36">
    <w:abstractNumId w:val="33"/>
  </w:num>
  <w:num w16cid:durableId="792090958" w:numId="37">
    <w:abstractNumId w:val="31"/>
  </w:num>
  <w:num w16cid:durableId="1718623713" w:numId="38">
    <w:abstractNumId w:val="34"/>
  </w:num>
  <w:num w16cid:durableId="958027317" w:numId="39">
    <w:abstractNumId w:val="32"/>
  </w:num>
  <w:num w16cid:durableId="1754929891" w:numId="40">
    <w:abstractNumId w:val="23"/>
  </w:num>
  <w:num w16cid:durableId="1883439352" w:numId="41">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DC"/>
    <w:rsid w:val="00002702"/>
    <w:rsid w:val="000052B0"/>
    <w:rsid w:val="0000683F"/>
    <w:rsid w:val="00007CA6"/>
    <w:rsid w:val="0001040A"/>
    <w:rsid w:val="00010678"/>
    <w:rsid w:val="00010B2C"/>
    <w:rsid w:val="0001398D"/>
    <w:rsid w:val="00014527"/>
    <w:rsid w:val="000171BA"/>
    <w:rsid w:val="00024E91"/>
    <w:rsid w:val="000335C6"/>
    <w:rsid w:val="000418FE"/>
    <w:rsid w:val="00041DC3"/>
    <w:rsid w:val="0004363C"/>
    <w:rsid w:val="00044443"/>
    <w:rsid w:val="0004470F"/>
    <w:rsid w:val="0004727B"/>
    <w:rsid w:val="0005026C"/>
    <w:rsid w:val="0005145A"/>
    <w:rsid w:val="0005367C"/>
    <w:rsid w:val="0005551D"/>
    <w:rsid w:val="00056496"/>
    <w:rsid w:val="00057A0B"/>
    <w:rsid w:val="00062817"/>
    <w:rsid w:val="00063B4A"/>
    <w:rsid w:val="00064BBA"/>
    <w:rsid w:val="00066243"/>
    <w:rsid w:val="000707F7"/>
    <w:rsid w:val="0007177F"/>
    <w:rsid w:val="00073EA0"/>
    <w:rsid w:val="000740B9"/>
    <w:rsid w:val="00090C32"/>
    <w:rsid w:val="000918EA"/>
    <w:rsid w:val="00097C18"/>
    <w:rsid w:val="000A1C4E"/>
    <w:rsid w:val="000A2718"/>
    <w:rsid w:val="000A3F38"/>
    <w:rsid w:val="000A4675"/>
    <w:rsid w:val="000A4C65"/>
    <w:rsid w:val="000A5009"/>
    <w:rsid w:val="000A54C5"/>
    <w:rsid w:val="000A6093"/>
    <w:rsid w:val="000B0509"/>
    <w:rsid w:val="000B0C4E"/>
    <w:rsid w:val="000B2418"/>
    <w:rsid w:val="000B731D"/>
    <w:rsid w:val="000C1892"/>
    <w:rsid w:val="000C4898"/>
    <w:rsid w:val="000C4AA0"/>
    <w:rsid w:val="000D646C"/>
    <w:rsid w:val="000D79DB"/>
    <w:rsid w:val="000E386A"/>
    <w:rsid w:val="000E4FAE"/>
    <w:rsid w:val="000E70B9"/>
    <w:rsid w:val="000F551E"/>
    <w:rsid w:val="00106C48"/>
    <w:rsid w:val="00110D9B"/>
    <w:rsid w:val="001141DA"/>
    <w:rsid w:val="00116FBE"/>
    <w:rsid w:val="00117550"/>
    <w:rsid w:val="0011783F"/>
    <w:rsid w:val="0012015A"/>
    <w:rsid w:val="0012665F"/>
    <w:rsid w:val="00133914"/>
    <w:rsid w:val="00135565"/>
    <w:rsid w:val="001478CC"/>
    <w:rsid w:val="001506D5"/>
    <w:rsid w:val="001520D5"/>
    <w:rsid w:val="00155C59"/>
    <w:rsid w:val="00171321"/>
    <w:rsid w:val="001744A1"/>
    <w:rsid w:val="0017614B"/>
    <w:rsid w:val="00176211"/>
    <w:rsid w:val="00177901"/>
    <w:rsid w:val="00180F4C"/>
    <w:rsid w:val="00183CB8"/>
    <w:rsid w:val="00185F13"/>
    <w:rsid w:val="001913C3"/>
    <w:rsid w:val="00192228"/>
    <w:rsid w:val="0019245C"/>
    <w:rsid w:val="00196360"/>
    <w:rsid w:val="001967F5"/>
    <w:rsid w:val="001970B5"/>
    <w:rsid w:val="001B0BF5"/>
    <w:rsid w:val="001B23D4"/>
    <w:rsid w:val="001B35F9"/>
    <w:rsid w:val="001C0FF1"/>
    <w:rsid w:val="001C1437"/>
    <w:rsid w:val="001C46A3"/>
    <w:rsid w:val="001C7E27"/>
    <w:rsid w:val="001D4728"/>
    <w:rsid w:val="001D7E17"/>
    <w:rsid w:val="001E3680"/>
    <w:rsid w:val="001F4648"/>
    <w:rsid w:val="001F5611"/>
    <w:rsid w:val="001F5FE3"/>
    <w:rsid w:val="001F7907"/>
    <w:rsid w:val="001F7BA8"/>
    <w:rsid w:val="00212023"/>
    <w:rsid w:val="00213418"/>
    <w:rsid w:val="00216056"/>
    <w:rsid w:val="00220827"/>
    <w:rsid w:val="00223031"/>
    <w:rsid w:val="0022460E"/>
    <w:rsid w:val="002305C6"/>
    <w:rsid w:val="00230981"/>
    <w:rsid w:val="002313C9"/>
    <w:rsid w:val="00233A63"/>
    <w:rsid w:val="0023489D"/>
    <w:rsid w:val="002364B4"/>
    <w:rsid w:val="0024314F"/>
    <w:rsid w:val="00243A5A"/>
    <w:rsid w:val="00247CD7"/>
    <w:rsid w:val="00247FEC"/>
    <w:rsid w:val="002542B4"/>
    <w:rsid w:val="00261963"/>
    <w:rsid w:val="00262599"/>
    <w:rsid w:val="00262F23"/>
    <w:rsid w:val="0026439E"/>
    <w:rsid w:val="0027247C"/>
    <w:rsid w:val="002741D4"/>
    <w:rsid w:val="002747BE"/>
    <w:rsid w:val="0027549E"/>
    <w:rsid w:val="00275628"/>
    <w:rsid w:val="00276A0F"/>
    <w:rsid w:val="00276B12"/>
    <w:rsid w:val="00277119"/>
    <w:rsid w:val="0028136C"/>
    <w:rsid w:val="00283021"/>
    <w:rsid w:val="00284BE0"/>
    <w:rsid w:val="00286D2A"/>
    <w:rsid w:val="00287F69"/>
    <w:rsid w:val="00291CA3"/>
    <w:rsid w:val="0029469A"/>
    <w:rsid w:val="002969CE"/>
    <w:rsid w:val="0029745D"/>
    <w:rsid w:val="002A088A"/>
    <w:rsid w:val="002A1C32"/>
    <w:rsid w:val="002A4397"/>
    <w:rsid w:val="002B14E5"/>
    <w:rsid w:val="002B27FD"/>
    <w:rsid w:val="002B74A0"/>
    <w:rsid w:val="002B7FC4"/>
    <w:rsid w:val="002C29EB"/>
    <w:rsid w:val="002C5C8A"/>
    <w:rsid w:val="002C68D7"/>
    <w:rsid w:val="002D6531"/>
    <w:rsid w:val="002E3C79"/>
    <w:rsid w:val="002E6B1B"/>
    <w:rsid w:val="00300089"/>
    <w:rsid w:val="003043EB"/>
    <w:rsid w:val="00304466"/>
    <w:rsid w:val="00304666"/>
    <w:rsid w:val="00310EA2"/>
    <w:rsid w:val="00311E6C"/>
    <w:rsid w:val="00312FCC"/>
    <w:rsid w:val="00314A14"/>
    <w:rsid w:val="003167E4"/>
    <w:rsid w:val="003206B1"/>
    <w:rsid w:val="00322F83"/>
    <w:rsid w:val="00326109"/>
    <w:rsid w:val="00327889"/>
    <w:rsid w:val="00333F5F"/>
    <w:rsid w:val="00335506"/>
    <w:rsid w:val="003355E0"/>
    <w:rsid w:val="003416C3"/>
    <w:rsid w:val="00343138"/>
    <w:rsid w:val="003515FE"/>
    <w:rsid w:val="003570AB"/>
    <w:rsid w:val="003572D5"/>
    <w:rsid w:val="003638CF"/>
    <w:rsid w:val="0036516F"/>
    <w:rsid w:val="00365BD8"/>
    <w:rsid w:val="00366E49"/>
    <w:rsid w:val="00372E31"/>
    <w:rsid w:val="003740DA"/>
    <w:rsid w:val="00377CE5"/>
    <w:rsid w:val="00386168"/>
    <w:rsid w:val="003877FF"/>
    <w:rsid w:val="0039076B"/>
    <w:rsid w:val="003909AD"/>
    <w:rsid w:val="00396F28"/>
    <w:rsid w:val="003A0431"/>
    <w:rsid w:val="003B0255"/>
    <w:rsid w:val="003B0C79"/>
    <w:rsid w:val="003B4E1D"/>
    <w:rsid w:val="003B6C52"/>
    <w:rsid w:val="003C2FA5"/>
    <w:rsid w:val="003C32A1"/>
    <w:rsid w:val="003C3A1C"/>
    <w:rsid w:val="003D4F25"/>
    <w:rsid w:val="003D6C3C"/>
    <w:rsid w:val="003D7232"/>
    <w:rsid w:val="003E3A99"/>
    <w:rsid w:val="003F3D7C"/>
    <w:rsid w:val="003F5E33"/>
    <w:rsid w:val="003F6179"/>
    <w:rsid w:val="00400EA1"/>
    <w:rsid w:val="004011DB"/>
    <w:rsid w:val="00402F42"/>
    <w:rsid w:val="0040346D"/>
    <w:rsid w:val="00405BF8"/>
    <w:rsid w:val="00410E0F"/>
    <w:rsid w:val="0042131E"/>
    <w:rsid w:val="00422EFA"/>
    <w:rsid w:val="00424FC8"/>
    <w:rsid w:val="00425D4E"/>
    <w:rsid w:val="00431451"/>
    <w:rsid w:val="004349F0"/>
    <w:rsid w:val="00436272"/>
    <w:rsid w:val="00437F29"/>
    <w:rsid w:val="004406D6"/>
    <w:rsid w:val="00441242"/>
    <w:rsid w:val="004563BC"/>
    <w:rsid w:val="0046212B"/>
    <w:rsid w:val="004647BD"/>
    <w:rsid w:val="00467BD3"/>
    <w:rsid w:val="00472114"/>
    <w:rsid w:val="00473075"/>
    <w:rsid w:val="00480083"/>
    <w:rsid w:val="00480513"/>
    <w:rsid w:val="00483623"/>
    <w:rsid w:val="004844A2"/>
    <w:rsid w:val="00485D9E"/>
    <w:rsid w:val="00490167"/>
    <w:rsid w:val="004A05EC"/>
    <w:rsid w:val="004A1D67"/>
    <w:rsid w:val="004A1DD5"/>
    <w:rsid w:val="004A1E9C"/>
    <w:rsid w:val="004A28B8"/>
    <w:rsid w:val="004A6159"/>
    <w:rsid w:val="004B3E58"/>
    <w:rsid w:val="004B3E89"/>
    <w:rsid w:val="004B4CB9"/>
    <w:rsid w:val="004B526B"/>
    <w:rsid w:val="004B592B"/>
    <w:rsid w:val="004C205F"/>
    <w:rsid w:val="004C5827"/>
    <w:rsid w:val="004D196A"/>
    <w:rsid w:val="004E0861"/>
    <w:rsid w:val="004E38DB"/>
    <w:rsid w:val="004E5606"/>
    <w:rsid w:val="004E661C"/>
    <w:rsid w:val="004E6A70"/>
    <w:rsid w:val="004E7990"/>
    <w:rsid w:val="004F1A13"/>
    <w:rsid w:val="004F1FA6"/>
    <w:rsid w:val="004F38D8"/>
    <w:rsid w:val="004F4F29"/>
    <w:rsid w:val="004F4FF5"/>
    <w:rsid w:val="004F5D0D"/>
    <w:rsid w:val="004F6806"/>
    <w:rsid w:val="005028A3"/>
    <w:rsid w:val="00504AD0"/>
    <w:rsid w:val="00505D3E"/>
    <w:rsid w:val="00506466"/>
    <w:rsid w:val="00506EDF"/>
    <w:rsid w:val="00507744"/>
    <w:rsid w:val="005077F6"/>
    <w:rsid w:val="00507A9F"/>
    <w:rsid w:val="0051435B"/>
    <w:rsid w:val="005145CF"/>
    <w:rsid w:val="005151CD"/>
    <w:rsid w:val="0051704A"/>
    <w:rsid w:val="005179B1"/>
    <w:rsid w:val="0052123F"/>
    <w:rsid w:val="0052363A"/>
    <w:rsid w:val="005265C5"/>
    <w:rsid w:val="00526717"/>
    <w:rsid w:val="00531702"/>
    <w:rsid w:val="0053279B"/>
    <w:rsid w:val="00537521"/>
    <w:rsid w:val="00547506"/>
    <w:rsid w:val="005529A0"/>
    <w:rsid w:val="00553858"/>
    <w:rsid w:val="0055486C"/>
    <w:rsid w:val="00555D91"/>
    <w:rsid w:val="00556547"/>
    <w:rsid w:val="005571D6"/>
    <w:rsid w:val="00557610"/>
    <w:rsid w:val="00560EF3"/>
    <w:rsid w:val="00564942"/>
    <w:rsid w:val="00565C66"/>
    <w:rsid w:val="00570107"/>
    <w:rsid w:val="005702B8"/>
    <w:rsid w:val="00570E30"/>
    <w:rsid w:val="00574357"/>
    <w:rsid w:val="00580B3B"/>
    <w:rsid w:val="00586C22"/>
    <w:rsid w:val="00590676"/>
    <w:rsid w:val="00590E00"/>
    <w:rsid w:val="00593F51"/>
    <w:rsid w:val="005959BE"/>
    <w:rsid w:val="005A1F5D"/>
    <w:rsid w:val="005B2C4D"/>
    <w:rsid w:val="005C12E1"/>
    <w:rsid w:val="005C20AA"/>
    <w:rsid w:val="005C2327"/>
    <w:rsid w:val="005C2AA6"/>
    <w:rsid w:val="005D09D3"/>
    <w:rsid w:val="005D5459"/>
    <w:rsid w:val="005D58B5"/>
    <w:rsid w:val="005D5B80"/>
    <w:rsid w:val="005D5FFA"/>
    <w:rsid w:val="005D78A6"/>
    <w:rsid w:val="005E02B8"/>
    <w:rsid w:val="005E0B92"/>
    <w:rsid w:val="005E11B4"/>
    <w:rsid w:val="005F25B5"/>
    <w:rsid w:val="005F293C"/>
    <w:rsid w:val="005F35E2"/>
    <w:rsid w:val="00615C09"/>
    <w:rsid w:val="00620D71"/>
    <w:rsid w:val="006215F3"/>
    <w:rsid w:val="00622E29"/>
    <w:rsid w:val="00627D6B"/>
    <w:rsid w:val="00641326"/>
    <w:rsid w:val="00646455"/>
    <w:rsid w:val="00656349"/>
    <w:rsid w:val="006600EC"/>
    <w:rsid w:val="00660BE6"/>
    <w:rsid w:val="00664D37"/>
    <w:rsid w:val="006668F1"/>
    <w:rsid w:val="006715F5"/>
    <w:rsid w:val="006717AF"/>
    <w:rsid w:val="006727D7"/>
    <w:rsid w:val="006759CD"/>
    <w:rsid w:val="0067626A"/>
    <w:rsid w:val="0068126E"/>
    <w:rsid w:val="0068630F"/>
    <w:rsid w:val="00687100"/>
    <w:rsid w:val="00691290"/>
    <w:rsid w:val="00692B53"/>
    <w:rsid w:val="00692CF6"/>
    <w:rsid w:val="00692FB4"/>
    <w:rsid w:val="006974EA"/>
    <w:rsid w:val="00697E66"/>
    <w:rsid w:val="006A0366"/>
    <w:rsid w:val="006A041E"/>
    <w:rsid w:val="006B05E5"/>
    <w:rsid w:val="006B2E36"/>
    <w:rsid w:val="006C1FB9"/>
    <w:rsid w:val="006C27C4"/>
    <w:rsid w:val="006C283D"/>
    <w:rsid w:val="006C55C8"/>
    <w:rsid w:val="006D25E2"/>
    <w:rsid w:val="006E383B"/>
    <w:rsid w:val="006E5031"/>
    <w:rsid w:val="006E51EE"/>
    <w:rsid w:val="006F0DD5"/>
    <w:rsid w:val="006F4A93"/>
    <w:rsid w:val="006F584A"/>
    <w:rsid w:val="00702788"/>
    <w:rsid w:val="00710BF4"/>
    <w:rsid w:val="0071613A"/>
    <w:rsid w:val="00716680"/>
    <w:rsid w:val="00720469"/>
    <w:rsid w:val="007207C7"/>
    <w:rsid w:val="007217BA"/>
    <w:rsid w:val="00721D50"/>
    <w:rsid w:val="00722CA5"/>
    <w:rsid w:val="00734C66"/>
    <w:rsid w:val="00737E8A"/>
    <w:rsid w:val="0074799C"/>
    <w:rsid w:val="00754099"/>
    <w:rsid w:val="00757335"/>
    <w:rsid w:val="00757918"/>
    <w:rsid w:val="0076281A"/>
    <w:rsid w:val="00771898"/>
    <w:rsid w:val="00780F2F"/>
    <w:rsid w:val="00787E6D"/>
    <w:rsid w:val="0079464C"/>
    <w:rsid w:val="007A1ACB"/>
    <w:rsid w:val="007A6CFA"/>
    <w:rsid w:val="007A7781"/>
    <w:rsid w:val="007A79DC"/>
    <w:rsid w:val="007C660A"/>
    <w:rsid w:val="007C7A26"/>
    <w:rsid w:val="007C7F53"/>
    <w:rsid w:val="007D22B1"/>
    <w:rsid w:val="007D31B3"/>
    <w:rsid w:val="007D437B"/>
    <w:rsid w:val="007D44F3"/>
    <w:rsid w:val="007E3DB9"/>
    <w:rsid w:val="007E49A7"/>
    <w:rsid w:val="007E623F"/>
    <w:rsid w:val="007E7305"/>
    <w:rsid w:val="007F3676"/>
    <w:rsid w:val="00804A4B"/>
    <w:rsid w:val="008057A2"/>
    <w:rsid w:val="00811726"/>
    <w:rsid w:val="00813066"/>
    <w:rsid w:val="00824968"/>
    <w:rsid w:val="008258CC"/>
    <w:rsid w:val="00826295"/>
    <w:rsid w:val="008265CE"/>
    <w:rsid w:val="00827607"/>
    <w:rsid w:val="00834D75"/>
    <w:rsid w:val="0085546D"/>
    <w:rsid w:val="00855F5F"/>
    <w:rsid w:val="008572D1"/>
    <w:rsid w:val="00865BBC"/>
    <w:rsid w:val="00870E4A"/>
    <w:rsid w:val="008711C4"/>
    <w:rsid w:val="00873215"/>
    <w:rsid w:val="00873B4A"/>
    <w:rsid w:val="00875FE3"/>
    <w:rsid w:val="00877640"/>
    <w:rsid w:val="008809CA"/>
    <w:rsid w:val="008823FB"/>
    <w:rsid w:val="0089439D"/>
    <w:rsid w:val="008943B2"/>
    <w:rsid w:val="008A0ECD"/>
    <w:rsid w:val="008B3EE1"/>
    <w:rsid w:val="008B4E70"/>
    <w:rsid w:val="008C0644"/>
    <w:rsid w:val="008C196A"/>
    <w:rsid w:val="008C2DEB"/>
    <w:rsid w:val="008C4709"/>
    <w:rsid w:val="008C723D"/>
    <w:rsid w:val="008C7598"/>
    <w:rsid w:val="008D0898"/>
    <w:rsid w:val="008D47C7"/>
    <w:rsid w:val="008D52B3"/>
    <w:rsid w:val="008D5FC8"/>
    <w:rsid w:val="008E0907"/>
    <w:rsid w:val="008E5E30"/>
    <w:rsid w:val="008E7CFF"/>
    <w:rsid w:val="00901754"/>
    <w:rsid w:val="00905371"/>
    <w:rsid w:val="00907990"/>
    <w:rsid w:val="00913119"/>
    <w:rsid w:val="00920680"/>
    <w:rsid w:val="009219DA"/>
    <w:rsid w:val="0092656E"/>
    <w:rsid w:val="00926A50"/>
    <w:rsid w:val="00927906"/>
    <w:rsid w:val="00932542"/>
    <w:rsid w:val="0093499A"/>
    <w:rsid w:val="00941945"/>
    <w:rsid w:val="00944B42"/>
    <w:rsid w:val="00945194"/>
    <w:rsid w:val="0094527A"/>
    <w:rsid w:val="00946A1A"/>
    <w:rsid w:val="00947617"/>
    <w:rsid w:val="009524DF"/>
    <w:rsid w:val="00957190"/>
    <w:rsid w:val="00965BAF"/>
    <w:rsid w:val="00974D56"/>
    <w:rsid w:val="0098187E"/>
    <w:rsid w:val="00983B73"/>
    <w:rsid w:val="00987400"/>
    <w:rsid w:val="00994AD8"/>
    <w:rsid w:val="00994F00"/>
    <w:rsid w:val="00997F80"/>
    <w:rsid w:val="009A06EC"/>
    <w:rsid w:val="009A124C"/>
    <w:rsid w:val="009A611A"/>
    <w:rsid w:val="009B023C"/>
    <w:rsid w:val="009B24C8"/>
    <w:rsid w:val="009B3900"/>
    <w:rsid w:val="009D41A5"/>
    <w:rsid w:val="009D425C"/>
    <w:rsid w:val="009D4D0A"/>
    <w:rsid w:val="009E410D"/>
    <w:rsid w:val="009F69C3"/>
    <w:rsid w:val="009F7B11"/>
    <w:rsid w:val="00A0440C"/>
    <w:rsid w:val="00A063F9"/>
    <w:rsid w:val="00A071CB"/>
    <w:rsid w:val="00A15056"/>
    <w:rsid w:val="00A178FC"/>
    <w:rsid w:val="00A225A4"/>
    <w:rsid w:val="00A22994"/>
    <w:rsid w:val="00A235BD"/>
    <w:rsid w:val="00A2488A"/>
    <w:rsid w:val="00A26E69"/>
    <w:rsid w:val="00A3629F"/>
    <w:rsid w:val="00A3660D"/>
    <w:rsid w:val="00A4000F"/>
    <w:rsid w:val="00A42566"/>
    <w:rsid w:val="00A44D9A"/>
    <w:rsid w:val="00A522D4"/>
    <w:rsid w:val="00A5779A"/>
    <w:rsid w:val="00A64E01"/>
    <w:rsid w:val="00A71FE9"/>
    <w:rsid w:val="00A727C5"/>
    <w:rsid w:val="00A77FF4"/>
    <w:rsid w:val="00A83100"/>
    <w:rsid w:val="00A84147"/>
    <w:rsid w:val="00A900F2"/>
    <w:rsid w:val="00A9016C"/>
    <w:rsid w:val="00A90482"/>
    <w:rsid w:val="00A916B9"/>
    <w:rsid w:val="00A93237"/>
    <w:rsid w:val="00AA4188"/>
    <w:rsid w:val="00AA6020"/>
    <w:rsid w:val="00AB118C"/>
    <w:rsid w:val="00AB482C"/>
    <w:rsid w:val="00AB517B"/>
    <w:rsid w:val="00AC3272"/>
    <w:rsid w:val="00AC5ADC"/>
    <w:rsid w:val="00AD0328"/>
    <w:rsid w:val="00AD31BA"/>
    <w:rsid w:val="00AD5C14"/>
    <w:rsid w:val="00AD615C"/>
    <w:rsid w:val="00AD6594"/>
    <w:rsid w:val="00AD6B82"/>
    <w:rsid w:val="00AE37B2"/>
    <w:rsid w:val="00AE52C3"/>
    <w:rsid w:val="00AE5594"/>
    <w:rsid w:val="00AE5778"/>
    <w:rsid w:val="00AF4B6A"/>
    <w:rsid w:val="00AF79E3"/>
    <w:rsid w:val="00B008DB"/>
    <w:rsid w:val="00B02562"/>
    <w:rsid w:val="00B0638F"/>
    <w:rsid w:val="00B10785"/>
    <w:rsid w:val="00B12DA3"/>
    <w:rsid w:val="00B14E75"/>
    <w:rsid w:val="00B173F7"/>
    <w:rsid w:val="00B249A9"/>
    <w:rsid w:val="00B26614"/>
    <w:rsid w:val="00B3088D"/>
    <w:rsid w:val="00B3401F"/>
    <w:rsid w:val="00B43282"/>
    <w:rsid w:val="00B459A6"/>
    <w:rsid w:val="00B50115"/>
    <w:rsid w:val="00B52476"/>
    <w:rsid w:val="00B570F0"/>
    <w:rsid w:val="00B575F7"/>
    <w:rsid w:val="00B578CF"/>
    <w:rsid w:val="00B621CC"/>
    <w:rsid w:val="00B641CC"/>
    <w:rsid w:val="00B67679"/>
    <w:rsid w:val="00B67BAB"/>
    <w:rsid w:val="00B73988"/>
    <w:rsid w:val="00B83238"/>
    <w:rsid w:val="00B84CC7"/>
    <w:rsid w:val="00B90307"/>
    <w:rsid w:val="00B903C7"/>
    <w:rsid w:val="00B9631A"/>
    <w:rsid w:val="00B969B3"/>
    <w:rsid w:val="00BA180B"/>
    <w:rsid w:val="00BA1FA5"/>
    <w:rsid w:val="00BA4442"/>
    <w:rsid w:val="00BA7E47"/>
    <w:rsid w:val="00BA7F05"/>
    <w:rsid w:val="00BB1878"/>
    <w:rsid w:val="00BB4784"/>
    <w:rsid w:val="00BB5007"/>
    <w:rsid w:val="00BB524B"/>
    <w:rsid w:val="00BC1B91"/>
    <w:rsid w:val="00BD09A4"/>
    <w:rsid w:val="00BD1A91"/>
    <w:rsid w:val="00BD2D2A"/>
    <w:rsid w:val="00BD3269"/>
    <w:rsid w:val="00BD3671"/>
    <w:rsid w:val="00BD4080"/>
    <w:rsid w:val="00BE05B0"/>
    <w:rsid w:val="00BE31E1"/>
    <w:rsid w:val="00BE4E1D"/>
    <w:rsid w:val="00BF016D"/>
    <w:rsid w:val="00BF0C25"/>
    <w:rsid w:val="00BF1E8D"/>
    <w:rsid w:val="00BF233B"/>
    <w:rsid w:val="00BF497A"/>
    <w:rsid w:val="00BF77D6"/>
    <w:rsid w:val="00C008A3"/>
    <w:rsid w:val="00C03804"/>
    <w:rsid w:val="00C0471C"/>
    <w:rsid w:val="00C0566A"/>
    <w:rsid w:val="00C05976"/>
    <w:rsid w:val="00C064D1"/>
    <w:rsid w:val="00C07BA2"/>
    <w:rsid w:val="00C11384"/>
    <w:rsid w:val="00C15377"/>
    <w:rsid w:val="00C16543"/>
    <w:rsid w:val="00C21021"/>
    <w:rsid w:val="00C21259"/>
    <w:rsid w:val="00C23180"/>
    <w:rsid w:val="00C237AA"/>
    <w:rsid w:val="00C27F02"/>
    <w:rsid w:val="00C33754"/>
    <w:rsid w:val="00C37F52"/>
    <w:rsid w:val="00C40545"/>
    <w:rsid w:val="00C40CCB"/>
    <w:rsid w:val="00C4390C"/>
    <w:rsid w:val="00C45C5B"/>
    <w:rsid w:val="00C5619A"/>
    <w:rsid w:val="00C6274E"/>
    <w:rsid w:val="00C6290D"/>
    <w:rsid w:val="00C62E89"/>
    <w:rsid w:val="00C631D3"/>
    <w:rsid w:val="00C64CEA"/>
    <w:rsid w:val="00C65FD2"/>
    <w:rsid w:val="00C67091"/>
    <w:rsid w:val="00C67558"/>
    <w:rsid w:val="00C67868"/>
    <w:rsid w:val="00C6789A"/>
    <w:rsid w:val="00C75342"/>
    <w:rsid w:val="00C766B7"/>
    <w:rsid w:val="00C778EF"/>
    <w:rsid w:val="00C80E97"/>
    <w:rsid w:val="00C863A6"/>
    <w:rsid w:val="00C8762F"/>
    <w:rsid w:val="00C91E01"/>
    <w:rsid w:val="00C97B2D"/>
    <w:rsid w:val="00CA28A1"/>
    <w:rsid w:val="00CA4DC0"/>
    <w:rsid w:val="00CB1AD1"/>
    <w:rsid w:val="00CC28D2"/>
    <w:rsid w:val="00CD12A0"/>
    <w:rsid w:val="00CD16ED"/>
    <w:rsid w:val="00CD6762"/>
    <w:rsid w:val="00CE0A31"/>
    <w:rsid w:val="00CE1514"/>
    <w:rsid w:val="00CE699C"/>
    <w:rsid w:val="00CF46C3"/>
    <w:rsid w:val="00CF6846"/>
    <w:rsid w:val="00CF75BE"/>
    <w:rsid w:val="00D0298D"/>
    <w:rsid w:val="00D05EB3"/>
    <w:rsid w:val="00D10363"/>
    <w:rsid w:val="00D11992"/>
    <w:rsid w:val="00D17E87"/>
    <w:rsid w:val="00D2157A"/>
    <w:rsid w:val="00D24000"/>
    <w:rsid w:val="00D256AA"/>
    <w:rsid w:val="00D31926"/>
    <w:rsid w:val="00D3229E"/>
    <w:rsid w:val="00D34975"/>
    <w:rsid w:val="00D36937"/>
    <w:rsid w:val="00D43EB7"/>
    <w:rsid w:val="00D54816"/>
    <w:rsid w:val="00D575CF"/>
    <w:rsid w:val="00D62719"/>
    <w:rsid w:val="00D64A98"/>
    <w:rsid w:val="00D66CC2"/>
    <w:rsid w:val="00D72046"/>
    <w:rsid w:val="00D72CFA"/>
    <w:rsid w:val="00D74E1B"/>
    <w:rsid w:val="00D75A0D"/>
    <w:rsid w:val="00D77170"/>
    <w:rsid w:val="00D85DF0"/>
    <w:rsid w:val="00D86200"/>
    <w:rsid w:val="00D901D0"/>
    <w:rsid w:val="00D915D6"/>
    <w:rsid w:val="00D937E7"/>
    <w:rsid w:val="00D96C99"/>
    <w:rsid w:val="00DA2352"/>
    <w:rsid w:val="00DA2E11"/>
    <w:rsid w:val="00DA4A9C"/>
    <w:rsid w:val="00DB2A36"/>
    <w:rsid w:val="00DB5B26"/>
    <w:rsid w:val="00DB5DEB"/>
    <w:rsid w:val="00DC07C8"/>
    <w:rsid w:val="00DC4881"/>
    <w:rsid w:val="00DC7719"/>
    <w:rsid w:val="00DD0260"/>
    <w:rsid w:val="00DD1F5B"/>
    <w:rsid w:val="00DD3507"/>
    <w:rsid w:val="00DD493D"/>
    <w:rsid w:val="00DE1063"/>
    <w:rsid w:val="00DE1350"/>
    <w:rsid w:val="00DE2A42"/>
    <w:rsid w:val="00DF14C6"/>
    <w:rsid w:val="00E0326E"/>
    <w:rsid w:val="00E03ED9"/>
    <w:rsid w:val="00E05B72"/>
    <w:rsid w:val="00E076C9"/>
    <w:rsid w:val="00E12151"/>
    <w:rsid w:val="00E13AA9"/>
    <w:rsid w:val="00E17355"/>
    <w:rsid w:val="00E24AF0"/>
    <w:rsid w:val="00E2775D"/>
    <w:rsid w:val="00E27CA2"/>
    <w:rsid w:val="00E34438"/>
    <w:rsid w:val="00E34800"/>
    <w:rsid w:val="00E406AD"/>
    <w:rsid w:val="00E42AE6"/>
    <w:rsid w:val="00E50DC7"/>
    <w:rsid w:val="00E578FD"/>
    <w:rsid w:val="00E607FD"/>
    <w:rsid w:val="00E61466"/>
    <w:rsid w:val="00E63B9B"/>
    <w:rsid w:val="00E63CD9"/>
    <w:rsid w:val="00E66792"/>
    <w:rsid w:val="00E70AFF"/>
    <w:rsid w:val="00E72E82"/>
    <w:rsid w:val="00E80BFB"/>
    <w:rsid w:val="00E85DC5"/>
    <w:rsid w:val="00E96328"/>
    <w:rsid w:val="00E97A4E"/>
    <w:rsid w:val="00EA020B"/>
    <w:rsid w:val="00EA2E3B"/>
    <w:rsid w:val="00EA6E11"/>
    <w:rsid w:val="00EA786B"/>
    <w:rsid w:val="00EB1DD3"/>
    <w:rsid w:val="00EB20AD"/>
    <w:rsid w:val="00EB2993"/>
    <w:rsid w:val="00EB2A84"/>
    <w:rsid w:val="00EB5685"/>
    <w:rsid w:val="00EC0A3F"/>
    <w:rsid w:val="00EC6EBE"/>
    <w:rsid w:val="00ED10B1"/>
    <w:rsid w:val="00ED39FF"/>
    <w:rsid w:val="00ED3CC0"/>
    <w:rsid w:val="00ED6B67"/>
    <w:rsid w:val="00ED73B5"/>
    <w:rsid w:val="00EE1C1E"/>
    <w:rsid w:val="00EE5575"/>
    <w:rsid w:val="00EF1CE9"/>
    <w:rsid w:val="00EF339B"/>
    <w:rsid w:val="00EF3909"/>
    <w:rsid w:val="00EF68F7"/>
    <w:rsid w:val="00F03F2E"/>
    <w:rsid w:val="00F12291"/>
    <w:rsid w:val="00F13FAD"/>
    <w:rsid w:val="00F148E7"/>
    <w:rsid w:val="00F20A0D"/>
    <w:rsid w:val="00F20C7F"/>
    <w:rsid w:val="00F22BBF"/>
    <w:rsid w:val="00F255BE"/>
    <w:rsid w:val="00F313A3"/>
    <w:rsid w:val="00F34700"/>
    <w:rsid w:val="00F40A40"/>
    <w:rsid w:val="00F41806"/>
    <w:rsid w:val="00F44F87"/>
    <w:rsid w:val="00F4518C"/>
    <w:rsid w:val="00F519A0"/>
    <w:rsid w:val="00F52E6F"/>
    <w:rsid w:val="00F54000"/>
    <w:rsid w:val="00F546F4"/>
    <w:rsid w:val="00F61F07"/>
    <w:rsid w:val="00F65D61"/>
    <w:rsid w:val="00F73BF9"/>
    <w:rsid w:val="00F760BF"/>
    <w:rsid w:val="00F83456"/>
    <w:rsid w:val="00F9110D"/>
    <w:rsid w:val="00F94403"/>
    <w:rsid w:val="00F94853"/>
    <w:rsid w:val="00FA260E"/>
    <w:rsid w:val="00FB20E3"/>
    <w:rsid w:val="00FC0F5F"/>
    <w:rsid w:val="00FC1B0A"/>
    <w:rsid w:val="00FC2F68"/>
    <w:rsid w:val="00FC46E4"/>
    <w:rsid w:val="00FC5F71"/>
    <w:rsid w:val="00FE1973"/>
    <w:rsid w:val="00FE346D"/>
    <w:rsid w:val="00FE7062"/>
    <w:rsid w:val="00FF0AD0"/>
    <w:rsid w:val="00FF381C"/>
    <w:rsid w:val="00FF7B4D"/>
    <w:rsid w:val="02DA1A99"/>
    <w:rsid w:val="042D575A"/>
    <w:rsid w:val="04D9B570"/>
    <w:rsid w:val="04EFBF2B"/>
    <w:rsid w:val="06336AEC"/>
    <w:rsid w:val="13286832"/>
    <w:rsid w:val="13BCFF02"/>
    <w:rsid w:val="202468FC"/>
    <w:rsid w:val="22131671"/>
    <w:rsid w:val="229225E5"/>
    <w:rsid w:val="267F97CA"/>
    <w:rsid w:val="292A9E77"/>
    <w:rsid w:val="2DDA42C0"/>
    <w:rsid w:val="2FC813CE"/>
    <w:rsid w:val="313979FF"/>
    <w:rsid w:val="38CC51DB"/>
    <w:rsid w:val="39B85FF6"/>
    <w:rsid w:val="3BEF9248"/>
    <w:rsid w:val="3CDDBAC5"/>
    <w:rsid w:val="49D94949"/>
    <w:rsid w:val="4A3D843D"/>
    <w:rsid w:val="4AA2524B"/>
    <w:rsid w:val="4C7FF883"/>
    <w:rsid w:val="5106455E"/>
    <w:rsid w:val="5A3E096E"/>
    <w:rsid w:val="5A76720D"/>
    <w:rsid w:val="5BA6E8C7"/>
    <w:rsid w:val="739C9B6F"/>
    <w:rsid w:val="775CCBC5"/>
    <w:rsid w:val="79C52DBD"/>
    <w:rsid w:val="7B5E2A8B"/>
    <w:rsid w:val="7DAD48F6"/>
    <w:rsid w:val="7DD4A7CF"/>
    <w:rsid w:val="7F143CB7"/>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ja-JP"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FAE"/>
    <w:rPr>
      <w:rFonts w:ascii="Arial" w:hAnsi="Arial"/>
    </w:rPr>
  </w:style>
  <w:style w:styleId="Heading1" w:type="paragraph">
    <w:name w:val="heading 1"/>
    <w:basedOn w:val="Normal"/>
    <w:next w:val="Normal"/>
    <w:link w:val="Heading1Char"/>
    <w:uiPriority w:val="9"/>
    <w:qFormat/>
    <w:rsid w:val="000E4FAE"/>
    <w:pPr>
      <w:keepNext/>
      <w:keepLines/>
      <w:spacing w:after="0" w:before="480"/>
      <w:jc w:val="center"/>
      <w:outlineLvl w:val="0"/>
    </w:pPr>
    <w:rPr>
      <w:rFonts w:ascii="Arial Black" w:cstheme="majorBidi" w:eastAsiaTheme="majorEastAsia" w:hAnsi="Arial Black"/>
      <w:b/>
      <w:bCs/>
      <w:sz w:val="36"/>
      <w:szCs w:val="28"/>
    </w:rPr>
  </w:style>
  <w:style w:styleId="Heading2" w:type="paragraph">
    <w:name w:val="heading 2"/>
    <w:basedOn w:val="Normal"/>
    <w:next w:val="Normal"/>
    <w:link w:val="Heading2Char"/>
    <w:qFormat/>
    <w:rsid w:val="007C7F53"/>
    <w:pPr>
      <w:keepNext/>
      <w:pBdr>
        <w:top w:color="auto" w:space="1" w:sz="6" w:val="single"/>
        <w:left w:color="auto" w:space="1" w:sz="6" w:val="single"/>
        <w:bottom w:color="auto" w:space="1" w:sz="6" w:val="single"/>
        <w:right w:color="auto" w:space="1" w:sz="6" w:val="single"/>
      </w:pBdr>
      <w:shd w:color="auto" w:fill="auto" w:val="pct5"/>
      <w:spacing w:after="0" w:line="240" w:lineRule="auto"/>
      <w:outlineLvl w:val="1"/>
    </w:pPr>
    <w:rPr>
      <w:rFonts w:ascii="Arial Black" w:cs="Times New Roman" w:eastAsia="Times New Roman" w:hAnsi="Arial Black"/>
      <w:i/>
      <w:szCs w:val="20"/>
      <w:lang w:eastAsia="en-US"/>
    </w:rPr>
  </w:style>
  <w:style w:styleId="Heading3" w:type="paragraph">
    <w:name w:val="heading 3"/>
    <w:basedOn w:val="Normal"/>
    <w:next w:val="Normal"/>
    <w:link w:val="Heading3Char"/>
    <w:uiPriority w:val="9"/>
    <w:unhideWhenUsed/>
    <w:qFormat/>
    <w:rsid w:val="003570AB"/>
    <w:pPr>
      <w:keepNext/>
      <w:keepLines/>
      <w:spacing w:after="0" w:before="40"/>
      <w:outlineLvl w:val="2"/>
    </w:pPr>
    <w:rPr>
      <w:rFonts w:ascii="Arial Black" w:cstheme="majorBidi" w:eastAsiaTheme="majorEastAsia" w:hAnsi="Arial Black"/>
      <w:b/>
      <w:sz w:val="24"/>
      <w:szCs w:val="24"/>
    </w:rPr>
  </w:style>
  <w:style w:styleId="Heading4" w:type="paragraph">
    <w:name w:val="heading 4"/>
    <w:basedOn w:val="Normal"/>
    <w:next w:val="Normal"/>
    <w:link w:val="Heading4Char"/>
    <w:uiPriority w:val="9"/>
    <w:semiHidden/>
    <w:unhideWhenUsed/>
    <w:qFormat/>
    <w:rsid w:val="0067626A"/>
    <w:pPr>
      <w:keepNext/>
      <w:keepLines/>
      <w:spacing w:after="0" w:before="40"/>
      <w:outlineLvl w:val="3"/>
    </w:pPr>
    <w:rPr>
      <w:rFonts w:asciiTheme="majorHAnsi" w:cstheme="majorBidi" w:eastAsiaTheme="majorEastAsia" w:hAnsiTheme="majorHAnsi"/>
      <w:i/>
      <w:iCs/>
      <w:color w:themeColor="accent1" w:themeShade="BF" w:val="365F91"/>
    </w:rPr>
  </w:style>
  <w:style w:styleId="Heading5" w:type="paragraph">
    <w:name w:val="heading 5"/>
    <w:basedOn w:val="Normal"/>
    <w:next w:val="Normal"/>
    <w:link w:val="Heading5Char"/>
    <w:uiPriority w:val="9"/>
    <w:semiHidden/>
    <w:unhideWhenUsed/>
    <w:qFormat/>
    <w:rsid w:val="003638CF"/>
    <w:pPr>
      <w:keepNext/>
      <w:keepLines/>
      <w:spacing w:after="0" w:before="40"/>
      <w:outlineLvl w:val="4"/>
    </w:pPr>
    <w:rPr>
      <w:rFonts w:asciiTheme="majorHAnsi" w:cstheme="majorBidi" w:eastAsiaTheme="majorEastAsia" w:hAnsiTheme="majorHAnsi"/>
      <w:color w:themeColor="accent1" w:themeShade="BF" w:val="365F91"/>
    </w:rPr>
  </w:style>
  <w:style w:styleId="Heading6" w:type="paragraph">
    <w:name w:val="heading 6"/>
    <w:basedOn w:val="Normal"/>
    <w:next w:val="Normal"/>
    <w:link w:val="Heading6Char"/>
    <w:uiPriority w:val="9"/>
    <w:semiHidden/>
    <w:unhideWhenUsed/>
    <w:qFormat/>
    <w:rsid w:val="003638CF"/>
    <w:pPr>
      <w:keepNext/>
      <w:keepLines/>
      <w:spacing w:after="0" w:before="40"/>
      <w:outlineLvl w:val="5"/>
    </w:pPr>
    <w:rPr>
      <w:rFonts w:asciiTheme="majorHAnsi" w:cstheme="majorBidi" w:eastAsiaTheme="majorEastAsia" w:hAnsiTheme="majorHAnsi"/>
      <w:color w:themeColor="accent1" w:themeShade="7F" w:val="243F60"/>
    </w:rPr>
  </w:style>
  <w:style w:styleId="Heading7" w:type="paragraph">
    <w:name w:val="heading 7"/>
    <w:basedOn w:val="Normal"/>
    <w:next w:val="Normal"/>
    <w:link w:val="Heading7Char"/>
    <w:uiPriority w:val="9"/>
    <w:semiHidden/>
    <w:unhideWhenUsed/>
    <w:qFormat/>
    <w:rsid w:val="003638CF"/>
    <w:pPr>
      <w:keepNext/>
      <w:keepLines/>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uiPriority w:val="9"/>
    <w:semiHidden/>
    <w:unhideWhenUsed/>
    <w:qFormat/>
    <w:rsid w:val="003638CF"/>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3638CF"/>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7A79DC"/>
    <w:pPr>
      <w:spacing w:after="0" w:line="240" w:lineRule="auto"/>
    </w:pPr>
    <w:rPr>
      <w:rFonts w:ascii="Times New Roman" w:cs="Times New Roman" w:hAnsi="Times New Roman"/>
      <w:sz w:val="16"/>
      <w:szCs w:val="16"/>
    </w:rPr>
  </w:style>
  <w:style w:customStyle="1" w:styleId="BalloonTextChar" w:type="character">
    <w:name w:val="Balloon Text Char"/>
    <w:basedOn w:val="DefaultParagraphFont"/>
    <w:link w:val="BalloonText"/>
    <w:uiPriority w:val="99"/>
    <w:semiHidden/>
    <w:rsid w:val="007A79DC"/>
    <w:rPr>
      <w:rFonts w:ascii="Times New Roman" w:cs="Times New Roman" w:hAnsi="Times New Roman"/>
      <w:sz w:val="16"/>
      <w:szCs w:val="16"/>
    </w:rPr>
  </w:style>
  <w:style w:customStyle="1" w:styleId="Heading2Char" w:type="character">
    <w:name w:val="Heading 2 Char"/>
    <w:basedOn w:val="DefaultParagraphFont"/>
    <w:link w:val="Heading2"/>
    <w:rsid w:val="007C7F53"/>
    <w:rPr>
      <w:rFonts w:ascii="Arial Black" w:cs="Times New Roman" w:eastAsia="Times New Roman" w:hAnsi="Arial Black"/>
      <w:i/>
      <w:szCs w:val="20"/>
      <w:shd w:color="auto" w:fill="auto" w:val="pct5"/>
      <w:lang w:eastAsia="en-US"/>
    </w:rPr>
  </w:style>
  <w:style w:customStyle="1" w:styleId="StyleHeading211ptPink" w:type="paragraph">
    <w:name w:val="Style Heading 2 + 11 pt Pink"/>
    <w:basedOn w:val="Heading2"/>
    <w:link w:val="StyleHeading211ptPinkChar"/>
    <w:rsid w:val="007A79DC"/>
    <w:rPr>
      <w:smallCaps/>
      <w:color w:val="000000"/>
    </w:rPr>
  </w:style>
  <w:style w:customStyle="1" w:styleId="StyleHeading211ptPinkChar" w:type="character">
    <w:name w:val="Style Heading 2 + 11 pt Pink Char"/>
    <w:basedOn w:val="Heading2Char"/>
    <w:link w:val="StyleHeading211ptPink"/>
    <w:rsid w:val="007A79DC"/>
    <w:rPr>
      <w:rFonts w:ascii="Arial Black" w:cs="Times New Roman" w:eastAsia="Times New Roman" w:hAnsi="Arial Black"/>
      <w:i/>
      <w:smallCaps/>
      <w:color w:val="000000"/>
      <w:sz w:val="44"/>
      <w:szCs w:val="20"/>
      <w:shd w:color="auto" w:fill="auto" w:val="pct5"/>
      <w:lang w:eastAsia="en-US"/>
    </w:rPr>
  </w:style>
  <w:style w:customStyle="1" w:styleId="Style14ptBoldSmallcaps" w:type="character">
    <w:name w:val="Style 14 pt Bold Small caps"/>
    <w:basedOn w:val="DefaultParagraphFont"/>
    <w:rsid w:val="007A79DC"/>
    <w:rPr>
      <w:rFonts w:ascii="Arial" w:hAnsi="Arial"/>
      <w:b/>
      <w:bCs/>
      <w:caps/>
      <w:sz w:val="28"/>
    </w:rPr>
  </w:style>
  <w:style w:customStyle="1" w:styleId="Style16ptSmallcapsCentered" w:type="paragraph">
    <w:name w:val="Style 16 pt Small caps Centered"/>
    <w:basedOn w:val="Normal"/>
    <w:rsid w:val="007A79DC"/>
    <w:pPr>
      <w:spacing w:after="0" w:line="240" w:lineRule="auto"/>
      <w:jc w:val="center"/>
    </w:pPr>
    <w:rPr>
      <w:rFonts w:cs="Times New Roman" w:eastAsia="Times New Roman"/>
      <w:smallCaps/>
      <w:sz w:val="32"/>
      <w:szCs w:val="20"/>
      <w:lang w:eastAsia="en-US"/>
    </w:rPr>
  </w:style>
  <w:style w:customStyle="1" w:styleId="StyleHeading118ptSmallcaps" w:type="paragraph">
    <w:name w:val="Style Heading 1 + 18 pt Small caps"/>
    <w:basedOn w:val="Heading1"/>
    <w:rsid w:val="007A79DC"/>
    <w:pPr>
      <w:keepLines w:val="0"/>
      <w:spacing w:before="0" w:line="240" w:lineRule="auto"/>
    </w:pPr>
    <w:rPr>
      <w:rFonts w:ascii="Arial" w:cs="Times New Roman" w:eastAsia="Times New Roman" w:hAnsi="Arial"/>
      <w:b w:val="0"/>
      <w:bCs w:val="0"/>
      <w:caps/>
      <w:szCs w:val="24"/>
      <w:lang w:eastAsia="en-US"/>
    </w:rPr>
  </w:style>
  <w:style w:customStyle="1" w:styleId="Style10ptCentered" w:type="paragraph">
    <w:name w:val="Style 10 pt Centered"/>
    <w:basedOn w:val="Normal"/>
    <w:autoRedefine/>
    <w:rsid w:val="007A79DC"/>
    <w:pPr>
      <w:spacing w:after="0" w:line="240" w:lineRule="auto"/>
      <w:jc w:val="center"/>
    </w:pPr>
    <w:rPr>
      <w:rFonts w:cs="Times New Roman" w:eastAsia="Times New Roman"/>
      <w:sz w:val="20"/>
      <w:szCs w:val="20"/>
      <w:lang w:eastAsia="en-US"/>
    </w:rPr>
  </w:style>
  <w:style w:customStyle="1" w:styleId="Heading1Char" w:type="character">
    <w:name w:val="Heading 1 Char"/>
    <w:basedOn w:val="DefaultParagraphFont"/>
    <w:link w:val="Heading1"/>
    <w:uiPriority w:val="9"/>
    <w:rsid w:val="000E4FAE"/>
    <w:rPr>
      <w:rFonts w:ascii="Arial Black" w:cstheme="majorBidi" w:eastAsiaTheme="majorEastAsia" w:hAnsi="Arial Black"/>
      <w:b/>
      <w:bCs/>
      <w:sz w:val="36"/>
      <w:szCs w:val="28"/>
    </w:rPr>
  </w:style>
  <w:style w:styleId="BodyText" w:type="paragraph">
    <w:name w:val="Body Text"/>
    <w:basedOn w:val="Normal"/>
    <w:link w:val="BodyTextChar"/>
    <w:rsid w:val="007A79DC"/>
    <w:pPr>
      <w:spacing w:after="0" w:line="240" w:lineRule="auto"/>
    </w:pPr>
    <w:rPr>
      <w:rFonts w:ascii="Times New Roman" w:cs="Times New Roman" w:eastAsia="Times New Roman" w:hAnsi="Times New Roman"/>
      <w:b/>
      <w:color w:val="000000"/>
      <w:szCs w:val="20"/>
      <w:lang w:eastAsia="en-US"/>
    </w:rPr>
  </w:style>
  <w:style w:customStyle="1" w:styleId="BodyTextChar" w:type="character">
    <w:name w:val="Body Text Char"/>
    <w:basedOn w:val="DefaultParagraphFont"/>
    <w:link w:val="BodyText"/>
    <w:rsid w:val="007A79DC"/>
    <w:rPr>
      <w:rFonts w:ascii="Times New Roman" w:cs="Times New Roman" w:eastAsia="Times New Roman" w:hAnsi="Times New Roman"/>
      <w:b/>
      <w:color w:val="000000"/>
      <w:szCs w:val="20"/>
      <w:lang w:eastAsia="en-US"/>
    </w:rPr>
  </w:style>
  <w:style w:styleId="BodyText2" w:type="paragraph">
    <w:name w:val="Body Text 2"/>
    <w:basedOn w:val="Normal"/>
    <w:link w:val="BodyText2Char"/>
    <w:rsid w:val="007A79DC"/>
    <w:pPr>
      <w:spacing w:after="0" w:line="240" w:lineRule="auto"/>
    </w:pPr>
    <w:rPr>
      <w:rFonts w:ascii="Times New Roman" w:cs="Times New Roman" w:eastAsia="Times New Roman" w:hAnsi="Times New Roman"/>
      <w:szCs w:val="20"/>
      <w:lang w:eastAsia="en-US"/>
    </w:rPr>
  </w:style>
  <w:style w:customStyle="1" w:styleId="BodyText2Char" w:type="character">
    <w:name w:val="Body Text 2 Char"/>
    <w:basedOn w:val="DefaultParagraphFont"/>
    <w:link w:val="BodyText2"/>
    <w:rsid w:val="007A79DC"/>
    <w:rPr>
      <w:rFonts w:ascii="Times New Roman" w:cs="Times New Roman" w:eastAsia="Times New Roman" w:hAnsi="Times New Roman"/>
      <w:szCs w:val="20"/>
      <w:lang w:eastAsia="en-US"/>
    </w:rPr>
  </w:style>
  <w:style w:styleId="Hyperlink" w:type="character">
    <w:name w:val="Hyperlink"/>
    <w:basedOn w:val="DefaultParagraphFont"/>
    <w:uiPriority w:val="99"/>
    <w:rsid w:val="007A79DC"/>
    <w:rPr>
      <w:color w:val="0000FF"/>
      <w:u w:val="single"/>
    </w:rPr>
  </w:style>
  <w:style w:customStyle="1" w:styleId="subhead2" w:type="character">
    <w:name w:val="subhead2"/>
    <w:basedOn w:val="DefaultParagraphFont"/>
    <w:rsid w:val="007A79DC"/>
    <w:rPr>
      <w:b/>
      <w:bCs/>
      <w:caps/>
      <w:sz w:val="28"/>
    </w:rPr>
  </w:style>
  <w:style w:customStyle="1" w:styleId="subhead1" w:type="character">
    <w:name w:val="subhead1"/>
    <w:basedOn w:val="DefaultParagraphFont"/>
    <w:rsid w:val="007A79DC"/>
    <w:rPr>
      <w:rFonts w:ascii="Arial" w:hAnsi="Arial"/>
      <w:b/>
      <w:bCs/>
      <w:sz w:val="22"/>
    </w:rPr>
  </w:style>
  <w:style w:customStyle="1" w:styleId="StyleStyle14ptBoldSmallcapsNotBold" w:type="character">
    <w:name w:val="Style Style 14 pt Bold Small caps + Not Bold"/>
    <w:basedOn w:val="Style14ptBoldSmallcaps"/>
    <w:rsid w:val="007A79DC"/>
    <w:rPr>
      <w:rFonts w:ascii="Arial" w:hAnsi="Arial"/>
      <w:b/>
      <w:bCs/>
      <w:caps/>
      <w:sz w:val="28"/>
    </w:rPr>
  </w:style>
  <w:style w:styleId="Header" w:type="paragraph">
    <w:name w:val="header"/>
    <w:basedOn w:val="Normal"/>
    <w:link w:val="HeaderChar"/>
    <w:uiPriority w:val="99"/>
    <w:unhideWhenUsed/>
    <w:rsid w:val="007A79DC"/>
    <w:pPr>
      <w:tabs>
        <w:tab w:pos="4680" w:val="center"/>
        <w:tab w:pos="9360" w:val="right"/>
      </w:tabs>
      <w:spacing w:after="0" w:line="240" w:lineRule="auto"/>
    </w:pPr>
  </w:style>
  <w:style w:customStyle="1" w:styleId="HeaderChar" w:type="character">
    <w:name w:val="Header Char"/>
    <w:basedOn w:val="DefaultParagraphFont"/>
    <w:link w:val="Header"/>
    <w:uiPriority w:val="99"/>
    <w:rsid w:val="007A79DC"/>
  </w:style>
  <w:style w:styleId="Footer" w:type="paragraph">
    <w:name w:val="footer"/>
    <w:basedOn w:val="Normal"/>
    <w:link w:val="FooterChar"/>
    <w:unhideWhenUsed/>
    <w:rsid w:val="007A79DC"/>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7A79DC"/>
  </w:style>
  <w:style w:styleId="PageNumber" w:type="character">
    <w:name w:val="page number"/>
    <w:basedOn w:val="DefaultParagraphFont"/>
    <w:rsid w:val="007A79DC"/>
  </w:style>
  <w:style w:styleId="ListParagraph" w:type="paragraph">
    <w:name w:val="List Paragraph"/>
    <w:basedOn w:val="Normal"/>
    <w:uiPriority w:val="34"/>
    <w:qFormat/>
    <w:rsid w:val="00710BF4"/>
    <w:pPr>
      <w:ind w:left="720"/>
      <w:contextualSpacing/>
    </w:pPr>
  </w:style>
  <w:style w:styleId="CommentReference" w:type="character">
    <w:name w:val="annotation reference"/>
    <w:basedOn w:val="DefaultParagraphFont"/>
    <w:uiPriority w:val="99"/>
    <w:semiHidden/>
    <w:unhideWhenUsed/>
    <w:rsid w:val="00DD1F5B"/>
    <w:rPr>
      <w:sz w:val="16"/>
      <w:szCs w:val="16"/>
    </w:rPr>
  </w:style>
  <w:style w:styleId="CommentText" w:type="paragraph">
    <w:name w:val="annotation text"/>
    <w:basedOn w:val="Normal"/>
    <w:link w:val="CommentTextChar"/>
    <w:uiPriority w:val="99"/>
    <w:unhideWhenUsed/>
    <w:rsid w:val="00DD1F5B"/>
    <w:pPr>
      <w:spacing w:line="240" w:lineRule="auto"/>
    </w:pPr>
    <w:rPr>
      <w:sz w:val="20"/>
      <w:szCs w:val="20"/>
    </w:rPr>
  </w:style>
  <w:style w:customStyle="1" w:styleId="CommentTextChar" w:type="character">
    <w:name w:val="Comment Text Char"/>
    <w:basedOn w:val="DefaultParagraphFont"/>
    <w:link w:val="CommentText"/>
    <w:uiPriority w:val="99"/>
    <w:rsid w:val="00DD1F5B"/>
    <w:rPr>
      <w:sz w:val="20"/>
      <w:szCs w:val="20"/>
    </w:rPr>
  </w:style>
  <w:style w:styleId="CommentSubject" w:type="paragraph">
    <w:name w:val="annotation subject"/>
    <w:basedOn w:val="CommentText"/>
    <w:next w:val="CommentText"/>
    <w:link w:val="CommentSubjectChar"/>
    <w:uiPriority w:val="99"/>
    <w:semiHidden/>
    <w:unhideWhenUsed/>
    <w:rsid w:val="00DD1F5B"/>
    <w:rPr>
      <w:b/>
      <w:bCs/>
    </w:rPr>
  </w:style>
  <w:style w:customStyle="1" w:styleId="CommentSubjectChar" w:type="character">
    <w:name w:val="Comment Subject Char"/>
    <w:basedOn w:val="CommentTextChar"/>
    <w:link w:val="CommentSubject"/>
    <w:uiPriority w:val="99"/>
    <w:semiHidden/>
    <w:rsid w:val="00DD1F5B"/>
    <w:rPr>
      <w:b/>
      <w:bCs/>
      <w:sz w:val="20"/>
      <w:szCs w:val="20"/>
    </w:rPr>
  </w:style>
  <w:style w:customStyle="1" w:styleId="Heading3Char" w:type="character">
    <w:name w:val="Heading 3 Char"/>
    <w:basedOn w:val="DefaultParagraphFont"/>
    <w:link w:val="Heading3"/>
    <w:uiPriority w:val="9"/>
    <w:rsid w:val="003570AB"/>
    <w:rPr>
      <w:rFonts w:ascii="Arial Black" w:cstheme="majorBidi" w:eastAsiaTheme="majorEastAsia" w:hAnsi="Arial Black"/>
      <w:b/>
      <w:sz w:val="24"/>
      <w:szCs w:val="24"/>
    </w:rPr>
  </w:style>
  <w:style w:styleId="NoSpacing" w:type="paragraph">
    <w:name w:val="No Spacing"/>
    <w:uiPriority w:val="1"/>
    <w:qFormat/>
    <w:rsid w:val="00946A1A"/>
    <w:pPr>
      <w:spacing w:after="0" w:line="240" w:lineRule="auto"/>
    </w:pPr>
    <w:rPr>
      <w:rFonts w:ascii="Arial" w:hAnsi="Arial"/>
    </w:rPr>
  </w:style>
  <w:style w:styleId="ListBullet" w:type="paragraph">
    <w:name w:val="List Bullet"/>
    <w:basedOn w:val="Normal"/>
    <w:uiPriority w:val="99"/>
    <w:unhideWhenUsed/>
    <w:rsid w:val="003D6C3C"/>
    <w:pPr>
      <w:numPr>
        <w:numId w:val="7"/>
      </w:numPr>
      <w:contextualSpacing/>
    </w:pPr>
  </w:style>
  <w:style w:styleId="FollowedHyperlink" w:type="character">
    <w:name w:val="FollowedHyperlink"/>
    <w:basedOn w:val="DefaultParagraphFont"/>
    <w:uiPriority w:val="99"/>
    <w:semiHidden/>
    <w:unhideWhenUsed/>
    <w:rsid w:val="00E03ED9"/>
    <w:rPr>
      <w:color w:themeColor="followedHyperlink" w:val="800080"/>
      <w:u w:val="single"/>
    </w:rPr>
  </w:style>
  <w:style w:styleId="TableGrid" w:type="table">
    <w:name w:val="Table Grid"/>
    <w:basedOn w:val="TableNormal"/>
    <w:uiPriority w:val="39"/>
    <w:rsid w:val="0029469A"/>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BF497A"/>
    <w:rPr>
      <w:color w:val="605E5C"/>
      <w:shd w:color="auto" w:fill="E1DFDD" w:val="clear"/>
    </w:rPr>
  </w:style>
  <w:style w:customStyle="1" w:styleId="Heading4Char" w:type="character">
    <w:name w:val="Heading 4 Char"/>
    <w:basedOn w:val="DefaultParagraphFont"/>
    <w:link w:val="Heading4"/>
    <w:uiPriority w:val="9"/>
    <w:semiHidden/>
    <w:rsid w:val="0067626A"/>
    <w:rPr>
      <w:rFonts w:asciiTheme="majorHAnsi" w:cstheme="majorBidi" w:eastAsiaTheme="majorEastAsia" w:hAnsiTheme="majorHAnsi"/>
      <w:i/>
      <w:iCs/>
      <w:color w:themeColor="accent1" w:themeShade="BF" w:val="365F91"/>
    </w:rPr>
  </w:style>
  <w:style w:styleId="BookTitle" w:type="character">
    <w:name w:val="Book Title"/>
    <w:basedOn w:val="DefaultParagraphFont"/>
    <w:uiPriority w:val="33"/>
    <w:qFormat/>
    <w:rsid w:val="003638CF"/>
    <w:rPr>
      <w:b/>
      <w:bCs/>
      <w:i/>
      <w:iCs/>
      <w:spacing w:val="5"/>
    </w:rPr>
  </w:style>
  <w:style w:styleId="Caption" w:type="paragraph">
    <w:name w:val="caption"/>
    <w:basedOn w:val="Normal"/>
    <w:next w:val="Normal"/>
    <w:uiPriority w:val="35"/>
    <w:semiHidden/>
    <w:unhideWhenUsed/>
    <w:qFormat/>
    <w:rsid w:val="003638CF"/>
    <w:pPr>
      <w:spacing w:line="240" w:lineRule="auto"/>
    </w:pPr>
    <w:rPr>
      <w:i/>
      <w:iCs/>
      <w:color w:themeColor="text2" w:val="1F497D"/>
      <w:sz w:val="18"/>
      <w:szCs w:val="18"/>
    </w:rPr>
  </w:style>
  <w:style w:styleId="Emphasis" w:type="character">
    <w:name w:val="Emphasis"/>
    <w:basedOn w:val="DefaultParagraphFont"/>
    <w:uiPriority w:val="20"/>
    <w:qFormat/>
    <w:rsid w:val="003638CF"/>
    <w:rPr>
      <w:i/>
      <w:iCs/>
    </w:rPr>
  </w:style>
  <w:style w:customStyle="1" w:styleId="Heading5Char" w:type="character">
    <w:name w:val="Heading 5 Char"/>
    <w:basedOn w:val="DefaultParagraphFont"/>
    <w:link w:val="Heading5"/>
    <w:uiPriority w:val="9"/>
    <w:semiHidden/>
    <w:rsid w:val="003638CF"/>
    <w:rPr>
      <w:rFonts w:asciiTheme="majorHAnsi" w:cstheme="majorBidi" w:eastAsiaTheme="majorEastAsia" w:hAnsiTheme="majorHAnsi"/>
      <w:color w:themeColor="accent1" w:themeShade="BF" w:val="365F91"/>
    </w:rPr>
  </w:style>
  <w:style w:customStyle="1" w:styleId="Heading6Char" w:type="character">
    <w:name w:val="Heading 6 Char"/>
    <w:basedOn w:val="DefaultParagraphFont"/>
    <w:link w:val="Heading6"/>
    <w:uiPriority w:val="9"/>
    <w:semiHidden/>
    <w:rsid w:val="003638CF"/>
    <w:rPr>
      <w:rFonts w:asciiTheme="majorHAnsi" w:cstheme="majorBidi" w:eastAsiaTheme="majorEastAsia" w:hAnsiTheme="majorHAnsi"/>
      <w:color w:themeColor="accent1" w:themeShade="7F" w:val="243F60"/>
    </w:rPr>
  </w:style>
  <w:style w:customStyle="1" w:styleId="Heading7Char" w:type="character">
    <w:name w:val="Heading 7 Char"/>
    <w:basedOn w:val="DefaultParagraphFont"/>
    <w:link w:val="Heading7"/>
    <w:uiPriority w:val="9"/>
    <w:semiHidden/>
    <w:rsid w:val="003638CF"/>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uiPriority w:val="9"/>
    <w:semiHidden/>
    <w:rsid w:val="003638CF"/>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3638CF"/>
    <w:rPr>
      <w:rFonts w:asciiTheme="majorHAnsi" w:cstheme="majorBidi" w:eastAsiaTheme="majorEastAsia" w:hAnsiTheme="majorHAnsi"/>
      <w:i/>
      <w:iCs/>
      <w:color w:themeColor="text1" w:themeTint="D8" w:val="272727"/>
      <w:sz w:val="21"/>
      <w:szCs w:val="21"/>
    </w:rPr>
  </w:style>
  <w:style w:styleId="IntenseEmphasis" w:type="character">
    <w:name w:val="Intense Emphasis"/>
    <w:basedOn w:val="DefaultParagraphFont"/>
    <w:uiPriority w:val="21"/>
    <w:qFormat/>
    <w:rsid w:val="003638CF"/>
    <w:rPr>
      <w:i/>
      <w:iCs/>
      <w:color w:themeColor="accent1" w:val="4F81BD"/>
    </w:rPr>
  </w:style>
  <w:style w:styleId="IntenseQuote" w:type="paragraph">
    <w:name w:val="Intense Quote"/>
    <w:basedOn w:val="Normal"/>
    <w:next w:val="Normal"/>
    <w:link w:val="IntenseQuoteChar"/>
    <w:uiPriority w:val="30"/>
    <w:qFormat/>
    <w:rsid w:val="003638CF"/>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IntenseQuoteChar" w:type="character">
    <w:name w:val="Intense Quote Char"/>
    <w:basedOn w:val="DefaultParagraphFont"/>
    <w:link w:val="IntenseQuote"/>
    <w:uiPriority w:val="30"/>
    <w:rsid w:val="003638CF"/>
    <w:rPr>
      <w:rFonts w:ascii="Arial" w:hAnsi="Arial"/>
      <w:i/>
      <w:iCs/>
      <w:color w:themeColor="accent1" w:val="4F81BD"/>
    </w:rPr>
  </w:style>
  <w:style w:styleId="IntenseReference" w:type="character">
    <w:name w:val="Intense Reference"/>
    <w:basedOn w:val="DefaultParagraphFont"/>
    <w:uiPriority w:val="32"/>
    <w:qFormat/>
    <w:rsid w:val="003638CF"/>
    <w:rPr>
      <w:b/>
      <w:bCs/>
      <w:smallCaps/>
      <w:color w:themeColor="accent1" w:val="4F81BD"/>
      <w:spacing w:val="5"/>
    </w:rPr>
  </w:style>
  <w:style w:styleId="Quote" w:type="paragraph">
    <w:name w:val="Quote"/>
    <w:basedOn w:val="Normal"/>
    <w:next w:val="Normal"/>
    <w:link w:val="QuoteChar"/>
    <w:uiPriority w:val="29"/>
    <w:qFormat/>
    <w:rsid w:val="003638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3638CF"/>
    <w:rPr>
      <w:rFonts w:ascii="Arial" w:hAnsi="Arial"/>
      <w:i/>
      <w:iCs/>
      <w:color w:themeColor="text1" w:themeTint="BF" w:val="404040"/>
    </w:rPr>
  </w:style>
  <w:style w:styleId="Strong" w:type="character">
    <w:name w:val="Strong"/>
    <w:basedOn w:val="DefaultParagraphFont"/>
    <w:uiPriority w:val="22"/>
    <w:qFormat/>
    <w:rsid w:val="003638CF"/>
    <w:rPr>
      <w:b/>
      <w:bCs/>
    </w:rPr>
  </w:style>
  <w:style w:styleId="Subtitle" w:type="paragraph">
    <w:name w:val="Subtitle"/>
    <w:basedOn w:val="Normal"/>
    <w:next w:val="Normal"/>
    <w:link w:val="SubtitleChar"/>
    <w:uiPriority w:val="11"/>
    <w:qFormat/>
    <w:rsid w:val="003638CF"/>
    <w:pPr>
      <w:numPr>
        <w:ilvl w:val="1"/>
      </w:numPr>
      <w:spacing w:after="160"/>
    </w:pPr>
    <w:rPr>
      <w:rFonts w:asciiTheme="minorHAnsi" w:hAnsiTheme="minorHAnsi"/>
      <w:color w:themeColor="text1" w:themeTint="A5" w:val="5A5A5A"/>
      <w:spacing w:val="15"/>
    </w:rPr>
  </w:style>
  <w:style w:customStyle="1" w:styleId="SubtitleChar" w:type="character">
    <w:name w:val="Subtitle Char"/>
    <w:basedOn w:val="DefaultParagraphFont"/>
    <w:link w:val="Subtitle"/>
    <w:uiPriority w:val="11"/>
    <w:rsid w:val="003638CF"/>
    <w:rPr>
      <w:color w:themeColor="text1" w:themeTint="A5" w:val="5A5A5A"/>
      <w:spacing w:val="15"/>
    </w:rPr>
  </w:style>
  <w:style w:styleId="SubtleEmphasis" w:type="character">
    <w:name w:val="Subtle Emphasis"/>
    <w:basedOn w:val="DefaultParagraphFont"/>
    <w:uiPriority w:val="19"/>
    <w:qFormat/>
    <w:rsid w:val="003638CF"/>
    <w:rPr>
      <w:i/>
      <w:iCs/>
      <w:color w:themeColor="text1" w:themeTint="BF" w:val="404040"/>
    </w:rPr>
  </w:style>
  <w:style w:styleId="SubtleReference" w:type="character">
    <w:name w:val="Subtle Reference"/>
    <w:basedOn w:val="DefaultParagraphFont"/>
    <w:uiPriority w:val="31"/>
    <w:qFormat/>
    <w:rsid w:val="003638CF"/>
    <w:rPr>
      <w:smallCaps/>
      <w:color w:themeColor="text1" w:themeTint="A5" w:val="5A5A5A"/>
    </w:rPr>
  </w:style>
  <w:style w:styleId="Title" w:type="paragraph">
    <w:name w:val="Title"/>
    <w:basedOn w:val="Normal"/>
    <w:next w:val="Normal"/>
    <w:link w:val="TitleChar"/>
    <w:uiPriority w:val="10"/>
    <w:qFormat/>
    <w:rsid w:val="003638CF"/>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38CF"/>
    <w:rPr>
      <w:rFonts w:asciiTheme="majorHAnsi" w:cstheme="majorBidi" w:eastAsiaTheme="majorEastAsia" w:hAnsiTheme="majorHAnsi"/>
      <w:spacing w:val="-10"/>
      <w:kern w:val="28"/>
      <w:sz w:val="56"/>
      <w:szCs w:val="56"/>
    </w:rPr>
  </w:style>
  <w:style w:styleId="TOCHeading" w:type="paragraph">
    <w:name w:val="TOC Heading"/>
    <w:basedOn w:val="Heading1"/>
    <w:next w:val="Normal"/>
    <w:uiPriority w:val="39"/>
    <w:semiHidden/>
    <w:unhideWhenUsed/>
    <w:qFormat/>
    <w:rsid w:val="003638CF"/>
    <w:pPr>
      <w:spacing w:before="240"/>
      <w:jc w:val="left"/>
      <w:outlineLvl w:val="9"/>
    </w:pPr>
    <w:rPr>
      <w:rFonts w:asciiTheme="majorHAnsi" w:hAnsiTheme="majorHAnsi"/>
      <w:b w:val="0"/>
      <w:bCs w:val="0"/>
      <w:color w:themeColor="accent1" w:themeShade="BF" w:val="365F91"/>
      <w:sz w:val="32"/>
      <w:szCs w:val="32"/>
    </w:rPr>
  </w:style>
  <w:style w:customStyle="1" w:styleId="bcx0" w:type="character">
    <w:name w:val="bcx0"/>
    <w:basedOn w:val="DefaultParagraphFont"/>
    <w:rsid w:val="007217B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6379">
      <w:bodyDiv w:val="1"/>
      <w:marLeft w:val="0"/>
      <w:marRight w:val="0"/>
      <w:marTop w:val="0"/>
      <w:marBottom w:val="0"/>
      <w:divBdr>
        <w:top w:val="none" w:sz="0" w:space="0" w:color="auto"/>
        <w:left w:val="none" w:sz="0" w:space="0" w:color="auto"/>
        <w:bottom w:val="none" w:sz="0" w:space="0" w:color="auto"/>
        <w:right w:val="none" w:sz="0" w:space="0" w:color="auto"/>
      </w:divBdr>
    </w:div>
    <w:div w:id="1137989852">
      <w:bodyDiv w:val="1"/>
      <w:marLeft w:val="0"/>
      <w:marRight w:val="0"/>
      <w:marTop w:val="0"/>
      <w:marBottom w:val="0"/>
      <w:divBdr>
        <w:top w:val="none" w:sz="0" w:space="0" w:color="auto"/>
        <w:left w:val="none" w:sz="0" w:space="0" w:color="auto"/>
        <w:bottom w:val="none" w:sz="0" w:space="0" w:color="auto"/>
        <w:right w:val="none" w:sz="0" w:space="0" w:color="auto"/>
      </w:divBdr>
    </w:div>
    <w:div w:id="1192719345">
      <w:bodyDiv w:val="1"/>
      <w:marLeft w:val="0"/>
      <w:marRight w:val="0"/>
      <w:marTop w:val="0"/>
      <w:marBottom w:val="0"/>
      <w:divBdr>
        <w:top w:val="none" w:sz="0" w:space="0" w:color="auto"/>
        <w:left w:val="none" w:sz="0" w:space="0" w:color="auto"/>
        <w:bottom w:val="none" w:sz="0" w:space="0" w:color="auto"/>
        <w:right w:val="none" w:sz="0" w:space="0" w:color="auto"/>
      </w:divBdr>
    </w:div>
    <w:div w:id="1635213312">
      <w:bodyDiv w:val="1"/>
      <w:marLeft w:val="0"/>
      <w:marRight w:val="0"/>
      <w:marTop w:val="0"/>
      <w:marBottom w:val="0"/>
      <w:divBdr>
        <w:top w:val="none" w:sz="0" w:space="0" w:color="auto"/>
        <w:left w:val="none" w:sz="0" w:space="0" w:color="auto"/>
        <w:bottom w:val="none" w:sz="0" w:space="0" w:color="auto"/>
        <w:right w:val="none" w:sz="0" w:space="0" w:color="auto"/>
      </w:divBdr>
    </w:div>
    <w:div w:id="172845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47" Type="http://schemas.openxmlformats.org/officeDocument/2006/relationships/numbering" Target="numbering.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webSettings" Target="webSettings.xml"/><Relationship Id="rId43" Type="http://schemas.openxmlformats.org/officeDocument/2006/relationships/fontTable" Target="fontTable.xml"/><Relationship Id="rId42" Type="http://schemas.openxmlformats.org/officeDocument/2006/relationships/theme" Target="theme/theme1.xml"/><Relationship Id="rId41" Type="http://schemas.openxmlformats.org/officeDocument/2006/relationships/footnotes" Target="footnotes.xml"/><Relationship Id="rId40" Type="http://schemas.openxmlformats.org/officeDocument/2006/relationships/comments" Target="comments.xml"/><Relationship Id="rId39" Type="http://schemas.openxmlformats.org/officeDocument/2006/relationships/footer" Target="footer3.xml"/><Relationship Id="rId34" Type="http://schemas.openxmlformats.org/officeDocument/2006/relationships/header" Target="header1.xml"/><Relationship Id="rId11" Type="http://schemas.openxmlformats.org/officeDocument/2006/relationships/image" Target="media/image1.png"/><Relationship Id="rId37" Type="http://schemas.openxmlformats.org/officeDocument/2006/relationships/footer" Target="footer2.xml"/><Relationship Id="rId36" Type="http://schemas.openxmlformats.org/officeDocument/2006/relationships/footer" Target="footer1.xml"/><Relationship Id="rId35" Type="http://schemas.openxmlformats.org/officeDocument/2006/relationships/header" Target="header2.xml"/><Relationship Id="rId12" Type="http://schemas.openxmlformats.org/officeDocument/2006/relationships/image" Target="cid:image010.png@01D5FC40.78408B20" TargetMode="External"/><Relationship Id="rId38" Type="http://schemas.openxmlformats.org/officeDocument/2006/relationships/header" Target="header3.xml"/><Relationship Id="rId48" Type="http://schemas.openxmlformats.org/officeDocument/2006/relationships/image" Target="media/rId48.png"/><Relationship Id="rId95" Type="http://schemas.openxmlformats.org/officeDocument/2006/relationships/hyperlink" Target="http://library.cityu.edu/" TargetMode="External"/><Relationship Id="rId94"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2" Type="http://schemas.openxmlformats.org/officeDocument/2006/relationships/hyperlink" Target="https://my.cityu.edu/pages/disability-support-services" TargetMode="External"/><Relationship Id="rId97" Type="http://schemas.openxmlformats.org/officeDocument/2006/relationships/hyperlink" Target="https://my.cityu.edu/pages/tutoring-resources" TargetMode="External"/><Relationship Id="rId83"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4" Type="http://schemas.openxmlformats.org/officeDocument/2006/relationships/hyperlink" Target="https://www.cityuniversity.ca/about/cityu-at-a-glance/" TargetMode="External"/><Relationship Id="rId91" Type="http://schemas.openxmlformats.org/officeDocument/2006/relationships/hyperlink" Target="mailto:accommodations@cityu.edu" TargetMode="External"/></Relationships>
</file>

<file path=word/_rels/footnotes.xml.rels><?xml version='1.0' encoding='UTF-8' standalone='yes'?>
<Relationships xmlns="http://schemas.openxmlformats.org/package/2006/relationships"><Relationship Id="rId95" Type="http://schemas.openxmlformats.org/officeDocument/2006/relationships/hyperlink" Target="http://library.cityu.edu/" TargetMode="External"/><Relationship Id="rId94"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2" Type="http://schemas.openxmlformats.org/officeDocument/2006/relationships/hyperlink" Target="https://my.cityu.edu/pages/disability-support-services" TargetMode="External"/><Relationship Id="rId97" Type="http://schemas.openxmlformats.org/officeDocument/2006/relationships/hyperlink" Target="https://my.cityu.edu/pages/tutoring-resources" TargetMode="External"/><Relationship Id="rId83"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4" Type="http://schemas.openxmlformats.org/officeDocument/2006/relationships/hyperlink" Target="https://www.cityuniversity.ca/about/cityu-at-a-glance/" TargetMode="External"/><Relationship Id="rId91" Type="http://schemas.openxmlformats.org/officeDocument/2006/relationships/hyperlink" Target="mailto:accommodations@cit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21</Pages>
  <Words>6536</Words>
  <Characters>37453</Characters>
  <Application>Microsoft Office Word</Application>
  <DocSecurity>0</DocSecurity>
  <Lines>1101</Lines>
  <Paragraphs>676</Paragraphs>
  <ScaleCrop>false</ScaleCrop>
  <Company/>
  <LinksUpToDate>false</LinksUpToDate>
  <CharactersWithSpaces>43313</CharactersWithSpaces>
  <SharedDoc>false</SharedDoc>
  <HLinks>
    <vt:vector size="138" baseType="variant">
      <vt:variant>
        <vt:i4>5374046</vt:i4>
      </vt:variant>
      <vt:variant>
        <vt:i4>66</vt:i4>
      </vt:variant>
      <vt:variant>
        <vt:i4>0</vt:i4>
      </vt:variant>
      <vt:variant>
        <vt:i4>5</vt:i4>
      </vt:variant>
      <vt:variant>
        <vt:lpwstr>https://my.cityu.edu/pages/tutoring-resources</vt:lpwstr>
      </vt:variant>
      <vt:variant>
        <vt:lpwstr/>
      </vt:variant>
      <vt:variant>
        <vt:i4>5177364</vt:i4>
      </vt:variant>
      <vt:variant>
        <vt:i4>63</vt:i4>
      </vt:variant>
      <vt:variant>
        <vt:i4>0</vt:i4>
      </vt:variant>
      <vt:variant>
        <vt:i4>5</vt:i4>
      </vt:variant>
      <vt:variant>
        <vt:lpwstr>http://library.cityu.edu/</vt:lpwstr>
      </vt:variant>
      <vt:variant>
        <vt:lpwstr/>
      </vt:variant>
      <vt:variant>
        <vt:i4>1835013</vt:i4>
      </vt:variant>
      <vt:variant>
        <vt:i4>60</vt:i4>
      </vt:variant>
      <vt:variant>
        <vt:i4>0</vt:i4>
      </vt:variant>
      <vt:variant>
        <vt:i4>5</vt:i4>
      </vt:variant>
      <vt:variant>
        <vt:lpwstr>https://cityu-seattle.libanswers.com/</vt:lpwstr>
      </vt:variant>
      <vt:variant>
        <vt:lpwstr/>
      </vt:variant>
      <vt:variant>
        <vt:i4>6750265</vt:i4>
      </vt:variant>
      <vt:variant>
        <vt:i4>57</vt:i4>
      </vt:variant>
      <vt:variant>
        <vt:i4>0</vt:i4>
      </vt:variant>
      <vt:variant>
        <vt:i4>5</vt:i4>
      </vt:variant>
      <vt:variant>
        <vt:lpwstr>https://my.cityu.edu/pages/disability-support-services</vt:lpwstr>
      </vt:variant>
      <vt:variant>
        <vt:lpwstr/>
      </vt:variant>
      <vt:variant>
        <vt:i4>1966112</vt:i4>
      </vt:variant>
      <vt:variant>
        <vt:i4>54</vt:i4>
      </vt:variant>
      <vt:variant>
        <vt:i4>0</vt:i4>
      </vt:variant>
      <vt:variant>
        <vt:i4>5</vt:i4>
      </vt:variant>
      <vt:variant>
        <vt:lpwstr>mailto:accommodations@cityu.edu</vt:lpwstr>
      </vt:variant>
      <vt:variant>
        <vt:lpwstr/>
      </vt:variant>
      <vt:variant>
        <vt:i4>4522058</vt:i4>
      </vt:variant>
      <vt:variant>
        <vt:i4>51</vt:i4>
      </vt:variant>
      <vt:variant>
        <vt:i4>0</vt:i4>
      </vt:variant>
      <vt:variant>
        <vt:i4>5</vt:i4>
      </vt:variant>
      <vt:variant>
        <vt:lpwstr>http://www.cityu.edu/catalog/</vt:lpwstr>
      </vt:variant>
      <vt:variant>
        <vt:lpwstr/>
      </vt:variant>
      <vt:variant>
        <vt:i4>4522058</vt:i4>
      </vt:variant>
      <vt:variant>
        <vt:i4>48</vt:i4>
      </vt:variant>
      <vt:variant>
        <vt:i4>0</vt:i4>
      </vt:variant>
      <vt:variant>
        <vt:i4>5</vt:i4>
      </vt:variant>
      <vt:variant>
        <vt:lpwstr>http://www.cityu.edu/catalog/</vt:lpwstr>
      </vt:variant>
      <vt:variant>
        <vt:lpwstr/>
      </vt:variant>
      <vt:variant>
        <vt:i4>3407992</vt:i4>
      </vt:variant>
      <vt:variant>
        <vt:i4>45</vt:i4>
      </vt:variant>
      <vt:variant>
        <vt:i4>0</vt:i4>
      </vt:variant>
      <vt:variant>
        <vt:i4>5</vt:i4>
      </vt:variant>
      <vt:variant>
        <vt:lpwstr>https://www.cityuniversity.ca/about/cityu-at-a-glance/</vt:lpwstr>
      </vt:variant>
      <vt:variant>
        <vt:lpwstr/>
      </vt:variant>
      <vt:variant>
        <vt:i4>196636</vt:i4>
      </vt:variant>
      <vt:variant>
        <vt:i4>42</vt:i4>
      </vt:variant>
      <vt:variant>
        <vt:i4>0</vt:i4>
      </vt:variant>
      <vt:variant>
        <vt:i4>5</vt:i4>
      </vt:variant>
      <vt:variant>
        <vt:lpwstr>https://www.cityu.edu/about-cityu/student-right-to-know/</vt:lpwstr>
      </vt:variant>
      <vt:variant>
        <vt:lpwstr/>
      </vt:variant>
      <vt:variant>
        <vt:i4>4522058</vt:i4>
      </vt:variant>
      <vt:variant>
        <vt:i4>39</vt:i4>
      </vt:variant>
      <vt:variant>
        <vt:i4>0</vt:i4>
      </vt:variant>
      <vt:variant>
        <vt:i4>5</vt:i4>
      </vt:variant>
      <vt:variant>
        <vt:lpwstr>http://www.cityu.edu/catalog/</vt:lpwstr>
      </vt:variant>
      <vt:variant>
        <vt:lpwstr/>
      </vt:variant>
      <vt:variant>
        <vt:i4>5308503</vt:i4>
      </vt:variant>
      <vt:variant>
        <vt:i4>36</vt:i4>
      </vt:variant>
      <vt:variant>
        <vt:i4>0</vt:i4>
      </vt:variant>
      <vt:variant>
        <vt:i4>5</vt:i4>
      </vt:variant>
      <vt:variant>
        <vt:lpwstr>https://library.cityu.edu/howto/apa-writing/avoid-plagiarism/</vt:lpwstr>
      </vt:variant>
      <vt:variant>
        <vt:lpwstr/>
      </vt:variant>
      <vt:variant>
        <vt:i4>589891</vt:i4>
      </vt:variant>
      <vt:variant>
        <vt:i4>33</vt:i4>
      </vt:variant>
      <vt:variant>
        <vt:i4>0</vt:i4>
      </vt:variant>
      <vt:variant>
        <vt:i4>5</vt:i4>
      </vt:variant>
      <vt:variant>
        <vt:lpwstr>https://www.iscap-edsig.org/</vt:lpwstr>
      </vt:variant>
      <vt:variant>
        <vt:lpwstr/>
      </vt:variant>
      <vt:variant>
        <vt:i4>5308503</vt:i4>
      </vt:variant>
      <vt:variant>
        <vt:i4>30</vt:i4>
      </vt:variant>
      <vt:variant>
        <vt:i4>0</vt:i4>
      </vt:variant>
      <vt:variant>
        <vt:i4>5</vt:i4>
      </vt:variant>
      <vt:variant>
        <vt:lpwstr>https://library.cityu.edu/howto/apa-writing/avoid-plagiarism/</vt:lpwstr>
      </vt:variant>
      <vt:variant>
        <vt:lpwstr/>
      </vt:variant>
      <vt:variant>
        <vt:i4>5636114</vt:i4>
      </vt:variant>
      <vt:variant>
        <vt:i4>27</vt:i4>
      </vt:variant>
      <vt:variant>
        <vt:i4>0</vt:i4>
      </vt:variant>
      <vt:variant>
        <vt:i4>5</vt:i4>
      </vt:variant>
      <vt:variant>
        <vt:lpwstr>https://iscap.us/org/</vt:lpwstr>
      </vt:variant>
      <vt:variant>
        <vt:lpwstr/>
      </vt:variant>
      <vt:variant>
        <vt:i4>131144</vt:i4>
      </vt:variant>
      <vt:variant>
        <vt:i4>24</vt:i4>
      </vt:variant>
      <vt:variant>
        <vt:i4>0</vt:i4>
      </vt:variant>
      <vt:variant>
        <vt:i4>5</vt:i4>
      </vt:variant>
      <vt:variant>
        <vt:lpwstr>https://view.officeapps.live.com/op/view.aspx?src=https%3A%2F%2Fiscap.us%2Fdocs%2Fsubmissions%2FISCAPProceedingsTemplate.docx&amp;wdOrigin=BROWSELINK</vt:lpwstr>
      </vt:variant>
      <vt:variant>
        <vt:lpwstr/>
      </vt:variant>
      <vt:variant>
        <vt:i4>8192046</vt:i4>
      </vt:variant>
      <vt:variant>
        <vt:i4>21</vt:i4>
      </vt:variant>
      <vt:variant>
        <vt:i4>0</vt:i4>
      </vt:variant>
      <vt:variant>
        <vt:i4>5</vt:i4>
      </vt:variant>
      <vt:variant>
        <vt:lpwstr>https://www.cityu.edu/catalog/</vt:lpwstr>
      </vt:variant>
      <vt:variant>
        <vt:lpwstr/>
      </vt:variant>
      <vt:variant>
        <vt:i4>3539067</vt:i4>
      </vt:variant>
      <vt:variant>
        <vt:i4>18</vt:i4>
      </vt:variant>
      <vt:variant>
        <vt:i4>0</vt:i4>
      </vt:variant>
      <vt:variant>
        <vt:i4>5</vt:i4>
      </vt:variant>
      <vt:variant>
        <vt:lpwstr>https://www.cityubookstore.ca/index.asp</vt:lpwstr>
      </vt:variant>
      <vt:variant>
        <vt:lpwstr/>
      </vt:variant>
      <vt:variant>
        <vt:i4>1835036</vt:i4>
      </vt:variant>
      <vt:variant>
        <vt:i4>15</vt:i4>
      </vt:variant>
      <vt:variant>
        <vt:i4>0</vt:i4>
      </vt:variant>
      <vt:variant>
        <vt:i4>5</vt:i4>
      </vt:variant>
      <vt:variant>
        <vt:lpwstr>https://cityu.alma.exlibrisgroup.com/leganto/login?auth=SAML</vt:lpwstr>
      </vt:variant>
      <vt:variant>
        <vt:lpwstr/>
      </vt:variant>
      <vt:variant>
        <vt:i4>1835013</vt:i4>
      </vt:variant>
      <vt:variant>
        <vt:i4>12</vt:i4>
      </vt:variant>
      <vt:variant>
        <vt:i4>0</vt:i4>
      </vt:variant>
      <vt:variant>
        <vt:i4>5</vt:i4>
      </vt:variant>
      <vt:variant>
        <vt:lpwstr>https://cityu-seattle.libanswers.com/</vt:lpwstr>
      </vt:variant>
      <vt:variant>
        <vt:lpwstr/>
      </vt:variant>
      <vt:variant>
        <vt:i4>6750265</vt:i4>
      </vt:variant>
      <vt:variant>
        <vt:i4>9</vt:i4>
      </vt:variant>
      <vt:variant>
        <vt:i4>0</vt:i4>
      </vt:variant>
      <vt:variant>
        <vt:i4>5</vt:i4>
      </vt:variant>
      <vt:variant>
        <vt:lpwstr>https://my.cityu.edu/pages/disability-support-services</vt:lpwstr>
      </vt:variant>
      <vt:variant>
        <vt:lpwstr/>
      </vt:variant>
      <vt:variant>
        <vt:i4>3407992</vt:i4>
      </vt:variant>
      <vt:variant>
        <vt:i4>6</vt:i4>
      </vt:variant>
      <vt:variant>
        <vt:i4>0</vt:i4>
      </vt:variant>
      <vt:variant>
        <vt:i4>5</vt:i4>
      </vt:variant>
      <vt:variant>
        <vt:lpwstr>https://www.cityuniversity.ca/about/cityu-at-a-glance/</vt:lpwstr>
      </vt:variant>
      <vt:variant>
        <vt:lpwstr/>
      </vt:variant>
      <vt:variant>
        <vt:i4>196636</vt:i4>
      </vt:variant>
      <vt:variant>
        <vt:i4>3</vt:i4>
      </vt:variant>
      <vt:variant>
        <vt:i4>0</vt:i4>
      </vt:variant>
      <vt:variant>
        <vt:i4>5</vt:i4>
      </vt:variant>
      <vt:variant>
        <vt:lpwstr>https://www.cityu.edu/about-cityu/student-right-to-know/</vt:lpwstr>
      </vt:variant>
      <vt:variant>
        <vt:lpwstr/>
      </vt:variant>
      <vt:variant>
        <vt:i4>8192046</vt:i4>
      </vt:variant>
      <vt:variant>
        <vt:i4>0</vt:i4>
      </vt:variant>
      <vt:variant>
        <vt:i4>0</vt:i4>
      </vt:variant>
      <vt:variant>
        <vt:i4>5</vt:i4>
      </vt:variant>
      <vt:variant>
        <vt:lpwstr>https://www.cityu.edu/catalog/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2026-10-16T20:04:30Z</dcterms:created>
  <dcterms:modified xsi:type="dcterms:W3CDTF">2026-10-16T20:04:30Z</dcterms:modified>
</cp:coreProperties>
</file>

<file path=docProps/custom.xml><?xml version="1.0" encoding="utf-8"?>
<Properties xmlns="http://schemas.openxmlformats.org/officeDocument/2006/custom-properties" xmlns:vt="http://schemas.openxmlformats.org/officeDocument/2006/docPropsVTypes"/>
</file>