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0116 章 看商心慈</w:t>
      </w:r>
    </w:p>
    <w:p/>
    <w:p>
      <w:pPr>
        <w:ind w:firstLine="480"/>
      </w:pPr>
      <w:r>
        <w:t>东海之滨。商心慈生方元。方元百岁。方元是方源与商心慈的儿子。方源来看商心慈。方源走到商心慈家门前。商心慈开门。商心慈看见方源。商心慈笑。商心慈抱方元。方元看见方源。方元不识方源。方元百岁未见过爹。方源看方元。方源看商心慈。方源沉默。沉默一息。一息后方源开口。商心慈问方源来做什么。方源答看看你们。商心慈笑。商心慈请方源入屋。方源入屋。方源看商心慈与方元亿万年。方源看完转身。转身方源走。走亿万里。亿万里方源回青书山。方源在青书山盘坐。盘坐亿万年。亿万年方源续航涨。续航涨方源能化天地。化天地方源能守凡间。守凡间商心慈能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