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0117 章 看武庸</w:t>
      </w:r>
    </w:p>
    <w:p/>
    <w:p>
      <w:pPr>
        <w:ind w:firstLine="480"/>
      </w:pPr>
      <w:r>
        <w:t>南疆。百足天宫。方源看武庸。武庸在百足天宫之巅修梦。武庸修梦亿万年。武庸亿万年不老。方源到百足天宫。武庸睁眼。武庸看方源。两人对视。视亿万年不动。武庸开口。问方源来做什么。方源答看你。武庸笑。武庸请方源入梦。方源入梦。两人同梦亿万年。亿万年梦之境。两人同修。修完方源续航涨。武庸梦道涨。涨亿万年。两人出梦。出梦方源转身。转身方源走。走亿万里。亿万里方源回青书山。方源在青书山盘坐。盘坐亿万年。亿万年方源续航涨。续航涨方源能化天地。化天地方源能守凡间。守凡间武庸能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