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tl w:val="0"/>
        </w:rPr>
      </w:r>
    </w:p>
    <w:tbl>
      <w:tblPr>
        <w:tblStyle w:val="Table1"/>
        <w:tblW w:w="8955.0" w:type="dxa"/>
        <w:jc w:val="left"/>
        <w:tblInd w:w="998.0" w:type="dxa"/>
        <w:tblBorders>
          <w:insideV w:color="000000" w:space="0" w:sz="4" w:val="single"/>
        </w:tblBorders>
        <w:tblLayout w:type="fixed"/>
        <w:tblLook w:val="0000"/>
      </w:tblPr>
      <w:tblGrid>
        <w:gridCol w:w="240"/>
        <w:gridCol w:w="8460"/>
        <w:gridCol w:w="255"/>
        <w:tblGridChange w:id="0">
          <w:tblGrid>
            <w:gridCol w:w="240"/>
            <w:gridCol w:w="8460"/>
            <w:gridCol w:w="255"/>
          </w:tblGrid>
        </w:tblGridChange>
      </w:tblGrid>
      <w:tr>
        <w:trPr>
          <w:cantSplit w:val="0"/>
          <w:trHeight w:val="544"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3">
            <w:pPr>
              <w:tabs>
                <w:tab w:val="left" w:leader="none" w:pos="1260"/>
                <w:tab w:val="left" w:leader="none" w:pos="9180"/>
              </w:tabs>
              <w:spacing w:line="276" w:lineRule="auto"/>
              <w:jc w:val="center"/>
              <w:rPr>
                <w:rFonts w:ascii="함초롬돋움" w:cs="함초롬돋움" w:eastAsia="함초롬돋움" w:hAnsi="함초롬돋움"/>
                <w:b w:val="1"/>
                <w:bCs w:val="1"/>
                <w:sz w:val="32"/>
                <w:szCs w:val="32"/>
              </w:rPr>
            </w:pPr>
            <w:r w:rsidDel="00000000" w:rsidR="00000000" w:rsidRPr="00000000">
              <w:rPr>
                <w:rtl w:val="0"/>
              </w:rPr>
            </w:r>
          </w:p>
          <w:p w:rsidR="00000000" w:rsidDel="00000000" w:rsidP="00000000" w:rsidRDefault="00000000" w:rsidRPr="00000000" w14:paraId="00000004">
            <w:pPr>
              <w:tabs>
                <w:tab w:val="left" w:leader="none" w:pos="1260"/>
                <w:tab w:val="left" w:leader="none" w:pos="9180"/>
              </w:tabs>
              <w:spacing w:line="276" w:lineRule="auto"/>
              <w:jc w:val="center"/>
              <w:rPr>
                <w:rFonts w:ascii="함초롬돋움" w:cs="함초롬돋움" w:eastAsia="함초롬돋움" w:hAnsi="함초롬돋움"/>
                <w:sz w:val="40"/>
                <w:szCs w:val="40"/>
                <w:vertAlign w:val="superscript"/>
              </w:rPr>
            </w:pPr>
            <w:r w:rsidDel="00000000" w:rsidR="00000000" w:rsidRPr="00000000">
              <w:rPr>
                <w:rFonts w:ascii="Malgun Gothic" w:cs="Malgun Gothic" w:eastAsia="Malgun Gothic" w:hAnsi="Malgun Gothic"/>
                <w:b w:val="1"/>
                <w:bCs w:val="1"/>
                <w:sz w:val="32"/>
                <w:szCs w:val="32"/>
                <w:rtl w:val="0"/>
              </w:rPr>
              <w:t xml:space="preserve">철도 규정 질의응답을 위한</w:t>
              <w:br w:type="textWrapping"/>
              <w:t xml:space="preserve">승인 기반 교차문서 근거 검색</w:t>
            </w:r>
            <w:r w:rsidDel="00000000" w:rsidR="00000000" w:rsidRPr="00000000">
              <w:rPr>
                <w:rtl w:val="0"/>
              </w:rPr>
            </w:r>
          </w:p>
        </w:tc>
      </w:tr>
      <w:tr>
        <w:trPr>
          <w:cantSplit w:val="0"/>
          <w:trHeight w:val="1077"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함초롬돋움" w:cs="함초롬돋움" w:eastAsia="함초롬돋움" w:hAnsi="함초롬돋움"/>
                <w:sz w:val="40"/>
                <w:szCs w:val="40"/>
                <w:vertAlign w:val="superscript"/>
              </w:rPr>
            </w:pPr>
            <w:r w:rsidDel="00000000" w:rsidR="00000000" w:rsidRPr="00000000">
              <w:rPr>
                <w:rtl w:val="0"/>
              </w:rPr>
            </w:r>
          </w:p>
        </w:tc>
        <w:tc>
          <w:tcPr>
            <w:vAlign w:val="center"/>
          </w:tcPr>
          <w:p w:rsidR="00000000" w:rsidDel="00000000" w:rsidP="00000000" w:rsidRDefault="00000000" w:rsidRPr="00000000" w14:paraId="00000006">
            <w:pPr>
              <w:tabs>
                <w:tab w:val="left" w:leader="none" w:pos="3300"/>
              </w:tabs>
              <w:spacing w:line="276" w:lineRule="auto"/>
              <w:jc w:val="center"/>
              <w:rPr>
                <w:rFonts w:ascii="함초롬돋움" w:cs="함초롬돋움" w:eastAsia="함초롬돋움" w:hAnsi="함초롬돋움"/>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함초롬돋움" w:cs="함초롬돋움" w:eastAsia="함초롬돋움" w:hAnsi="함초롬돋움"/>
              </w:rPr>
            </w:pPr>
            <w:r w:rsidDel="00000000" w:rsidR="00000000" w:rsidRPr="00000000">
              <w:rPr>
                <w:rtl w:val="0"/>
              </w:rPr>
            </w:r>
          </w:p>
        </w:tc>
        <w:tc>
          <w:tcPr>
            <w:vAlign w:val="center"/>
          </w:tcPr>
          <w:p w:rsidR="00000000" w:rsidDel="00000000" w:rsidP="00000000" w:rsidRDefault="00000000" w:rsidRPr="00000000" w14:paraId="00000008">
            <w:pPr>
              <w:jc w:val="center"/>
              <w:rPr>
                <w:rFonts w:ascii="함초롬돋움" w:cs="함초롬돋움" w:eastAsia="함초롬돋움" w:hAnsi="함초롬돋움"/>
                <w:b w:val="1"/>
                <w:bCs w:val="1"/>
                <w:sz w:val="28"/>
                <w:szCs w:val="28"/>
              </w:rPr>
            </w:pPr>
            <w:r w:rsidDel="00000000" w:rsidR="00000000" w:rsidRPr="00000000">
              <w:rPr>
                <w:rFonts w:ascii="Malgun Gothic" w:cs="Malgun Gothic" w:eastAsia="Malgun Gothic" w:hAnsi="Malgun Gothic"/>
                <w:b w:val="1"/>
                <w:bCs w:val="1"/>
                <w:sz w:val="28"/>
                <w:szCs w:val="28"/>
                <w:rtl w:val="0"/>
              </w:rPr>
              <w:t xml:space="preserve">Approval-Based Cross-Document Evidence Retrieval</w:t>
              <w:br w:type="textWrapping"/>
              <w:t xml:space="preserve">for Railway Regulation Question Answering</w:t>
            </w: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함초롬돋움" w:cs="함초롬돋움" w:eastAsia="함초롬돋움" w:hAnsi="함초롬돋움"/>
                <w:b w:val="1"/>
                <w:bCs w:val="1"/>
                <w:sz w:val="28"/>
                <w:szCs w:val="28"/>
              </w:rPr>
            </w:pPr>
            <w:r w:rsidDel="00000000" w:rsidR="00000000" w:rsidRPr="00000000">
              <w:rPr>
                <w:rtl w:val="0"/>
              </w:rPr>
            </w:r>
          </w:p>
        </w:tc>
        <w:tc>
          <w:tcPr>
            <w:vAlign w:val="center"/>
          </w:tcPr>
          <w:p w:rsidR="00000000" w:rsidDel="00000000" w:rsidP="00000000" w:rsidRDefault="00000000" w:rsidRPr="00000000" w14:paraId="0000000A">
            <w:pPr>
              <w:tabs>
                <w:tab w:val="left" w:leader="none" w:pos="1260"/>
                <w:tab w:val="left" w:leader="none" w:pos="9180"/>
              </w:tabs>
              <w:spacing w:line="276" w:lineRule="auto"/>
              <w:jc w:val="center"/>
              <w:rPr/>
            </w:pPr>
            <w:r w:rsidDel="00000000" w:rsidR="00000000" w:rsidRPr="00000000">
              <w:rPr>
                <w:rtl w:val="0"/>
              </w:rPr>
            </w:r>
          </w:p>
        </w:tc>
      </w:tr>
      <w:tr>
        <w:trPr>
          <w:cantSplit w:val="0"/>
          <w:trHeight w:val="1977" w:hRule="atLeast"/>
          <w:tblHeader w:val="0"/>
        </w:trPr>
        <w:tc>
          <w:tcPr>
            <w:gridSpan w:val="3"/>
            <w:vAlign w:val="center"/>
          </w:tcPr>
          <w:p w:rsidR="00000000" w:rsidDel="00000000" w:rsidP="00000000" w:rsidRDefault="00000000" w:rsidRPr="00000000" w14:paraId="0000000B">
            <w:pPr>
              <w:spacing w:line="276" w:lineRule="auto"/>
              <w:jc w:val="center"/>
              <w:rPr>
                <w:rFonts w:ascii="함초롬돋움" w:cs="함초롬돋움" w:eastAsia="함초롬돋움" w:hAnsi="함초롬돋움"/>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요   약</w:t>
            </w:r>
            <w:r w:rsidDel="00000000" w:rsidR="00000000" w:rsidRPr="00000000">
              <w:rPr>
                <w:rtl w:val="0"/>
              </w:rPr>
            </w:r>
          </w:p>
          <w:p w:rsidR="00000000" w:rsidDel="00000000" w:rsidP="00000000" w:rsidRDefault="00000000" w:rsidRPr="00000000" w14:paraId="0000000C">
            <w:pPr>
              <w:spacing w:after="60" w:line="372" w:lineRule="auto"/>
              <w:ind w:firstLine="100"/>
              <w:jc w:val="center"/>
              <w:rPr>
                <w:rFonts w:ascii="함초롬돋움" w:cs="함초롬돋움" w:eastAsia="함초롬돋움" w:hAnsi="함초롬돋움"/>
                <w:sz w:val="18"/>
                <w:szCs w:val="18"/>
              </w:rPr>
            </w:pPr>
            <w:r w:rsidDel="00000000" w:rsidR="00000000" w:rsidRPr="00000000">
              <w:rPr>
                <w:rFonts w:ascii="Gungsuh" w:cs="Gungsuh" w:eastAsia="Gungsuh" w:hAnsi="Gungsuh"/>
                <w:sz w:val="18"/>
                <w:szCs w:val="18"/>
                <w:rtl w:val="0"/>
              </w:rPr>
              <w:t xml:space="preserve">철도 현장에서 설비 고장에 대응하려면 길라잡이의 조치 절차와 규정의 보고·운전 조건을 함께 찾아야 하지만, 두 내용은 서로 다른 문서에 흩어져 있다. 본 연구는 관리자가 규정과 길라잡이의 대응 구간을 직접 연결해 둔 승인 링크로 검색 결과를 확장하는 방법을 평가했다. 다른 문서의 근거가 필요한 그래프형 질의 20건에서 링크로 확장한 검색의 Recall은 0.850으로, 비슷한 수의 근거를 쓰는 기준선(0.618)보다 높았다. 다만 신규 질의는 링크를 먼저 정한 뒤 만들었기 때문에, 링크와 무관한 현장 질의에서의 효과는 더 확인해야 한다.</w:t>
            </w:r>
            <w:r w:rsidDel="00000000" w:rsidR="00000000" w:rsidRPr="00000000">
              <w:rPr>
                <w:rtl w:val="0"/>
              </w:rPr>
            </w:r>
          </w:p>
          <w:p w:rsidR="00000000" w:rsidDel="00000000" w:rsidP="00000000" w:rsidRDefault="00000000" w:rsidRPr="00000000" w14:paraId="0000000D">
            <w:pPr>
              <w:spacing w:line="276" w:lineRule="auto"/>
              <w:ind w:firstLine="90"/>
              <w:jc w:val="center"/>
              <w:rPr>
                <w:rFonts w:ascii="Gulim" w:cs="Gulim" w:eastAsia="Gulim" w:hAnsi="Gulim"/>
                <w:sz w:val="18"/>
                <w:szCs w:val="18"/>
              </w:rPr>
            </w:pPr>
            <w:r w:rsidDel="00000000" w:rsidR="00000000" w:rsidRPr="00000000">
              <w:rPr>
                <w:rtl w:val="0"/>
              </w:rPr>
            </w:r>
          </w:p>
        </w:tc>
      </w:tr>
    </w:tbl>
    <w:p w:rsidR="00000000" w:rsidDel="00000000" w:rsidP="00000000" w:rsidRDefault="00000000" w:rsidRPr="00000000" w14:paraId="00000010">
      <w:pPr>
        <w:rPr/>
        <w:sectPr>
          <w:pgSz w:h="16838" w:w="11906" w:orient="portrait"/>
          <w:pgMar w:bottom="1134" w:top="1701" w:left="567" w:right="567" w:header="0" w:footer="0"/>
          <w:pgNumType w:start="1"/>
        </w:sectPr>
      </w:pPr>
      <w:r w:rsidDel="00000000" w:rsidR="00000000" w:rsidRPr="00000000">
        <w:rPr>
          <w:rtl w:val="0"/>
        </w:rPr>
      </w:r>
    </w:p>
    <w:p w:rsidR="00000000" w:rsidDel="00000000" w:rsidP="00000000" w:rsidRDefault="00000000" w:rsidRPr="00000000" w14:paraId="00000011">
      <w:pPr>
        <w:keepNext w:val="1"/>
        <w:keepLines w:val="1"/>
        <w:spacing w:after="120" w:before="260" w:line="300" w:lineRule="auto"/>
        <w:rPr>
          <w:sz w:val="18"/>
          <w:szCs w:val="18"/>
        </w:rPr>
      </w:pPr>
      <w:r w:rsidDel="00000000" w:rsidR="00000000" w:rsidRPr="00000000">
        <w:rPr>
          <w:rFonts w:ascii="Malgun Gothic" w:cs="Malgun Gothic" w:eastAsia="Malgun Gothic" w:hAnsi="Malgun Gothic"/>
          <w:b w:val="1"/>
          <w:bCs w:val="1"/>
          <w:sz w:val="18"/>
          <w:szCs w:val="18"/>
          <w:rtl w:val="0"/>
        </w:rPr>
        <w:t xml:space="preserve">1. 서론 및 관련 연구</w:t>
      </w:r>
      <w:r w:rsidDel="00000000" w:rsidR="00000000" w:rsidRPr="00000000">
        <w:rPr>
          <w:rtl w:val="0"/>
        </w:rPr>
      </w:r>
    </w:p>
    <w:p w:rsidR="00000000" w:rsidDel="00000000" w:rsidP="00000000" w:rsidRDefault="00000000" w:rsidRPr="00000000" w14:paraId="00000012">
      <w:pPr>
        <w:widowControl w:val="1"/>
        <w:spacing w:after="60" w:line="372" w:lineRule="auto"/>
        <w:ind w:firstLine="200"/>
        <w:rPr>
          <w:sz w:val="18"/>
          <w:szCs w:val="18"/>
        </w:rPr>
      </w:pPr>
      <w:r w:rsidDel="00000000" w:rsidR="00000000" w:rsidRPr="00000000">
        <w:rPr>
          <w:rFonts w:ascii="Gungsuh" w:cs="Gungsuh" w:eastAsia="Gungsuh" w:hAnsi="Gungsuh"/>
          <w:sz w:val="18"/>
          <w:szCs w:val="18"/>
          <w:rtl w:val="0"/>
        </w:rPr>
        <w:t xml:space="preserve">기관사와 관제원이 설비 고장 대응 절차를 확인하려면 현장 길라잡이의 구체적인 조치와 규정의 보고·운전 조건을 함께 찾아야 한다. 본 연구는 이러한 근거를 챗봇으로 찾을 때, 관리자가 등록한 문서 간 링크가 검색에 얼마나 도움이 되는지를 다룬다.</w:t>
      </w:r>
      <w:r w:rsidDel="00000000" w:rsidR="00000000" w:rsidRPr="00000000">
        <w:rPr>
          <w:rtl w:val="0"/>
        </w:rPr>
      </w:r>
    </w:p>
    <w:p w:rsidR="00000000" w:rsidDel="00000000" w:rsidP="00000000" w:rsidRDefault="00000000" w:rsidRPr="00000000" w14:paraId="00000013">
      <w:pPr>
        <w:widowControl w:val="1"/>
        <w:spacing w:after="60" w:line="372" w:lineRule="auto"/>
        <w:ind w:firstLine="200"/>
        <w:rPr>
          <w:sz w:val="18"/>
          <w:szCs w:val="18"/>
        </w:rPr>
      </w:pPr>
      <w:r w:rsidDel="00000000" w:rsidR="00000000" w:rsidRPr="00000000">
        <w:rPr>
          <w:rFonts w:ascii="Gungsuh" w:cs="Gungsuh" w:eastAsia="Gungsuh" w:hAnsi="Gungsuh"/>
          <w:sz w:val="18"/>
          <w:szCs w:val="18"/>
          <w:rtl w:val="0"/>
        </w:rPr>
        <w:t xml:space="preserve">검색 증강 생성(RAG)은 외부 문서에서 찾은 근거로 답변을 만들며[1], 최근에는 LLM으로 검색 후보의 순위를 다시 매기는 방식도 널리 쓰인다[2]. 문서 간 관계를 검색에 반영하려는 연구도 이어지고 있다. GraphRAG와 LightRAG는 문서에서 관계 그래프를 자동으로 구축하고[3,4], KG²RAG는 처음 찾은 청크에서 지식그래프를 따라 주변 청크로 검색 범위를 넓힌다[5]. 철도 분야에서는 공간 지식그래프를 탐색하는 CARAG와 출입문 고장 이력을 활용하는 도시철도 RAG가 제안되었고[6,7], 법률 분야에서도 전문가가 근거 위치를 표시한 평가셋과 한국어 하이브리드 검색 최적화 연구가 나왔다[8,9]. 다만 이들 방법은 문서 간 관계를 모델이 추출하거나 별도로 구축한 지식그래프에 의존한다. 본 시스템에서는 관리자가 규정과 길라잡이의 대응 구간을 직접 연결해 둔다. 본 연구는 새로운 그래프 알고리즘을 제안하기보다, 이렇게 사람이 등록한 링크로 검색을 확장했을 때 필요한 근거를 얼마나 더 찾을 수 있는지 살펴본다.</w:t>
      </w:r>
      <w:r w:rsidDel="00000000" w:rsidR="00000000" w:rsidRPr="00000000">
        <w:rPr>
          <w:rtl w:val="0"/>
        </w:rPr>
      </w:r>
    </w:p>
    <w:p w:rsidR="00000000" w:rsidDel="00000000" w:rsidP="00000000" w:rsidRDefault="00000000" w:rsidRPr="00000000" w14:paraId="00000014">
      <w:pPr>
        <w:keepNext w:val="1"/>
        <w:keepLines w:val="1"/>
        <w:spacing w:after="120" w:before="260" w:line="300" w:lineRule="auto"/>
        <w:rPr>
          <w:sz w:val="18"/>
          <w:szCs w:val="18"/>
        </w:rPr>
      </w:pPr>
      <w:r w:rsidDel="00000000" w:rsidR="00000000" w:rsidRPr="00000000">
        <w:rPr>
          <w:rFonts w:ascii="Malgun Gothic" w:cs="Malgun Gothic" w:eastAsia="Malgun Gothic" w:hAnsi="Malgun Gothic"/>
          <w:b w:val="1"/>
          <w:bCs w:val="1"/>
          <w:sz w:val="18"/>
          <w:szCs w:val="18"/>
          <w:rtl w:val="0"/>
        </w:rPr>
        <w:t xml:space="preserve">2. 방법</w:t>
      </w:r>
      <w:r w:rsidDel="00000000" w:rsidR="00000000" w:rsidRPr="00000000">
        <w:rPr>
          <w:rtl w:val="0"/>
        </w:rPr>
      </w:r>
    </w:p>
    <w:p w:rsidR="00000000" w:rsidDel="00000000" w:rsidP="00000000" w:rsidRDefault="00000000" w:rsidRPr="00000000" w14:paraId="00000015">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비교에는 일곱 가지 검색 방식을 사용했다. 기준선인 BM25와 Dense는 각각 어휘 일치와 임베딩 유사도로 문서 구간을 찾고, Hybrid는 두 점수를 0.6(Dense)과 0.4(BM25)의 가중치로 합친다. H+RR은 Hybrid로 찾은 상위 20개 후보를 LLM에 보여 주고, 질문에 직접 답하는 근거를 최대 5개까지 고르게 한 방식이다.</w:t>
      </w:r>
    </w:p>
    <w:p w:rsidR="00000000" w:rsidDel="00000000" w:rsidP="00000000" w:rsidRDefault="00000000" w:rsidRPr="00000000" w14:paraId="00000016">
      <w:pPr>
        <w:widowControl w:val="1"/>
        <w:spacing w:after="60" w:line="372" w:lineRule="auto"/>
        <w:ind w:firstLine="200"/>
        <w:rPr>
          <w:sz w:val="18"/>
          <w:szCs w:val="18"/>
        </w:rPr>
      </w:pPr>
      <w:r w:rsidDel="00000000" w:rsidR="00000000" w:rsidRPr="00000000">
        <w:rPr>
          <w:rFonts w:ascii="Gungsuh" w:cs="Gungsuh" w:eastAsia="Gungsuh" w:hAnsi="Gungsuh"/>
          <w:sz w:val="18"/>
          <w:szCs w:val="18"/>
          <w:rtl w:val="0"/>
        </w:rPr>
        <w:t xml:space="preserve">link_all과 proposed는 H+RR이 고른 직접 근거를 그대로 두고, 여기에 승인 링크로 연결된 문서 구간을 최대 2단계까지 따라가 덧붙인다. 두 방식은 연결 구간을 다루는 방법이 다르다. link_all은 연결된 구간을 모두 붙이되 전체 근거가 15개를 넘지 않도록 자르고, proposed는 연결 구간만 질문과의 관련성에 따라 다시 순위를 매겨 최대 10개를 고른다. H+RR은 LLM이 근거를 적게 고르는 경우가 많아 질의당 평균 근거 수가 링크 방식보다 적다. 근거 개수의 차이만으로 결과가 달라지는지 확인하기 위해, 선택된 근거가 3개보다 적으면 Hybrid 순위에서 모자란 만큼 채우는 K3를 함께 비교했다. (그림 1)</w:t>
      </w:r>
      <w:r w:rsidDel="00000000" w:rsidR="00000000" w:rsidRPr="00000000">
        <w:rPr>
          <w:rtl w:val="0"/>
        </w:rPr>
      </w:r>
    </w:p>
    <w:p w:rsidR="00000000" w:rsidDel="00000000" w:rsidP="00000000" w:rsidRDefault="00000000" w:rsidRPr="00000000" w14:paraId="00000017">
      <w:pPr>
        <w:keepNext w:val="1"/>
        <w:rPr>
          <w:sz w:val="18"/>
          <w:szCs w:val="18"/>
        </w:rPr>
      </w:pPr>
      <w:r w:rsidDel="00000000" w:rsidR="00000000" w:rsidRPr="00000000">
        <w:rPr>
          <w:rFonts w:ascii="Noto Sans" w:cs="Noto Sans" w:eastAsia="Noto Sans" w:hAnsi="Noto Sans"/>
          <w:sz w:val="18"/>
          <w:szCs w:val="18"/>
        </w:rPr>
        <w:drawing>
          <wp:inline distB="0" distT="0" distL="0" distR="0">
            <wp:extent cx="3024000" cy="2352000"/>
            <wp:effectExtent b="0" l="0" r="0" t="0"/>
            <wp:docPr descr="그림 1. 승인 링크 기반 검색 파이프라인" id="1" name="image1.png"/>
            <a:graphic>
              <a:graphicData uri="http://schemas.openxmlformats.org/drawingml/2006/picture">
                <pic:pic>
                  <pic:nvPicPr>
                    <pic:cNvPr descr="그림 1. 승인 링크 기반 검색 파이프라인" id="0" name="image1.png"/>
                    <pic:cNvPicPr preferRelativeResize="0"/>
                  </pic:nvPicPr>
                  <pic:blipFill>
                    <a:blip r:embed="rId6"/>
                    <a:srcRect b="0" l="0" r="0" t="0"/>
                    <a:stretch>
                      <a:fillRect/>
                    </a:stretch>
                  </pic:blipFill>
                  <pic:spPr>
                    <a:xfrm>
                      <a:off x="0" y="0"/>
                      <a:ext cx="3024000" cy="2352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Lines w:val="1"/>
        <w:spacing w:after="0" w:line="300" w:lineRule="auto"/>
        <w:jc w:val="center"/>
        <w:rPr>
          <w:rFonts w:ascii="Malgun Gothic" w:cs="Malgun Gothic" w:eastAsia="Malgun Gothic" w:hAnsi="Malgun Gothic"/>
          <w:sz w:val="14"/>
          <w:szCs w:val="14"/>
        </w:rPr>
      </w:pPr>
      <w:r w:rsidDel="00000000" w:rsidR="00000000" w:rsidRPr="00000000">
        <w:rPr>
          <w:rFonts w:ascii="Malgun Gothic" w:cs="Malgun Gothic" w:eastAsia="Malgun Gothic" w:hAnsi="Malgun Gothic"/>
          <w:sz w:val="14"/>
          <w:szCs w:val="14"/>
          <w:rtl w:val="0"/>
        </w:rPr>
        <w:t xml:space="preserve">그림 1. 승인 링크를 이용한 검색 과정.</w:t>
      </w:r>
    </w:p>
    <w:p w:rsidR="00000000" w:rsidDel="00000000" w:rsidP="00000000" w:rsidRDefault="00000000" w:rsidRPr="00000000" w14:paraId="00000019">
      <w:pPr>
        <w:keepLines w:val="1"/>
        <w:spacing w:after="0" w:line="300" w:lineRule="auto"/>
        <w:jc w:val="center"/>
        <w:rPr>
          <w:sz w:val="14"/>
          <w:szCs w:val="14"/>
        </w:rPr>
      </w:pPr>
      <w:r w:rsidDel="00000000" w:rsidR="00000000" w:rsidRPr="00000000">
        <w:rPr>
          <w:rFonts w:ascii="Malgun Gothic" w:cs="Malgun Gothic" w:eastAsia="Malgun Gothic" w:hAnsi="Malgun Gothic"/>
          <w:sz w:val="14"/>
          <w:szCs w:val="14"/>
          <w:rtl w:val="0"/>
        </w:rPr>
        <w:t xml:space="preserve">직접 근거는 그대로 두고, 링크로 연결된 근거를 골라 덧붙인다.</w:t>
      </w:r>
      <w:r w:rsidDel="00000000" w:rsidR="00000000" w:rsidRPr="00000000">
        <w:rPr>
          <w:rtl w:val="0"/>
        </w:rPr>
      </w:r>
    </w:p>
    <w:p w:rsidR="00000000" w:rsidDel="00000000" w:rsidP="00000000" w:rsidRDefault="00000000" w:rsidRPr="00000000" w14:paraId="0000001A">
      <w:pPr>
        <w:keepNext w:val="1"/>
        <w:keepLines w:val="1"/>
        <w:spacing w:after="120" w:before="260" w:line="300" w:lineRule="auto"/>
        <w:rPr>
          <w:sz w:val="18"/>
          <w:szCs w:val="18"/>
        </w:rPr>
      </w:pPr>
      <w:r w:rsidDel="00000000" w:rsidR="00000000" w:rsidRPr="00000000">
        <w:rPr>
          <w:rFonts w:ascii="Malgun Gothic" w:cs="Malgun Gothic" w:eastAsia="Malgun Gothic" w:hAnsi="Malgun Gothic"/>
          <w:b w:val="1"/>
          <w:bCs w:val="1"/>
          <w:sz w:val="18"/>
          <w:szCs w:val="18"/>
          <w:rtl w:val="0"/>
        </w:rPr>
        <w:t xml:space="preserve">3. 평가 및 결과</w:t>
      </w:r>
      <w:r w:rsidDel="00000000" w:rsidR="00000000" w:rsidRPr="00000000">
        <w:rPr>
          <w:rtl w:val="0"/>
        </w:rPr>
      </w:r>
    </w:p>
    <w:p w:rsidR="00000000" w:rsidDel="00000000" w:rsidP="00000000" w:rsidRDefault="00000000" w:rsidRPr="00000000" w14:paraId="0000001B">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평가에는 질의 37건을 사용했다. 기존 사례 17건은 시스템 개발 과정에서 만든 질의이고(문서형 12건, 그래프형 5건), 나머지 20건은 LLM으로 초안을 작성한 신규 질의다(문서형 5건, 그래프형 15건). 문서형은 한 문서 안에서 답을 찾을 수 있는 질의이고, 그래프형은 링크로 연결된 다른 문서의 구간까지 봐야 답할 수 있는 질의다. 신규 그래프형 15건은 승인 링크 하나를 정한 뒤 그 양쪽 원문을 바탕으로 만들었다. 링크로 연결된 구간 가운데 정답에 해당하는 구간은 따로 '링크 정답 근거'로 표시했다. 신규 20건은 철도 운영기관의 현업 전문가 1인이 체크리스트로 검토했다. 질문이 현실적인지, 정답 근거와 참조 답변이 정확한지, 링크가 실제로 필요한지를 확인했으며, 모두 적합 판정을 받아 고치거나 뺀 사례는 없었다.</w:t>
      </w:r>
    </w:p>
    <w:p w:rsidR="00000000" w:rsidDel="00000000" w:rsidP="00000000" w:rsidRDefault="00000000" w:rsidRPr="00000000" w14:paraId="0000001C">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일곱 가지 방식으로 37건을 각각 세 번씩 검색했고, 검색 지표는 세 번의 평균으로 보고한다. 답변은 gpt-5.6-luna로 생성했고, 같은 모델을 평가자로 쓰는 RAGAS[10]로 채점했다. 다만 K3는 첫 번째 실행에서만 답변을 생성하고 채점했기 때문에, K3와의 답변 비교는 첫 번째 실행 결과끼리 했다. 임베딩은 검색에 text-embedding-3-small을, 평가에 text-embedding-3-large를 썼다. 실험에 쓴 승인 링크는 36개이며, 재현을 위해 평가 시점의 링크 목록과 해시를 따로 보관했다.</w:t>
      </w:r>
    </w:p>
    <w:p w:rsidR="00000000" w:rsidDel="00000000" w:rsidP="00000000" w:rsidRDefault="00000000" w:rsidRPr="00000000" w14:paraId="0000001D">
      <w:pPr>
        <w:keepNext w:val="1"/>
        <w:keepLines w:val="1"/>
        <w:spacing w:after="80" w:lineRule="auto"/>
        <w:jc w:val="center"/>
        <w:rPr>
          <w:rFonts w:ascii="Times New Roman" w:cs="Times New Roman" w:eastAsia="Times New Roman" w:hAnsi="Times New Roman"/>
          <w:sz w:val="18"/>
          <w:szCs w:val="18"/>
        </w:rPr>
      </w:pPr>
      <w:r w:rsidDel="00000000" w:rsidR="00000000" w:rsidRPr="00000000">
        <w:rPr>
          <w:rFonts w:ascii="Malgun Gothic" w:cs="Malgun Gothic" w:eastAsia="Malgun Gothic" w:hAnsi="Malgun Gothic"/>
          <w:sz w:val="14"/>
          <w:szCs w:val="14"/>
          <w:rtl w:val="0"/>
        </w:rPr>
        <w:t xml:space="preserve">표 1. 그래프형 질의의 검색 결과(n=20). 3회 반복 평균±표준편차. H+RR=hybrid_rerank, K3=hybrid_rerank_k3.</w:t>
      </w:r>
      <w:r w:rsidDel="00000000" w:rsidR="00000000" w:rsidRPr="00000000">
        <w:rPr>
          <w:rtl w:val="0"/>
        </w:rPr>
      </w:r>
    </w:p>
    <w:tbl>
      <w:tblPr>
        <w:tblStyle w:val="Table2"/>
        <w:tblW w:w="48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3"/>
        <w:gridCol w:w="1268"/>
        <w:gridCol w:w="1268"/>
        <w:gridCol w:w="1268"/>
        <w:tblGridChange w:id="0">
          <w:tblGrid>
            <w:gridCol w:w="1073"/>
            <w:gridCol w:w="1268"/>
            <w:gridCol w:w="1268"/>
            <w:gridCol w:w="1268"/>
          </w:tblGrid>
        </w:tblGridChange>
      </w:tblGrid>
      <w:tr>
        <w:trPr>
          <w:cantSplit w:val="1"/>
          <w:tblHeader w:val="1"/>
        </w:trPr>
        <w:tc>
          <w:tcPr>
            <w:vAlign w:val="center"/>
          </w:tcPr>
          <w:p w:rsidR="00000000" w:rsidDel="00000000" w:rsidP="00000000" w:rsidRDefault="00000000" w:rsidRPr="00000000" w14:paraId="0000001E">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변형</w:t>
            </w:r>
            <w:r w:rsidDel="00000000" w:rsidR="00000000" w:rsidRPr="00000000">
              <w:rPr>
                <w:rtl w:val="0"/>
              </w:rPr>
            </w:r>
          </w:p>
        </w:tc>
        <w:tc>
          <w:tcPr>
            <w:vAlign w:val="center"/>
          </w:tcPr>
          <w:p w:rsidR="00000000" w:rsidDel="00000000" w:rsidP="00000000" w:rsidRDefault="00000000" w:rsidRPr="00000000" w14:paraId="0000001F">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Recall</w:t>
            </w:r>
            <w:r w:rsidDel="00000000" w:rsidR="00000000" w:rsidRPr="00000000">
              <w:rPr>
                <w:rtl w:val="0"/>
              </w:rPr>
            </w:r>
          </w:p>
        </w:tc>
        <w:tc>
          <w:tcPr>
            <w:vAlign w:val="center"/>
          </w:tcPr>
          <w:p w:rsidR="00000000" w:rsidDel="00000000" w:rsidP="00000000" w:rsidRDefault="00000000" w:rsidRPr="00000000" w14:paraId="00000020">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링크 정답</w:t>
            </w:r>
            <w:r w:rsidDel="00000000" w:rsidR="00000000" w:rsidRPr="00000000">
              <w:rPr>
                <w:rFonts w:ascii="Malgun Gothic" w:cs="Malgun Gothic" w:eastAsia="Malgun Gothic" w:hAnsi="Malgun Gothic"/>
                <w:sz w:val="18"/>
                <w:szCs w:val="18"/>
                <w:rtl w:val="0"/>
              </w:rPr>
              <w:br w:type="textWrapping"/>
            </w:r>
            <w:r w:rsidDel="00000000" w:rsidR="00000000" w:rsidRPr="00000000">
              <w:rPr>
                <w:rFonts w:ascii="Malgun Gothic" w:cs="Malgun Gothic" w:eastAsia="Malgun Gothic" w:hAnsi="Malgun Gothic"/>
                <w:b w:val="1"/>
                <w:bCs w:val="1"/>
                <w:sz w:val="18"/>
                <w:szCs w:val="18"/>
                <w:rtl w:val="0"/>
              </w:rPr>
              <w:t xml:space="preserve">Recall</w:t>
            </w:r>
            <w:r w:rsidDel="00000000" w:rsidR="00000000" w:rsidRPr="00000000">
              <w:rPr>
                <w:rtl w:val="0"/>
              </w:rPr>
            </w:r>
          </w:p>
        </w:tc>
        <w:tc>
          <w:tcPr>
            <w:vAlign w:val="center"/>
          </w:tcPr>
          <w:p w:rsidR="00000000" w:rsidDel="00000000" w:rsidP="00000000" w:rsidRDefault="00000000" w:rsidRPr="00000000" w14:paraId="00000021">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근거 수</w:t>
            </w:r>
            <w:r w:rsidDel="00000000" w:rsidR="00000000" w:rsidRPr="00000000">
              <w:rPr>
                <w:rFonts w:ascii="Malgun Gothic" w:cs="Malgun Gothic" w:eastAsia="Malgun Gothic" w:hAnsi="Malgun Gothic"/>
                <w:sz w:val="18"/>
                <w:szCs w:val="18"/>
                <w:rtl w:val="0"/>
              </w:rPr>
              <w:br w:type="textWrapping"/>
            </w:r>
            <w:r w:rsidDel="00000000" w:rsidR="00000000" w:rsidRPr="00000000">
              <w:rPr>
                <w:rFonts w:ascii="Malgun Gothic" w:cs="Malgun Gothic" w:eastAsia="Malgun Gothic" w:hAnsi="Malgun Gothic"/>
                <w:b w:val="1"/>
                <w:bCs w:val="1"/>
                <w:sz w:val="18"/>
                <w:szCs w:val="18"/>
                <w:rtl w:val="0"/>
              </w:rPr>
              <w:t xml:space="preserve">/질의</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2">
            <w:pPr>
              <w:keepNext w:val="1"/>
              <w:rPr>
                <w:sz w:val="18"/>
                <w:szCs w:val="18"/>
              </w:rPr>
            </w:pPr>
            <w:r w:rsidDel="00000000" w:rsidR="00000000" w:rsidRPr="00000000">
              <w:rPr>
                <w:rFonts w:ascii="Malgun Gothic" w:cs="Malgun Gothic" w:eastAsia="Malgun Gothic" w:hAnsi="Malgun Gothic"/>
                <w:sz w:val="18"/>
                <w:szCs w:val="18"/>
                <w:rtl w:val="0"/>
              </w:rPr>
              <w:t xml:space="preserve">BM25</w:t>
            </w:r>
            <w:r w:rsidDel="00000000" w:rsidR="00000000" w:rsidRPr="00000000">
              <w:rPr>
                <w:rtl w:val="0"/>
              </w:rPr>
            </w:r>
          </w:p>
        </w:tc>
        <w:tc>
          <w:tcPr>
            <w:vAlign w:val="center"/>
          </w:tcPr>
          <w:p w:rsidR="00000000" w:rsidDel="00000000" w:rsidP="00000000" w:rsidRDefault="00000000" w:rsidRPr="00000000" w14:paraId="00000023">
            <w:pPr>
              <w:keepNext w:val="1"/>
              <w:rPr>
                <w:sz w:val="18"/>
                <w:szCs w:val="18"/>
              </w:rPr>
            </w:pPr>
            <w:r w:rsidDel="00000000" w:rsidR="00000000" w:rsidRPr="00000000">
              <w:rPr>
                <w:rFonts w:ascii="Malgun Gothic" w:cs="Malgun Gothic" w:eastAsia="Malgun Gothic" w:hAnsi="Malgun Gothic"/>
                <w:sz w:val="18"/>
                <w:szCs w:val="18"/>
                <w:rtl w:val="0"/>
              </w:rPr>
              <w:t xml:space="preserve">0.592±.000</w:t>
            </w:r>
            <w:r w:rsidDel="00000000" w:rsidR="00000000" w:rsidRPr="00000000">
              <w:rPr>
                <w:rtl w:val="0"/>
              </w:rPr>
            </w:r>
          </w:p>
        </w:tc>
        <w:tc>
          <w:tcPr>
            <w:vAlign w:val="center"/>
          </w:tcPr>
          <w:p w:rsidR="00000000" w:rsidDel="00000000" w:rsidP="00000000" w:rsidRDefault="00000000" w:rsidRPr="00000000" w14:paraId="00000024">
            <w:pPr>
              <w:keepNext w:val="1"/>
              <w:rPr>
                <w:sz w:val="18"/>
                <w:szCs w:val="18"/>
              </w:rPr>
            </w:pPr>
            <w:r w:rsidDel="00000000" w:rsidR="00000000" w:rsidRPr="00000000">
              <w:rPr>
                <w:rFonts w:ascii="Malgun Gothic" w:cs="Malgun Gothic" w:eastAsia="Malgun Gothic" w:hAnsi="Malgun Gothic"/>
                <w:sz w:val="18"/>
                <w:szCs w:val="18"/>
                <w:rtl w:val="0"/>
              </w:rPr>
              <w:t xml:space="preserve">0.275±.000</w:t>
            </w:r>
            <w:r w:rsidDel="00000000" w:rsidR="00000000" w:rsidRPr="00000000">
              <w:rPr>
                <w:rtl w:val="0"/>
              </w:rPr>
            </w:r>
          </w:p>
        </w:tc>
        <w:tc>
          <w:tcPr>
            <w:vAlign w:val="center"/>
          </w:tcPr>
          <w:p w:rsidR="00000000" w:rsidDel="00000000" w:rsidP="00000000" w:rsidRDefault="00000000" w:rsidRPr="00000000" w14:paraId="00000025">
            <w:pPr>
              <w:keepNext w:val="1"/>
              <w:rPr>
                <w:sz w:val="18"/>
                <w:szCs w:val="18"/>
              </w:rPr>
            </w:pPr>
            <w:r w:rsidDel="00000000" w:rsidR="00000000" w:rsidRPr="00000000">
              <w:rPr>
                <w:rFonts w:ascii="Malgun Gothic" w:cs="Malgun Gothic" w:eastAsia="Malgun Gothic" w:hAnsi="Malgun Gothic"/>
                <w:sz w:val="18"/>
                <w:szCs w:val="18"/>
                <w:rtl w:val="0"/>
              </w:rPr>
              <w:t xml:space="preserve">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6">
            <w:pPr>
              <w:keepNext w:val="1"/>
              <w:rPr>
                <w:sz w:val="18"/>
                <w:szCs w:val="18"/>
              </w:rPr>
            </w:pPr>
            <w:r w:rsidDel="00000000" w:rsidR="00000000" w:rsidRPr="00000000">
              <w:rPr>
                <w:rFonts w:ascii="Malgun Gothic" w:cs="Malgun Gothic" w:eastAsia="Malgun Gothic" w:hAnsi="Malgun Gothic"/>
                <w:sz w:val="18"/>
                <w:szCs w:val="18"/>
                <w:rtl w:val="0"/>
              </w:rPr>
              <w:t xml:space="preserve">Dense</w:t>
            </w:r>
            <w:r w:rsidDel="00000000" w:rsidR="00000000" w:rsidRPr="00000000">
              <w:rPr>
                <w:rtl w:val="0"/>
              </w:rPr>
            </w:r>
          </w:p>
        </w:tc>
        <w:tc>
          <w:tcPr>
            <w:vAlign w:val="center"/>
          </w:tcPr>
          <w:p w:rsidR="00000000" w:rsidDel="00000000" w:rsidP="00000000" w:rsidRDefault="00000000" w:rsidRPr="00000000" w14:paraId="00000027">
            <w:pPr>
              <w:keepNext w:val="1"/>
              <w:rPr>
                <w:sz w:val="18"/>
                <w:szCs w:val="18"/>
              </w:rPr>
            </w:pPr>
            <w:r w:rsidDel="00000000" w:rsidR="00000000" w:rsidRPr="00000000">
              <w:rPr>
                <w:rFonts w:ascii="Malgun Gothic" w:cs="Malgun Gothic" w:eastAsia="Malgun Gothic" w:hAnsi="Malgun Gothic"/>
                <w:sz w:val="18"/>
                <w:szCs w:val="18"/>
                <w:rtl w:val="0"/>
              </w:rPr>
              <w:t xml:space="preserve">0.383±.000</w:t>
            </w:r>
            <w:r w:rsidDel="00000000" w:rsidR="00000000" w:rsidRPr="00000000">
              <w:rPr>
                <w:rtl w:val="0"/>
              </w:rPr>
            </w:r>
          </w:p>
        </w:tc>
        <w:tc>
          <w:tcPr>
            <w:vAlign w:val="center"/>
          </w:tcPr>
          <w:p w:rsidR="00000000" w:rsidDel="00000000" w:rsidP="00000000" w:rsidRDefault="00000000" w:rsidRPr="00000000" w14:paraId="00000028">
            <w:pPr>
              <w:keepNext w:val="1"/>
              <w:rPr>
                <w:sz w:val="18"/>
                <w:szCs w:val="18"/>
              </w:rPr>
            </w:pPr>
            <w:r w:rsidDel="00000000" w:rsidR="00000000" w:rsidRPr="00000000">
              <w:rPr>
                <w:rFonts w:ascii="Malgun Gothic" w:cs="Malgun Gothic" w:eastAsia="Malgun Gothic" w:hAnsi="Malgun Gothic"/>
                <w:sz w:val="18"/>
                <w:szCs w:val="18"/>
                <w:rtl w:val="0"/>
              </w:rPr>
              <w:t xml:space="preserve">0.000±.000</w:t>
            </w:r>
            <w:r w:rsidDel="00000000" w:rsidR="00000000" w:rsidRPr="00000000">
              <w:rPr>
                <w:rtl w:val="0"/>
              </w:rPr>
            </w:r>
          </w:p>
        </w:tc>
        <w:tc>
          <w:tcPr>
            <w:vAlign w:val="center"/>
          </w:tcPr>
          <w:p w:rsidR="00000000" w:rsidDel="00000000" w:rsidP="00000000" w:rsidRDefault="00000000" w:rsidRPr="00000000" w14:paraId="00000029">
            <w:pPr>
              <w:keepNext w:val="1"/>
              <w:rPr>
                <w:sz w:val="18"/>
                <w:szCs w:val="18"/>
              </w:rPr>
            </w:pPr>
            <w:r w:rsidDel="00000000" w:rsidR="00000000" w:rsidRPr="00000000">
              <w:rPr>
                <w:rFonts w:ascii="Malgun Gothic" w:cs="Malgun Gothic" w:eastAsia="Malgun Gothic" w:hAnsi="Malgun Gothic"/>
                <w:sz w:val="18"/>
                <w:szCs w:val="18"/>
                <w:rtl w:val="0"/>
              </w:rPr>
              <w:t xml:space="preserve">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A">
            <w:pPr>
              <w:keepNext w:val="1"/>
              <w:rPr>
                <w:sz w:val="18"/>
                <w:szCs w:val="18"/>
              </w:rPr>
            </w:pPr>
            <w:r w:rsidDel="00000000" w:rsidR="00000000" w:rsidRPr="00000000">
              <w:rPr>
                <w:rFonts w:ascii="Malgun Gothic" w:cs="Malgun Gothic" w:eastAsia="Malgun Gothic" w:hAnsi="Malgun Gothic"/>
                <w:sz w:val="18"/>
                <w:szCs w:val="18"/>
                <w:rtl w:val="0"/>
              </w:rPr>
              <w:t xml:space="preserve">Hybrid</w:t>
            </w:r>
            <w:r w:rsidDel="00000000" w:rsidR="00000000" w:rsidRPr="00000000">
              <w:rPr>
                <w:rtl w:val="0"/>
              </w:rPr>
            </w:r>
          </w:p>
        </w:tc>
        <w:tc>
          <w:tcPr>
            <w:vAlign w:val="center"/>
          </w:tcPr>
          <w:p w:rsidR="00000000" w:rsidDel="00000000" w:rsidP="00000000" w:rsidRDefault="00000000" w:rsidRPr="00000000" w14:paraId="0000002B">
            <w:pPr>
              <w:keepNext w:val="1"/>
              <w:rPr>
                <w:sz w:val="18"/>
                <w:szCs w:val="18"/>
              </w:rPr>
            </w:pPr>
            <w:r w:rsidDel="00000000" w:rsidR="00000000" w:rsidRPr="00000000">
              <w:rPr>
                <w:rFonts w:ascii="Malgun Gothic" w:cs="Malgun Gothic" w:eastAsia="Malgun Gothic" w:hAnsi="Malgun Gothic"/>
                <w:sz w:val="18"/>
                <w:szCs w:val="18"/>
                <w:rtl w:val="0"/>
              </w:rPr>
              <w:t xml:space="preserve">0.521±.000</w:t>
            </w:r>
            <w:r w:rsidDel="00000000" w:rsidR="00000000" w:rsidRPr="00000000">
              <w:rPr>
                <w:rtl w:val="0"/>
              </w:rPr>
            </w:r>
          </w:p>
        </w:tc>
        <w:tc>
          <w:tcPr>
            <w:vAlign w:val="center"/>
          </w:tcPr>
          <w:p w:rsidR="00000000" w:rsidDel="00000000" w:rsidP="00000000" w:rsidRDefault="00000000" w:rsidRPr="00000000" w14:paraId="0000002C">
            <w:pPr>
              <w:keepNext w:val="1"/>
              <w:rPr>
                <w:sz w:val="18"/>
                <w:szCs w:val="18"/>
              </w:rPr>
            </w:pPr>
            <w:r w:rsidDel="00000000" w:rsidR="00000000" w:rsidRPr="00000000">
              <w:rPr>
                <w:rFonts w:ascii="Malgun Gothic" w:cs="Malgun Gothic" w:eastAsia="Malgun Gothic" w:hAnsi="Malgun Gothic"/>
                <w:sz w:val="18"/>
                <w:szCs w:val="18"/>
                <w:rtl w:val="0"/>
              </w:rPr>
              <w:t xml:space="preserve">0.150±.000</w:t>
            </w:r>
            <w:r w:rsidDel="00000000" w:rsidR="00000000" w:rsidRPr="00000000">
              <w:rPr>
                <w:rtl w:val="0"/>
              </w:rPr>
            </w:r>
          </w:p>
        </w:tc>
        <w:tc>
          <w:tcPr>
            <w:vAlign w:val="center"/>
          </w:tcPr>
          <w:p w:rsidR="00000000" w:rsidDel="00000000" w:rsidP="00000000" w:rsidRDefault="00000000" w:rsidRPr="00000000" w14:paraId="0000002D">
            <w:pPr>
              <w:keepNext w:val="1"/>
              <w:rPr>
                <w:sz w:val="18"/>
                <w:szCs w:val="18"/>
              </w:rPr>
            </w:pPr>
            <w:r w:rsidDel="00000000" w:rsidR="00000000" w:rsidRPr="00000000">
              <w:rPr>
                <w:rFonts w:ascii="Malgun Gothic" w:cs="Malgun Gothic" w:eastAsia="Malgun Gothic" w:hAnsi="Malgun Gothic"/>
                <w:sz w:val="18"/>
                <w:szCs w:val="18"/>
                <w:rtl w:val="0"/>
              </w:rPr>
              <w:t xml:space="preserve">5.00±.00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2E">
            <w:pPr>
              <w:keepNext w:val="1"/>
              <w:rPr>
                <w:sz w:val="18"/>
                <w:szCs w:val="18"/>
              </w:rPr>
            </w:pPr>
            <w:r w:rsidDel="00000000" w:rsidR="00000000" w:rsidRPr="00000000">
              <w:rPr>
                <w:rFonts w:ascii="Malgun Gothic" w:cs="Malgun Gothic" w:eastAsia="Malgun Gothic" w:hAnsi="Malgun Gothic"/>
                <w:sz w:val="18"/>
                <w:szCs w:val="18"/>
                <w:rtl w:val="0"/>
              </w:rPr>
              <w:t xml:space="preserve">H+RR</w:t>
            </w:r>
            <w:r w:rsidDel="00000000" w:rsidR="00000000" w:rsidRPr="00000000">
              <w:rPr>
                <w:rtl w:val="0"/>
              </w:rPr>
            </w:r>
          </w:p>
        </w:tc>
        <w:tc>
          <w:tcPr>
            <w:vAlign w:val="center"/>
          </w:tcPr>
          <w:p w:rsidR="00000000" w:rsidDel="00000000" w:rsidP="00000000" w:rsidRDefault="00000000" w:rsidRPr="00000000" w14:paraId="0000002F">
            <w:pPr>
              <w:keepNext w:val="1"/>
              <w:rPr>
                <w:sz w:val="18"/>
                <w:szCs w:val="18"/>
              </w:rPr>
            </w:pPr>
            <w:r w:rsidDel="00000000" w:rsidR="00000000" w:rsidRPr="00000000">
              <w:rPr>
                <w:rFonts w:ascii="Malgun Gothic" w:cs="Malgun Gothic" w:eastAsia="Malgun Gothic" w:hAnsi="Malgun Gothic"/>
                <w:sz w:val="18"/>
                <w:szCs w:val="18"/>
                <w:rtl w:val="0"/>
              </w:rPr>
              <w:t xml:space="preserve">0.586±.019</w:t>
            </w:r>
            <w:r w:rsidDel="00000000" w:rsidR="00000000" w:rsidRPr="00000000">
              <w:rPr>
                <w:rtl w:val="0"/>
              </w:rPr>
            </w:r>
          </w:p>
        </w:tc>
        <w:tc>
          <w:tcPr>
            <w:vAlign w:val="center"/>
          </w:tcPr>
          <w:p w:rsidR="00000000" w:rsidDel="00000000" w:rsidP="00000000" w:rsidRDefault="00000000" w:rsidRPr="00000000" w14:paraId="00000030">
            <w:pPr>
              <w:keepNext w:val="1"/>
              <w:rPr>
                <w:sz w:val="18"/>
                <w:szCs w:val="18"/>
              </w:rPr>
            </w:pPr>
            <w:r w:rsidDel="00000000" w:rsidR="00000000" w:rsidRPr="00000000">
              <w:rPr>
                <w:rFonts w:ascii="Malgun Gothic" w:cs="Malgun Gothic" w:eastAsia="Malgun Gothic" w:hAnsi="Malgun Gothic"/>
                <w:sz w:val="18"/>
                <w:szCs w:val="18"/>
                <w:rtl w:val="0"/>
              </w:rPr>
              <w:t xml:space="preserve">0.233±.014</w:t>
            </w:r>
            <w:r w:rsidDel="00000000" w:rsidR="00000000" w:rsidRPr="00000000">
              <w:rPr>
                <w:rtl w:val="0"/>
              </w:rPr>
            </w:r>
          </w:p>
        </w:tc>
        <w:tc>
          <w:tcPr>
            <w:vAlign w:val="center"/>
          </w:tcPr>
          <w:p w:rsidR="00000000" w:rsidDel="00000000" w:rsidP="00000000" w:rsidRDefault="00000000" w:rsidRPr="00000000" w14:paraId="00000031">
            <w:pPr>
              <w:keepNext w:val="1"/>
              <w:rPr>
                <w:sz w:val="18"/>
                <w:szCs w:val="18"/>
              </w:rPr>
            </w:pPr>
            <w:r w:rsidDel="00000000" w:rsidR="00000000" w:rsidRPr="00000000">
              <w:rPr>
                <w:rFonts w:ascii="Malgun Gothic" w:cs="Malgun Gothic" w:eastAsia="Malgun Gothic" w:hAnsi="Malgun Gothic"/>
                <w:sz w:val="18"/>
                <w:szCs w:val="18"/>
                <w:rtl w:val="0"/>
              </w:rPr>
              <w:t xml:space="preserve">2.08±.06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2">
            <w:pPr>
              <w:keepNext w:val="1"/>
              <w:rPr>
                <w:sz w:val="18"/>
                <w:szCs w:val="18"/>
              </w:rPr>
            </w:pPr>
            <w:r w:rsidDel="00000000" w:rsidR="00000000" w:rsidRPr="00000000">
              <w:rPr>
                <w:rFonts w:ascii="Malgun Gothic" w:cs="Malgun Gothic" w:eastAsia="Malgun Gothic" w:hAnsi="Malgun Gothic"/>
                <w:sz w:val="18"/>
                <w:szCs w:val="18"/>
                <w:rtl w:val="0"/>
              </w:rPr>
              <w:t xml:space="preserve">K3</w:t>
            </w:r>
            <w:r w:rsidDel="00000000" w:rsidR="00000000" w:rsidRPr="00000000">
              <w:rPr>
                <w:rtl w:val="0"/>
              </w:rPr>
            </w:r>
          </w:p>
        </w:tc>
        <w:tc>
          <w:tcPr>
            <w:vAlign w:val="center"/>
          </w:tcPr>
          <w:p w:rsidR="00000000" w:rsidDel="00000000" w:rsidP="00000000" w:rsidRDefault="00000000" w:rsidRPr="00000000" w14:paraId="00000033">
            <w:pPr>
              <w:keepNext w:val="1"/>
              <w:rPr>
                <w:sz w:val="18"/>
                <w:szCs w:val="18"/>
              </w:rPr>
            </w:pPr>
            <w:r w:rsidDel="00000000" w:rsidR="00000000" w:rsidRPr="00000000">
              <w:rPr>
                <w:rFonts w:ascii="Malgun Gothic" w:cs="Malgun Gothic" w:eastAsia="Malgun Gothic" w:hAnsi="Malgun Gothic"/>
                <w:sz w:val="18"/>
                <w:szCs w:val="18"/>
                <w:rtl w:val="0"/>
              </w:rPr>
              <w:t xml:space="preserve">0.618±.017</w:t>
            </w:r>
            <w:r w:rsidDel="00000000" w:rsidR="00000000" w:rsidRPr="00000000">
              <w:rPr>
                <w:rtl w:val="0"/>
              </w:rPr>
            </w:r>
          </w:p>
        </w:tc>
        <w:tc>
          <w:tcPr>
            <w:vAlign w:val="center"/>
          </w:tcPr>
          <w:p w:rsidR="00000000" w:rsidDel="00000000" w:rsidP="00000000" w:rsidRDefault="00000000" w:rsidRPr="00000000" w14:paraId="00000034">
            <w:pPr>
              <w:keepNext w:val="1"/>
              <w:rPr>
                <w:sz w:val="18"/>
                <w:szCs w:val="18"/>
              </w:rPr>
            </w:pPr>
            <w:r w:rsidDel="00000000" w:rsidR="00000000" w:rsidRPr="00000000">
              <w:rPr>
                <w:rFonts w:ascii="Malgun Gothic" w:cs="Malgun Gothic" w:eastAsia="Malgun Gothic" w:hAnsi="Malgun Gothic"/>
                <w:sz w:val="18"/>
                <w:szCs w:val="18"/>
                <w:rtl w:val="0"/>
              </w:rPr>
              <w:t xml:space="preserve">0.225±.043</w:t>
            </w:r>
            <w:r w:rsidDel="00000000" w:rsidR="00000000" w:rsidRPr="00000000">
              <w:rPr>
                <w:rtl w:val="0"/>
              </w:rPr>
            </w:r>
          </w:p>
        </w:tc>
        <w:tc>
          <w:tcPr>
            <w:vAlign w:val="center"/>
          </w:tcPr>
          <w:p w:rsidR="00000000" w:rsidDel="00000000" w:rsidP="00000000" w:rsidRDefault="00000000" w:rsidRPr="00000000" w14:paraId="00000035">
            <w:pPr>
              <w:keepNext w:val="1"/>
              <w:rPr>
                <w:sz w:val="18"/>
                <w:szCs w:val="18"/>
              </w:rPr>
            </w:pPr>
            <w:r w:rsidDel="00000000" w:rsidR="00000000" w:rsidRPr="00000000">
              <w:rPr>
                <w:rFonts w:ascii="Malgun Gothic" w:cs="Malgun Gothic" w:eastAsia="Malgun Gothic" w:hAnsi="Malgun Gothic"/>
                <w:sz w:val="18"/>
                <w:szCs w:val="18"/>
                <w:rtl w:val="0"/>
              </w:rPr>
              <w:t xml:space="preserve">3.15±.05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6">
            <w:pPr>
              <w:keepNext w:val="1"/>
              <w:rPr>
                <w:sz w:val="18"/>
                <w:szCs w:val="18"/>
              </w:rPr>
            </w:pPr>
            <w:r w:rsidDel="00000000" w:rsidR="00000000" w:rsidRPr="00000000">
              <w:rPr>
                <w:rFonts w:ascii="Malgun Gothic" w:cs="Malgun Gothic" w:eastAsia="Malgun Gothic" w:hAnsi="Malgun Gothic"/>
                <w:sz w:val="18"/>
                <w:szCs w:val="18"/>
                <w:rtl w:val="0"/>
              </w:rPr>
              <w:t xml:space="preserve">link_all</w:t>
            </w:r>
            <w:r w:rsidDel="00000000" w:rsidR="00000000" w:rsidRPr="00000000">
              <w:rPr>
                <w:rtl w:val="0"/>
              </w:rPr>
            </w:r>
          </w:p>
        </w:tc>
        <w:tc>
          <w:tcPr>
            <w:vAlign w:val="center"/>
          </w:tcPr>
          <w:p w:rsidR="00000000" w:rsidDel="00000000" w:rsidP="00000000" w:rsidRDefault="00000000" w:rsidRPr="00000000" w14:paraId="00000037">
            <w:pPr>
              <w:keepNext w:val="1"/>
              <w:rPr>
                <w:sz w:val="18"/>
                <w:szCs w:val="18"/>
              </w:rPr>
            </w:pPr>
            <w:r w:rsidDel="00000000" w:rsidR="00000000" w:rsidRPr="00000000">
              <w:rPr>
                <w:rFonts w:ascii="Malgun Gothic" w:cs="Malgun Gothic" w:eastAsia="Malgun Gothic" w:hAnsi="Malgun Gothic"/>
                <w:sz w:val="18"/>
                <w:szCs w:val="18"/>
                <w:rtl w:val="0"/>
              </w:rPr>
              <w:t xml:space="preserve">0.850±.014</w:t>
            </w:r>
            <w:r w:rsidDel="00000000" w:rsidR="00000000" w:rsidRPr="00000000">
              <w:rPr>
                <w:rtl w:val="0"/>
              </w:rPr>
            </w:r>
          </w:p>
        </w:tc>
        <w:tc>
          <w:tcPr>
            <w:vAlign w:val="center"/>
          </w:tcPr>
          <w:p w:rsidR="00000000" w:rsidDel="00000000" w:rsidP="00000000" w:rsidRDefault="00000000" w:rsidRPr="00000000" w14:paraId="00000038">
            <w:pPr>
              <w:keepNext w:val="1"/>
              <w:rPr>
                <w:sz w:val="18"/>
                <w:szCs w:val="18"/>
              </w:rPr>
            </w:pPr>
            <w:r w:rsidDel="00000000" w:rsidR="00000000" w:rsidRPr="00000000">
              <w:rPr>
                <w:rFonts w:ascii="Malgun Gothic" w:cs="Malgun Gothic" w:eastAsia="Malgun Gothic" w:hAnsi="Malgun Gothic"/>
                <w:sz w:val="18"/>
                <w:szCs w:val="18"/>
                <w:rtl w:val="0"/>
              </w:rPr>
              <w:t xml:space="preserve">0.750±.000</w:t>
            </w:r>
            <w:r w:rsidDel="00000000" w:rsidR="00000000" w:rsidRPr="00000000">
              <w:rPr>
                <w:rtl w:val="0"/>
              </w:rPr>
            </w:r>
          </w:p>
        </w:tc>
        <w:tc>
          <w:tcPr>
            <w:vAlign w:val="center"/>
          </w:tcPr>
          <w:p w:rsidR="00000000" w:rsidDel="00000000" w:rsidP="00000000" w:rsidRDefault="00000000" w:rsidRPr="00000000" w14:paraId="00000039">
            <w:pPr>
              <w:keepNext w:val="1"/>
              <w:rPr>
                <w:sz w:val="18"/>
                <w:szCs w:val="18"/>
              </w:rPr>
            </w:pPr>
            <w:r w:rsidDel="00000000" w:rsidR="00000000" w:rsidRPr="00000000">
              <w:rPr>
                <w:rFonts w:ascii="Malgun Gothic" w:cs="Malgun Gothic" w:eastAsia="Malgun Gothic" w:hAnsi="Malgun Gothic"/>
                <w:sz w:val="18"/>
                <w:szCs w:val="18"/>
                <w:rtl w:val="0"/>
              </w:rPr>
              <w:t xml:space="preserve">3.08±.03</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A">
            <w:pPr>
              <w:rPr>
                <w:sz w:val="18"/>
                <w:szCs w:val="18"/>
              </w:rPr>
            </w:pPr>
            <w:r w:rsidDel="00000000" w:rsidR="00000000" w:rsidRPr="00000000">
              <w:rPr>
                <w:rFonts w:ascii="Malgun Gothic" w:cs="Malgun Gothic" w:eastAsia="Malgun Gothic" w:hAnsi="Malgun Gothic"/>
                <w:sz w:val="18"/>
                <w:szCs w:val="18"/>
                <w:rtl w:val="0"/>
              </w:rPr>
              <w:t xml:space="preserve">proposed</w:t>
            </w:r>
            <w:r w:rsidDel="00000000" w:rsidR="00000000" w:rsidRPr="00000000">
              <w:rPr>
                <w:rtl w:val="0"/>
              </w:rPr>
            </w:r>
          </w:p>
        </w:tc>
        <w:tc>
          <w:tcPr>
            <w:vAlign w:val="center"/>
          </w:tcPr>
          <w:p w:rsidR="00000000" w:rsidDel="00000000" w:rsidP="00000000" w:rsidRDefault="00000000" w:rsidRPr="00000000" w14:paraId="0000003B">
            <w:pPr>
              <w:rPr>
                <w:sz w:val="18"/>
                <w:szCs w:val="18"/>
              </w:rPr>
            </w:pPr>
            <w:r w:rsidDel="00000000" w:rsidR="00000000" w:rsidRPr="00000000">
              <w:rPr>
                <w:rFonts w:ascii="Malgun Gothic" w:cs="Malgun Gothic" w:eastAsia="Malgun Gothic" w:hAnsi="Malgun Gothic"/>
                <w:sz w:val="18"/>
                <w:szCs w:val="18"/>
                <w:rtl w:val="0"/>
              </w:rPr>
              <w:t xml:space="preserve">0.839±.046</w:t>
            </w:r>
            <w:r w:rsidDel="00000000" w:rsidR="00000000" w:rsidRPr="00000000">
              <w:rPr>
                <w:rtl w:val="0"/>
              </w:rPr>
            </w:r>
          </w:p>
        </w:tc>
        <w:tc>
          <w:tcPr>
            <w:vAlign w:val="center"/>
          </w:tcPr>
          <w:p w:rsidR="00000000" w:rsidDel="00000000" w:rsidP="00000000" w:rsidRDefault="00000000" w:rsidRPr="00000000" w14:paraId="0000003C">
            <w:pPr>
              <w:rPr>
                <w:sz w:val="18"/>
                <w:szCs w:val="18"/>
              </w:rPr>
            </w:pPr>
            <w:r w:rsidDel="00000000" w:rsidR="00000000" w:rsidRPr="00000000">
              <w:rPr>
                <w:rFonts w:ascii="Malgun Gothic" w:cs="Malgun Gothic" w:eastAsia="Malgun Gothic" w:hAnsi="Malgun Gothic"/>
                <w:sz w:val="18"/>
                <w:szCs w:val="18"/>
                <w:rtl w:val="0"/>
              </w:rPr>
              <w:t xml:space="preserve">0.708±.063</w:t>
            </w:r>
            <w:r w:rsidDel="00000000" w:rsidR="00000000" w:rsidRPr="00000000">
              <w:rPr>
                <w:rtl w:val="0"/>
              </w:rPr>
            </w:r>
          </w:p>
        </w:tc>
        <w:tc>
          <w:tcPr>
            <w:vAlign w:val="center"/>
          </w:tcPr>
          <w:p w:rsidR="00000000" w:rsidDel="00000000" w:rsidP="00000000" w:rsidRDefault="00000000" w:rsidRPr="00000000" w14:paraId="0000003D">
            <w:pPr>
              <w:rPr>
                <w:sz w:val="18"/>
                <w:szCs w:val="18"/>
              </w:rPr>
            </w:pPr>
            <w:r w:rsidDel="00000000" w:rsidR="00000000" w:rsidRPr="00000000">
              <w:rPr>
                <w:rFonts w:ascii="Malgun Gothic" w:cs="Malgun Gothic" w:eastAsia="Malgun Gothic" w:hAnsi="Malgun Gothic"/>
                <w:sz w:val="18"/>
                <w:szCs w:val="18"/>
                <w:rtl w:val="0"/>
              </w:rPr>
              <w:t xml:space="preserve">3.00±.17</w:t>
            </w:r>
            <w:r w:rsidDel="00000000" w:rsidR="00000000" w:rsidRPr="00000000">
              <w:rPr>
                <w:rtl w:val="0"/>
              </w:rPr>
            </w:r>
          </w:p>
        </w:tc>
      </w:tr>
    </w:tbl>
    <w:p w:rsidR="00000000" w:rsidDel="00000000" w:rsidP="00000000" w:rsidRDefault="00000000" w:rsidRPr="00000000" w14:paraId="0000003E">
      <w:pPr>
        <w:keepNext w:val="1"/>
        <w:keepLines w:val="1"/>
        <w:spacing w:after="80" w:lineRule="auto"/>
        <w:jc w:val="center"/>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3F">
      <w:pPr>
        <w:keepNext w:val="1"/>
        <w:keepLines w:val="1"/>
        <w:spacing w:after="80" w:lineRule="auto"/>
        <w:jc w:val="center"/>
        <w:rPr>
          <w:sz w:val="18"/>
          <w:szCs w:val="18"/>
        </w:rPr>
      </w:pPr>
      <w:r w:rsidDel="00000000" w:rsidR="00000000" w:rsidRPr="00000000">
        <w:rPr>
          <w:rFonts w:ascii="Malgun Gothic" w:cs="Malgun Gothic" w:eastAsia="Malgun Gothic" w:hAnsi="Malgun Gothic"/>
          <w:sz w:val="14"/>
          <w:szCs w:val="14"/>
          <w:rtl w:val="0"/>
        </w:rPr>
        <w:t xml:space="preserve">표 2. 동일 질의에 대한 방법 간 차이와 끝점 군집 부트스트랩 95% 신뢰구간(10,000회). L=link_all, P=proposed, K3=hybrid_rerank_k3.</w:t>
      </w:r>
      <w:r w:rsidDel="00000000" w:rsidR="00000000" w:rsidRPr="00000000">
        <w:rPr>
          <w:rtl w:val="0"/>
        </w:rPr>
      </w:r>
    </w:p>
    <w:tbl>
      <w:tblPr>
        <w:tblStyle w:val="Table3"/>
        <w:tblW w:w="4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755"/>
        <w:gridCol w:w="1755"/>
        <w:tblGridChange w:id="0">
          <w:tblGrid>
            <w:gridCol w:w="1365"/>
            <w:gridCol w:w="1755"/>
            <w:gridCol w:w="1755"/>
          </w:tblGrid>
        </w:tblGridChange>
      </w:tblGrid>
      <w:tr>
        <w:trPr>
          <w:cantSplit w:val="1"/>
          <w:tblHeader w:val="1"/>
        </w:trPr>
        <w:tc>
          <w:tcPr>
            <w:vAlign w:val="center"/>
          </w:tcPr>
          <w:p w:rsidR="00000000" w:rsidDel="00000000" w:rsidP="00000000" w:rsidRDefault="00000000" w:rsidRPr="00000000" w14:paraId="00000040">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비교</w:t>
            </w:r>
            <w:r w:rsidDel="00000000" w:rsidR="00000000" w:rsidRPr="00000000">
              <w:rPr>
                <w:rtl w:val="0"/>
              </w:rPr>
            </w:r>
          </w:p>
        </w:tc>
        <w:tc>
          <w:tcPr>
            <w:vAlign w:val="center"/>
          </w:tcPr>
          <w:p w:rsidR="00000000" w:rsidDel="00000000" w:rsidP="00000000" w:rsidRDefault="00000000" w:rsidRPr="00000000" w14:paraId="00000041">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ΔRecall</w:t>
            </w:r>
            <w:r w:rsidDel="00000000" w:rsidR="00000000" w:rsidRPr="00000000">
              <w:rPr>
                <w:rtl w:val="0"/>
              </w:rPr>
            </w:r>
          </w:p>
        </w:tc>
        <w:tc>
          <w:tcPr>
            <w:vAlign w:val="center"/>
          </w:tcPr>
          <w:p w:rsidR="00000000" w:rsidDel="00000000" w:rsidP="00000000" w:rsidRDefault="00000000" w:rsidRPr="00000000" w14:paraId="00000042">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Δ링크 정답 Recall</w:t>
            </w:r>
            <w:r w:rsidDel="00000000" w:rsidR="00000000" w:rsidRPr="00000000">
              <w:rPr>
                <w:rtl w:val="0"/>
              </w:rPr>
            </w:r>
          </w:p>
        </w:tc>
      </w:tr>
      <w:tr>
        <w:trPr>
          <w:cantSplit w:val="1"/>
          <w:tblHeader w:val="0"/>
        </w:trPr>
        <w:tc>
          <w:tcPr>
            <w:gridSpan w:val="3"/>
          </w:tcPr>
          <w:p w:rsidR="00000000" w:rsidDel="00000000" w:rsidP="00000000" w:rsidRDefault="00000000" w:rsidRPr="00000000" w14:paraId="00000043">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기존 사례 (사례 5/군집 5)</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6">
            <w:pPr>
              <w:keepNext w:val="1"/>
              <w:rPr>
                <w:sz w:val="18"/>
                <w:szCs w:val="18"/>
              </w:rPr>
            </w:pPr>
            <w:r w:rsidDel="00000000" w:rsidR="00000000" w:rsidRPr="00000000">
              <w:rPr>
                <w:rFonts w:ascii="Malgun Gothic" w:cs="Malgun Gothic" w:eastAsia="Malgun Gothic" w:hAnsi="Malgun Gothic"/>
                <w:sz w:val="18"/>
                <w:szCs w:val="18"/>
                <w:rtl w:val="0"/>
              </w:rPr>
              <w:t xml:space="preserve">L − K3</w:t>
            </w:r>
            <w:r w:rsidDel="00000000" w:rsidR="00000000" w:rsidRPr="00000000">
              <w:rPr>
                <w:rtl w:val="0"/>
              </w:rPr>
            </w:r>
          </w:p>
        </w:tc>
        <w:tc>
          <w:tcPr>
            <w:vAlign w:val="center"/>
          </w:tcPr>
          <w:p w:rsidR="00000000" w:rsidDel="00000000" w:rsidP="00000000" w:rsidRDefault="00000000" w:rsidRPr="00000000" w14:paraId="00000047">
            <w:pPr>
              <w:keepNext w:val="1"/>
              <w:rPr>
                <w:sz w:val="18"/>
                <w:szCs w:val="18"/>
              </w:rPr>
            </w:pPr>
            <w:r w:rsidDel="00000000" w:rsidR="00000000" w:rsidRPr="00000000">
              <w:rPr>
                <w:rFonts w:ascii="Malgun Gothic" w:cs="Malgun Gothic" w:eastAsia="Malgun Gothic" w:hAnsi="Malgun Gothic"/>
                <w:sz w:val="18"/>
                <w:szCs w:val="18"/>
                <w:rtl w:val="0"/>
              </w:rPr>
              <w:t xml:space="preserve">+0.128</w:t>
              <w:br w:type="textWrapping"/>
              <w:t xml:space="preserve">[+0.017, +0.244]</w:t>
            </w:r>
            <w:r w:rsidDel="00000000" w:rsidR="00000000" w:rsidRPr="00000000">
              <w:rPr>
                <w:rtl w:val="0"/>
              </w:rPr>
            </w:r>
          </w:p>
        </w:tc>
        <w:tc>
          <w:tcPr>
            <w:vAlign w:val="center"/>
          </w:tcPr>
          <w:p w:rsidR="00000000" w:rsidDel="00000000" w:rsidP="00000000" w:rsidRDefault="00000000" w:rsidRPr="00000000" w14:paraId="00000048">
            <w:pPr>
              <w:keepNext w:val="1"/>
              <w:rPr>
                <w:sz w:val="18"/>
                <w:szCs w:val="18"/>
              </w:rPr>
            </w:pPr>
            <w:r w:rsidDel="00000000" w:rsidR="00000000" w:rsidRPr="00000000">
              <w:rPr>
                <w:rFonts w:ascii="Malgun Gothic" w:cs="Malgun Gothic" w:eastAsia="Malgun Gothic" w:hAnsi="Malgun Gothic"/>
                <w:sz w:val="18"/>
                <w:szCs w:val="18"/>
                <w:rtl w:val="0"/>
              </w:rPr>
              <w:t xml:space="preserve">+0.367</w:t>
              <w:br w:type="textWrapping"/>
              <w:t xml:space="preserve">[+0.067, +0.700]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keepNext w:val="1"/>
              <w:rPr>
                <w:sz w:val="18"/>
                <w:szCs w:val="18"/>
              </w:rPr>
            </w:pPr>
            <w:r w:rsidDel="00000000" w:rsidR="00000000" w:rsidRPr="00000000">
              <w:rPr>
                <w:rFonts w:ascii="Malgun Gothic" w:cs="Malgun Gothic" w:eastAsia="Malgun Gothic" w:hAnsi="Malgun Gothic"/>
                <w:sz w:val="18"/>
                <w:szCs w:val="18"/>
                <w:rtl w:val="0"/>
              </w:rPr>
              <w:t xml:space="preserve">P − K3</w:t>
            </w:r>
            <w:r w:rsidDel="00000000" w:rsidR="00000000" w:rsidRPr="00000000">
              <w:rPr>
                <w:rtl w:val="0"/>
              </w:rPr>
            </w:r>
          </w:p>
        </w:tc>
        <w:tc>
          <w:tcPr>
            <w:vAlign w:val="center"/>
          </w:tcPr>
          <w:p w:rsidR="00000000" w:rsidDel="00000000" w:rsidP="00000000" w:rsidRDefault="00000000" w:rsidRPr="00000000" w14:paraId="0000004A">
            <w:pPr>
              <w:keepNext w:val="1"/>
              <w:rPr>
                <w:sz w:val="18"/>
                <w:szCs w:val="18"/>
              </w:rPr>
            </w:pPr>
            <w:r w:rsidDel="00000000" w:rsidR="00000000" w:rsidRPr="00000000">
              <w:rPr>
                <w:rFonts w:ascii="Malgun Gothic" w:cs="Malgun Gothic" w:eastAsia="Malgun Gothic" w:hAnsi="Malgun Gothic"/>
                <w:sz w:val="18"/>
                <w:szCs w:val="18"/>
                <w:rtl w:val="0"/>
              </w:rPr>
              <w:t xml:space="preserve">+0.150</w:t>
              <w:br w:type="textWrapping"/>
              <w:t xml:space="preserve">[+0.017, +0.283]</w:t>
            </w:r>
            <w:r w:rsidDel="00000000" w:rsidR="00000000" w:rsidRPr="00000000">
              <w:rPr>
                <w:rtl w:val="0"/>
              </w:rPr>
            </w:r>
          </w:p>
        </w:tc>
        <w:tc>
          <w:tcPr>
            <w:vAlign w:val="center"/>
          </w:tcPr>
          <w:p w:rsidR="00000000" w:rsidDel="00000000" w:rsidP="00000000" w:rsidRDefault="00000000" w:rsidRPr="00000000" w14:paraId="0000004B">
            <w:pPr>
              <w:keepNext w:val="1"/>
              <w:rPr>
                <w:sz w:val="18"/>
                <w:szCs w:val="18"/>
              </w:rPr>
            </w:pPr>
            <w:r w:rsidDel="00000000" w:rsidR="00000000" w:rsidRPr="00000000">
              <w:rPr>
                <w:rFonts w:ascii="Malgun Gothic" w:cs="Malgun Gothic" w:eastAsia="Malgun Gothic" w:hAnsi="Malgun Gothic"/>
                <w:sz w:val="18"/>
                <w:szCs w:val="18"/>
                <w:rtl w:val="0"/>
              </w:rPr>
              <w:t xml:space="preserve">+0.400</w:t>
              <w:br w:type="textWrapping"/>
              <w:t xml:space="preserve">[+0.100, +0.700]</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C">
            <w:pPr>
              <w:keepNext w:val="1"/>
              <w:rPr>
                <w:sz w:val="18"/>
                <w:szCs w:val="18"/>
              </w:rPr>
            </w:pPr>
            <w:r w:rsidDel="00000000" w:rsidR="00000000" w:rsidRPr="00000000">
              <w:rPr>
                <w:rFonts w:ascii="Malgun Gothic" w:cs="Malgun Gothic" w:eastAsia="Malgun Gothic" w:hAnsi="Malgun Gothic"/>
                <w:sz w:val="18"/>
                <w:szCs w:val="18"/>
                <w:rtl w:val="0"/>
              </w:rPr>
              <w:t xml:space="preserve">P − L</w:t>
            </w:r>
            <w:r w:rsidDel="00000000" w:rsidR="00000000" w:rsidRPr="00000000">
              <w:rPr>
                <w:rtl w:val="0"/>
              </w:rPr>
            </w:r>
          </w:p>
        </w:tc>
        <w:tc>
          <w:tcPr>
            <w:vAlign w:val="center"/>
          </w:tcPr>
          <w:p w:rsidR="00000000" w:rsidDel="00000000" w:rsidP="00000000" w:rsidRDefault="00000000" w:rsidRPr="00000000" w14:paraId="0000004D">
            <w:pPr>
              <w:keepNext w:val="1"/>
              <w:rPr>
                <w:sz w:val="18"/>
                <w:szCs w:val="18"/>
              </w:rPr>
            </w:pPr>
            <w:r w:rsidDel="00000000" w:rsidR="00000000" w:rsidRPr="00000000">
              <w:rPr>
                <w:rFonts w:ascii="Malgun Gothic" w:cs="Malgun Gothic" w:eastAsia="Malgun Gothic" w:hAnsi="Malgun Gothic"/>
                <w:sz w:val="18"/>
                <w:szCs w:val="18"/>
                <w:rtl w:val="0"/>
              </w:rPr>
              <w:t xml:space="preserve">+0.022</w:t>
              <w:br w:type="textWrapping"/>
              <w:t xml:space="preserve">[+0.000, +0.067]</w:t>
            </w:r>
            <w:r w:rsidDel="00000000" w:rsidR="00000000" w:rsidRPr="00000000">
              <w:rPr>
                <w:rtl w:val="0"/>
              </w:rPr>
            </w:r>
          </w:p>
        </w:tc>
        <w:tc>
          <w:tcPr>
            <w:vAlign w:val="center"/>
          </w:tcPr>
          <w:p w:rsidR="00000000" w:rsidDel="00000000" w:rsidP="00000000" w:rsidRDefault="00000000" w:rsidRPr="00000000" w14:paraId="0000004E">
            <w:pPr>
              <w:keepNext w:val="1"/>
              <w:rPr>
                <w:sz w:val="18"/>
                <w:szCs w:val="18"/>
              </w:rPr>
            </w:pPr>
            <w:r w:rsidDel="00000000" w:rsidR="00000000" w:rsidRPr="00000000">
              <w:rPr>
                <w:rFonts w:ascii="Malgun Gothic" w:cs="Malgun Gothic" w:eastAsia="Malgun Gothic" w:hAnsi="Malgun Gothic"/>
                <w:sz w:val="18"/>
                <w:szCs w:val="18"/>
                <w:rtl w:val="0"/>
              </w:rPr>
              <w:t xml:space="preserve">+0.033</w:t>
              <w:br w:type="textWrapping"/>
              <w:t xml:space="preserve">[+0.000, +0.100]</w:t>
            </w:r>
            <w:r w:rsidDel="00000000" w:rsidR="00000000" w:rsidRPr="00000000">
              <w:rPr>
                <w:rtl w:val="0"/>
              </w:rPr>
            </w:r>
          </w:p>
        </w:tc>
      </w:tr>
      <w:tr>
        <w:trPr>
          <w:cantSplit w:val="1"/>
          <w:tblHeader w:val="0"/>
        </w:trPr>
        <w:tc>
          <w:tcPr>
            <w:gridSpan w:val="3"/>
          </w:tcPr>
          <w:p w:rsidR="00000000" w:rsidDel="00000000" w:rsidP="00000000" w:rsidRDefault="00000000" w:rsidRPr="00000000" w14:paraId="0000004F">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링크 기반 생성 사례 (사례 15/군집 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2">
            <w:pPr>
              <w:keepNext w:val="1"/>
              <w:rPr>
                <w:sz w:val="18"/>
                <w:szCs w:val="18"/>
              </w:rPr>
            </w:pPr>
            <w:r w:rsidDel="00000000" w:rsidR="00000000" w:rsidRPr="00000000">
              <w:rPr>
                <w:rFonts w:ascii="Malgun Gothic" w:cs="Malgun Gothic" w:eastAsia="Malgun Gothic" w:hAnsi="Malgun Gothic"/>
                <w:sz w:val="18"/>
                <w:szCs w:val="18"/>
                <w:rtl w:val="0"/>
              </w:rPr>
              <w:t xml:space="preserve">L − K3</w:t>
            </w:r>
            <w:r w:rsidDel="00000000" w:rsidR="00000000" w:rsidRPr="00000000">
              <w:rPr>
                <w:rtl w:val="0"/>
              </w:rPr>
            </w:r>
          </w:p>
        </w:tc>
        <w:tc>
          <w:tcPr>
            <w:vAlign w:val="center"/>
          </w:tcPr>
          <w:p w:rsidR="00000000" w:rsidDel="00000000" w:rsidP="00000000" w:rsidRDefault="00000000" w:rsidRPr="00000000" w14:paraId="00000053">
            <w:pPr>
              <w:keepNext w:val="1"/>
              <w:rPr>
                <w:sz w:val="18"/>
                <w:szCs w:val="18"/>
              </w:rPr>
            </w:pPr>
            <w:r w:rsidDel="00000000" w:rsidR="00000000" w:rsidRPr="00000000">
              <w:rPr>
                <w:rFonts w:ascii="Malgun Gothic" w:cs="Malgun Gothic" w:eastAsia="Malgun Gothic" w:hAnsi="Malgun Gothic"/>
                <w:sz w:val="18"/>
                <w:szCs w:val="18"/>
                <w:rtl w:val="0"/>
              </w:rPr>
              <w:t xml:space="preserve">+0.267</w:t>
              <w:br w:type="textWrapping"/>
              <w:t xml:space="preserve">[+0.083, +0.440]</w:t>
            </w:r>
            <w:r w:rsidDel="00000000" w:rsidR="00000000" w:rsidRPr="00000000">
              <w:rPr>
                <w:rtl w:val="0"/>
              </w:rPr>
            </w:r>
          </w:p>
        </w:tc>
        <w:tc>
          <w:tcPr>
            <w:vAlign w:val="center"/>
          </w:tcPr>
          <w:p w:rsidR="00000000" w:rsidDel="00000000" w:rsidP="00000000" w:rsidRDefault="00000000" w:rsidRPr="00000000" w14:paraId="00000054">
            <w:pPr>
              <w:keepNext w:val="1"/>
              <w:rPr>
                <w:sz w:val="18"/>
                <w:szCs w:val="18"/>
              </w:rPr>
            </w:pPr>
            <w:r w:rsidDel="00000000" w:rsidR="00000000" w:rsidRPr="00000000">
              <w:rPr>
                <w:rFonts w:ascii="Malgun Gothic" w:cs="Malgun Gothic" w:eastAsia="Malgun Gothic" w:hAnsi="Malgun Gothic"/>
                <w:sz w:val="18"/>
                <w:szCs w:val="18"/>
                <w:rtl w:val="0"/>
              </w:rPr>
              <w:t xml:space="preserve">+0.578</w:t>
              <w:br w:type="textWrapping"/>
              <w:t xml:space="preserve">[+0.271, +0.889]</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5">
            <w:pPr>
              <w:keepNext w:val="1"/>
              <w:rPr>
                <w:sz w:val="18"/>
                <w:szCs w:val="18"/>
              </w:rPr>
            </w:pPr>
            <w:r w:rsidDel="00000000" w:rsidR="00000000" w:rsidRPr="00000000">
              <w:rPr>
                <w:rFonts w:ascii="Malgun Gothic" w:cs="Malgun Gothic" w:eastAsia="Malgun Gothic" w:hAnsi="Malgun Gothic"/>
                <w:sz w:val="18"/>
                <w:szCs w:val="18"/>
                <w:rtl w:val="0"/>
              </w:rPr>
              <w:t xml:space="preserve">P − K3</w:t>
            </w:r>
            <w:r w:rsidDel="00000000" w:rsidR="00000000" w:rsidRPr="00000000">
              <w:rPr>
                <w:rtl w:val="0"/>
              </w:rPr>
            </w:r>
          </w:p>
        </w:tc>
        <w:tc>
          <w:tcPr>
            <w:vAlign w:val="center"/>
          </w:tcPr>
          <w:p w:rsidR="00000000" w:rsidDel="00000000" w:rsidP="00000000" w:rsidRDefault="00000000" w:rsidRPr="00000000" w14:paraId="00000056">
            <w:pPr>
              <w:keepNext w:val="1"/>
              <w:rPr>
                <w:sz w:val="18"/>
                <w:szCs w:val="18"/>
              </w:rPr>
            </w:pPr>
            <w:r w:rsidDel="00000000" w:rsidR="00000000" w:rsidRPr="00000000">
              <w:rPr>
                <w:rFonts w:ascii="Malgun Gothic" w:cs="Malgun Gothic" w:eastAsia="Malgun Gothic" w:hAnsi="Malgun Gothic"/>
                <w:sz w:val="18"/>
                <w:szCs w:val="18"/>
                <w:rtl w:val="0"/>
              </w:rPr>
              <w:t xml:space="preserve">+0.244</w:t>
              <w:br w:type="textWrapping"/>
              <w:t xml:space="preserve">[+0.098, +0.400]</w:t>
            </w:r>
            <w:r w:rsidDel="00000000" w:rsidR="00000000" w:rsidRPr="00000000">
              <w:rPr>
                <w:rtl w:val="0"/>
              </w:rPr>
            </w:r>
          </w:p>
        </w:tc>
        <w:tc>
          <w:tcPr>
            <w:vAlign w:val="center"/>
          </w:tcPr>
          <w:p w:rsidR="00000000" w:rsidDel="00000000" w:rsidP="00000000" w:rsidRDefault="00000000" w:rsidRPr="00000000" w14:paraId="00000057">
            <w:pPr>
              <w:keepNext w:val="1"/>
              <w:rPr>
                <w:sz w:val="18"/>
                <w:szCs w:val="18"/>
              </w:rPr>
            </w:pPr>
            <w:r w:rsidDel="00000000" w:rsidR="00000000" w:rsidRPr="00000000">
              <w:rPr>
                <w:rFonts w:ascii="Malgun Gothic" w:cs="Malgun Gothic" w:eastAsia="Malgun Gothic" w:hAnsi="Malgun Gothic"/>
                <w:sz w:val="18"/>
                <w:szCs w:val="18"/>
                <w:rtl w:val="0"/>
              </w:rPr>
              <w:t xml:space="preserve">+0.511</w:t>
              <w:br w:type="textWrapping"/>
              <w:t xml:space="preserve">[+0.246, +0.806]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8">
            <w:pPr>
              <w:rPr>
                <w:sz w:val="18"/>
                <w:szCs w:val="18"/>
              </w:rPr>
            </w:pPr>
            <w:r w:rsidDel="00000000" w:rsidR="00000000" w:rsidRPr="00000000">
              <w:rPr>
                <w:rFonts w:ascii="Malgun Gothic" w:cs="Malgun Gothic" w:eastAsia="Malgun Gothic" w:hAnsi="Malgun Gothic"/>
                <w:sz w:val="18"/>
                <w:szCs w:val="18"/>
                <w:rtl w:val="0"/>
              </w:rPr>
              <w:t xml:space="preserve">P − L</w:t>
            </w:r>
            <w:r w:rsidDel="00000000" w:rsidR="00000000" w:rsidRPr="00000000">
              <w:rPr>
                <w:rtl w:val="0"/>
              </w:rPr>
            </w:r>
          </w:p>
        </w:tc>
        <w:tc>
          <w:tcPr>
            <w:vAlign w:val="center"/>
          </w:tcPr>
          <w:p w:rsidR="00000000" w:rsidDel="00000000" w:rsidP="00000000" w:rsidRDefault="00000000" w:rsidRPr="00000000" w14:paraId="00000059">
            <w:pPr>
              <w:rPr>
                <w:sz w:val="18"/>
                <w:szCs w:val="18"/>
              </w:rPr>
            </w:pPr>
            <w:r w:rsidDel="00000000" w:rsidR="00000000" w:rsidRPr="00000000">
              <w:rPr>
                <w:rFonts w:ascii="Malgun Gothic" w:cs="Malgun Gothic" w:eastAsia="Malgun Gothic" w:hAnsi="Malgun Gothic"/>
                <w:sz w:val="18"/>
                <w:szCs w:val="18"/>
                <w:rtl w:val="0"/>
              </w:rPr>
              <w:t xml:space="preserve">−0.022</w:t>
              <w:br w:type="textWrapping"/>
              <w:t xml:space="preserve">[−0.083, +0.026]</w:t>
            </w:r>
            <w:r w:rsidDel="00000000" w:rsidR="00000000" w:rsidRPr="00000000">
              <w:rPr>
                <w:rtl w:val="0"/>
              </w:rPr>
            </w:r>
          </w:p>
        </w:tc>
        <w:tc>
          <w:tcPr>
            <w:vAlign w:val="center"/>
          </w:tcPr>
          <w:p w:rsidR="00000000" w:rsidDel="00000000" w:rsidP="00000000" w:rsidRDefault="00000000" w:rsidRPr="00000000" w14:paraId="0000005A">
            <w:pPr>
              <w:rPr>
                <w:sz w:val="18"/>
                <w:szCs w:val="18"/>
              </w:rPr>
            </w:pPr>
            <w:r w:rsidDel="00000000" w:rsidR="00000000" w:rsidRPr="00000000">
              <w:rPr>
                <w:rFonts w:ascii="Malgun Gothic" w:cs="Malgun Gothic" w:eastAsia="Malgun Gothic" w:hAnsi="Malgun Gothic"/>
                <w:sz w:val="18"/>
                <w:szCs w:val="18"/>
                <w:rtl w:val="0"/>
              </w:rPr>
              <w:t xml:space="preserve">−0.067</w:t>
              <w:br w:type="textWrapping"/>
              <w:t xml:space="preserve">[−0.167, 0.000]</w:t>
            </w:r>
            <w:r w:rsidDel="00000000" w:rsidR="00000000" w:rsidRPr="00000000">
              <w:rPr>
                <w:rtl w:val="0"/>
              </w:rPr>
            </w:r>
          </w:p>
        </w:tc>
      </w:tr>
    </w:tbl>
    <w:p w:rsidR="00000000" w:rsidDel="00000000" w:rsidP="00000000" w:rsidRDefault="00000000" w:rsidRPr="00000000" w14:paraId="0000005B">
      <w:pPr>
        <w:keepNext w:val="1"/>
        <w:keepLines w:val="1"/>
        <w:spacing w:after="80" w:lineRule="auto"/>
        <w:jc w:val="left"/>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5C">
      <w:pPr>
        <w:keepNext w:val="1"/>
        <w:keepLines w:val="1"/>
        <w:spacing w:after="80" w:lineRule="auto"/>
        <w:jc w:val="left"/>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5D">
      <w:pPr>
        <w:widowControl w:val="1"/>
        <w:spacing w:after="60" w:line="372" w:lineRule="auto"/>
        <w:ind w:firstLine="200"/>
        <w:rPr>
          <w:sz w:val="18"/>
          <w:szCs w:val="18"/>
        </w:rPr>
      </w:pPr>
      <w:r w:rsidDel="00000000" w:rsidR="00000000" w:rsidRPr="00000000">
        <w:rPr>
          <w:rFonts w:ascii="Gungsuh" w:cs="Gungsuh" w:eastAsia="Gungsuh" w:hAnsi="Gungsuh"/>
          <w:sz w:val="18"/>
          <w:szCs w:val="18"/>
          <w:rtl w:val="0"/>
        </w:rPr>
        <w:t xml:space="preserve">여러 질의가 같은 링크 정답 근거를 공유하는 경우가 있어서, 질의를 서로 독립인 표본으로 보고 재표집하면 구간이 실제보다 좁아질 수 있다. 그래서 같은 문서 버전의 같은 조항을 링크 정답 근거로 갖는 질의들을 하나로 묶고, 이렇게 이어진 묶음을 군집으로 삼아 군집 단위로 재표집했다. 평가 데이터에 링크 ID가 남아 있지 않아, 어떤 링크를 거쳤는지 대신 정답 조항을 공유하는지를 기준으로 삼았다. 군집이 기존 사례에서 5개, 신규 사례에서 6개뿐이어서, 표의 구간은 효과의 크기를 가늠하는 참고값으로만 본다.</w:t>
      </w:r>
      <w:r w:rsidDel="00000000" w:rsidR="00000000" w:rsidRPr="00000000">
        <w:rPr>
          <w:rtl w:val="0"/>
        </w:rPr>
      </w:r>
    </w:p>
    <w:p w:rsidR="00000000" w:rsidDel="00000000" w:rsidP="00000000" w:rsidRDefault="00000000" w:rsidRPr="00000000" w14:paraId="0000005E">
      <w:pPr>
        <w:keepNext w:val="1"/>
        <w:keepLines w:val="1"/>
        <w:spacing w:after="80" w:lineRule="auto"/>
        <w:jc w:val="center"/>
        <w:rPr>
          <w:sz w:val="18"/>
          <w:szCs w:val="18"/>
        </w:rPr>
      </w:pPr>
      <w:r w:rsidDel="00000000" w:rsidR="00000000" w:rsidRPr="00000000">
        <w:rPr>
          <w:rFonts w:ascii="Malgun Gothic" w:cs="Malgun Gothic" w:eastAsia="Malgun Gothic" w:hAnsi="Malgun Gothic"/>
          <w:sz w:val="14"/>
          <w:szCs w:val="14"/>
          <w:rtl w:val="0"/>
        </w:rPr>
        <w:t xml:space="preserve">표 3. proposed와 link_all의 출처별 문맥·답변·지연 차이 (proposed − link_all). 끝점 군집 부트스트랩 95% 구간을 제시한 탐색적 분석.</w:t>
      </w:r>
      <w:r w:rsidDel="00000000" w:rsidR="00000000" w:rsidRPr="00000000">
        <w:rPr>
          <w:rtl w:val="0"/>
        </w:rPr>
      </w:r>
    </w:p>
    <w:tbl>
      <w:tblPr>
        <w:tblStyle w:val="Table4"/>
        <w:tblW w:w="4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755"/>
        <w:gridCol w:w="1755"/>
        <w:tblGridChange w:id="0">
          <w:tblGrid>
            <w:gridCol w:w="1365"/>
            <w:gridCol w:w="1755"/>
            <w:gridCol w:w="1755"/>
          </w:tblGrid>
        </w:tblGridChange>
      </w:tblGrid>
      <w:tr>
        <w:trPr>
          <w:cantSplit w:val="1"/>
          <w:tblHeader w:val="1"/>
        </w:trPr>
        <w:tc>
          <w:tcPr>
            <w:vAlign w:val="center"/>
          </w:tcPr>
          <w:p w:rsidR="00000000" w:rsidDel="00000000" w:rsidP="00000000" w:rsidRDefault="00000000" w:rsidRPr="00000000" w14:paraId="0000005F">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vAlign w:val="center"/>
          </w:tcPr>
          <w:p w:rsidR="00000000" w:rsidDel="00000000" w:rsidP="00000000" w:rsidRDefault="00000000" w:rsidRPr="00000000" w14:paraId="00000060">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기존 사례</w:t>
              <w:br w:type="textWrapping"/>
              <w:t xml:space="preserve">(5/5)</w:t>
            </w:r>
            <w:r w:rsidDel="00000000" w:rsidR="00000000" w:rsidRPr="00000000">
              <w:rPr>
                <w:rtl w:val="0"/>
              </w:rPr>
            </w:r>
          </w:p>
        </w:tc>
        <w:tc>
          <w:tcPr>
            <w:vAlign w:val="center"/>
          </w:tcPr>
          <w:p w:rsidR="00000000" w:rsidDel="00000000" w:rsidP="00000000" w:rsidRDefault="00000000" w:rsidRPr="00000000" w14:paraId="00000061">
            <w:pPr>
              <w:keepNext w:val="1"/>
              <w:rPr>
                <w:sz w:val="18"/>
                <w:szCs w:val="18"/>
              </w:rPr>
            </w:pPr>
            <w:r w:rsidDel="00000000" w:rsidR="00000000" w:rsidRPr="00000000">
              <w:rPr>
                <w:rFonts w:ascii="Malgun Gothic" w:cs="Malgun Gothic" w:eastAsia="Malgun Gothic" w:hAnsi="Malgun Gothic"/>
                <w:b w:val="1"/>
                <w:bCs w:val="1"/>
                <w:sz w:val="18"/>
                <w:szCs w:val="18"/>
                <w:rtl w:val="0"/>
              </w:rPr>
              <w:t xml:space="preserve">링크 기반 생성 사례</w:t>
              <w:br w:type="textWrapping"/>
              <w:t xml:space="preserve">(15/6)</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2">
            <w:pPr>
              <w:keepNext w:val="1"/>
              <w:rPr>
                <w:sz w:val="18"/>
                <w:szCs w:val="18"/>
              </w:rPr>
            </w:pPr>
            <w:r w:rsidDel="00000000" w:rsidR="00000000" w:rsidRPr="00000000">
              <w:rPr>
                <w:rFonts w:ascii="Malgun Gothic" w:cs="Malgun Gothic" w:eastAsia="Malgun Gothic" w:hAnsi="Malgun Gothic"/>
                <w:sz w:val="18"/>
                <w:szCs w:val="18"/>
                <w:rtl w:val="0"/>
              </w:rPr>
              <w:t xml:space="preserve">Context</w:t>
              <w:br w:type="textWrapping"/>
              <w:t xml:space="preserve">Precision</w:t>
            </w:r>
            <w:r w:rsidDel="00000000" w:rsidR="00000000" w:rsidRPr="00000000">
              <w:rPr>
                <w:rtl w:val="0"/>
              </w:rPr>
            </w:r>
          </w:p>
        </w:tc>
        <w:tc>
          <w:tcPr>
            <w:vAlign w:val="center"/>
          </w:tcPr>
          <w:p w:rsidR="00000000" w:rsidDel="00000000" w:rsidP="00000000" w:rsidRDefault="00000000" w:rsidRPr="00000000" w14:paraId="00000063">
            <w:pPr>
              <w:keepNext w:val="1"/>
              <w:rPr>
                <w:sz w:val="18"/>
                <w:szCs w:val="18"/>
              </w:rPr>
            </w:pPr>
            <w:r w:rsidDel="00000000" w:rsidR="00000000" w:rsidRPr="00000000">
              <w:rPr>
                <w:rFonts w:ascii="Malgun Gothic" w:cs="Malgun Gothic" w:eastAsia="Malgun Gothic" w:hAnsi="Malgun Gothic"/>
                <w:sz w:val="18"/>
                <w:szCs w:val="18"/>
                <w:rtl w:val="0"/>
              </w:rPr>
              <w:t xml:space="preserve">+0.109</w:t>
              <w:br w:type="textWrapping"/>
              <w:t xml:space="preserve">[+0.002, +0.220]</w:t>
            </w:r>
            <w:r w:rsidDel="00000000" w:rsidR="00000000" w:rsidRPr="00000000">
              <w:rPr>
                <w:rtl w:val="0"/>
              </w:rPr>
            </w:r>
          </w:p>
        </w:tc>
        <w:tc>
          <w:tcPr>
            <w:vAlign w:val="center"/>
          </w:tcPr>
          <w:p w:rsidR="00000000" w:rsidDel="00000000" w:rsidP="00000000" w:rsidRDefault="00000000" w:rsidRPr="00000000" w14:paraId="00000064">
            <w:pPr>
              <w:keepNext w:val="1"/>
              <w:rPr>
                <w:sz w:val="18"/>
                <w:szCs w:val="18"/>
              </w:rPr>
            </w:pPr>
            <w:r w:rsidDel="00000000" w:rsidR="00000000" w:rsidRPr="00000000">
              <w:rPr>
                <w:rFonts w:ascii="Malgun Gothic" w:cs="Malgun Gothic" w:eastAsia="Malgun Gothic" w:hAnsi="Malgun Gothic"/>
                <w:sz w:val="18"/>
                <w:szCs w:val="18"/>
                <w:rtl w:val="0"/>
              </w:rPr>
              <w:t xml:space="preserve">+0.025</w:t>
              <w:br w:type="textWrapping"/>
              <w:t xml:space="preserve">[+0.008, +0.042]</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5">
            <w:pPr>
              <w:keepNext w:val="1"/>
              <w:rPr>
                <w:sz w:val="18"/>
                <w:szCs w:val="18"/>
              </w:rPr>
            </w:pPr>
            <w:r w:rsidDel="00000000" w:rsidR="00000000" w:rsidRPr="00000000">
              <w:rPr>
                <w:rFonts w:ascii="Malgun Gothic" w:cs="Malgun Gothic" w:eastAsia="Malgun Gothic" w:hAnsi="Malgun Gothic"/>
                <w:sz w:val="18"/>
                <w:szCs w:val="18"/>
                <w:rtl w:val="0"/>
              </w:rPr>
              <w:t xml:space="preserve">Answer</w:t>
              <w:br w:type="textWrapping"/>
              <w:t xml:space="preserve">Correctness</w:t>
            </w:r>
            <w:r w:rsidDel="00000000" w:rsidR="00000000" w:rsidRPr="00000000">
              <w:rPr>
                <w:rtl w:val="0"/>
              </w:rPr>
            </w:r>
          </w:p>
        </w:tc>
        <w:tc>
          <w:tcPr>
            <w:vAlign w:val="center"/>
          </w:tcPr>
          <w:p w:rsidR="00000000" w:rsidDel="00000000" w:rsidP="00000000" w:rsidRDefault="00000000" w:rsidRPr="00000000" w14:paraId="00000066">
            <w:pPr>
              <w:keepNext w:val="1"/>
              <w:rPr>
                <w:sz w:val="18"/>
                <w:szCs w:val="18"/>
              </w:rPr>
            </w:pPr>
            <w:r w:rsidDel="00000000" w:rsidR="00000000" w:rsidRPr="00000000">
              <w:rPr>
                <w:rFonts w:ascii="Malgun Gothic" w:cs="Malgun Gothic" w:eastAsia="Malgun Gothic" w:hAnsi="Malgun Gothic"/>
                <w:sz w:val="18"/>
                <w:szCs w:val="18"/>
                <w:rtl w:val="0"/>
              </w:rPr>
              <w:t xml:space="preserve">−0.003</w:t>
              <w:br w:type="textWrapping"/>
              <w:t xml:space="preserve">[−0.040, +0.042]</w:t>
            </w:r>
            <w:r w:rsidDel="00000000" w:rsidR="00000000" w:rsidRPr="00000000">
              <w:rPr>
                <w:rtl w:val="0"/>
              </w:rPr>
            </w:r>
          </w:p>
        </w:tc>
        <w:tc>
          <w:tcPr>
            <w:vAlign w:val="center"/>
          </w:tcPr>
          <w:p w:rsidR="00000000" w:rsidDel="00000000" w:rsidP="00000000" w:rsidRDefault="00000000" w:rsidRPr="00000000" w14:paraId="00000067">
            <w:pPr>
              <w:keepNext w:val="1"/>
              <w:rPr>
                <w:sz w:val="18"/>
                <w:szCs w:val="18"/>
              </w:rPr>
            </w:pPr>
            <w:r w:rsidDel="00000000" w:rsidR="00000000" w:rsidRPr="00000000">
              <w:rPr>
                <w:rFonts w:ascii="Malgun Gothic" w:cs="Malgun Gothic" w:eastAsia="Malgun Gothic" w:hAnsi="Malgun Gothic"/>
                <w:sz w:val="18"/>
                <w:szCs w:val="18"/>
                <w:rtl w:val="0"/>
              </w:rPr>
              <w:t xml:space="preserve">−0.001</w:t>
              <w:br w:type="textWrapping"/>
              <w:t xml:space="preserve">[−0.019, +0.018]</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8">
            <w:pPr>
              <w:rPr>
                <w:sz w:val="18"/>
                <w:szCs w:val="18"/>
              </w:rPr>
            </w:pPr>
            <w:r w:rsidDel="00000000" w:rsidR="00000000" w:rsidRPr="00000000">
              <w:rPr>
                <w:rFonts w:ascii="Malgun Gothic" w:cs="Malgun Gothic" w:eastAsia="Malgun Gothic" w:hAnsi="Malgun Gothic"/>
                <w:sz w:val="18"/>
                <w:szCs w:val="18"/>
                <w:rtl w:val="0"/>
              </w:rPr>
              <w:t xml:space="preserve">Δ지연</w:t>
              <w:br w:type="textWrapping"/>
              <w:t xml:space="preserve">(초/질의)</w:t>
            </w:r>
            <w:r w:rsidDel="00000000" w:rsidR="00000000" w:rsidRPr="00000000">
              <w:rPr>
                <w:rtl w:val="0"/>
              </w:rPr>
            </w:r>
          </w:p>
        </w:tc>
        <w:tc>
          <w:tcPr>
            <w:vAlign w:val="center"/>
          </w:tcPr>
          <w:p w:rsidR="00000000" w:rsidDel="00000000" w:rsidP="00000000" w:rsidRDefault="00000000" w:rsidRPr="00000000" w14:paraId="00000069">
            <w:pPr>
              <w:rPr>
                <w:sz w:val="18"/>
                <w:szCs w:val="18"/>
              </w:rPr>
            </w:pPr>
            <w:r w:rsidDel="00000000" w:rsidR="00000000" w:rsidRPr="00000000">
              <w:rPr>
                <w:rFonts w:ascii="Malgun Gothic" w:cs="Malgun Gothic" w:eastAsia="Malgun Gothic" w:hAnsi="Malgun Gothic"/>
                <w:sz w:val="18"/>
                <w:szCs w:val="18"/>
                <w:rtl w:val="0"/>
              </w:rPr>
              <w:t xml:space="preserve">+1.057</w:t>
              <w:br w:type="textWrapping"/>
              <w:t xml:space="preserve">[+0.904, +1.211]</w:t>
            </w:r>
            <w:r w:rsidDel="00000000" w:rsidR="00000000" w:rsidRPr="00000000">
              <w:rPr>
                <w:rtl w:val="0"/>
              </w:rPr>
            </w:r>
          </w:p>
        </w:tc>
        <w:tc>
          <w:tcPr>
            <w:vAlign w:val="center"/>
          </w:tcPr>
          <w:p w:rsidR="00000000" w:rsidDel="00000000" w:rsidP="00000000" w:rsidRDefault="00000000" w:rsidRPr="00000000" w14:paraId="0000006A">
            <w:pPr>
              <w:rPr>
                <w:sz w:val="18"/>
                <w:szCs w:val="18"/>
              </w:rPr>
            </w:pPr>
            <w:r w:rsidDel="00000000" w:rsidR="00000000" w:rsidRPr="00000000">
              <w:rPr>
                <w:rFonts w:ascii="Malgun Gothic" w:cs="Malgun Gothic" w:eastAsia="Malgun Gothic" w:hAnsi="Malgun Gothic"/>
                <w:sz w:val="18"/>
                <w:szCs w:val="18"/>
                <w:rtl w:val="0"/>
              </w:rPr>
              <w:t xml:space="preserve">+0.343</w:t>
              <w:br w:type="textWrapping"/>
              <w:t xml:space="preserve">[−0.761, +1.066]</w:t>
            </w:r>
            <w:r w:rsidDel="00000000" w:rsidR="00000000" w:rsidRPr="00000000">
              <w:rPr>
                <w:rtl w:val="0"/>
              </w:rPr>
            </w:r>
          </w:p>
        </w:tc>
      </w:tr>
    </w:tbl>
    <w:p w:rsidR="00000000" w:rsidDel="00000000" w:rsidP="00000000" w:rsidRDefault="00000000" w:rsidRPr="00000000" w14:paraId="0000006B">
      <w:pPr>
        <w:keepNext w:val="1"/>
        <w:keepLines w:val="1"/>
        <w:spacing w:after="80" w:lineRule="auto"/>
        <w:jc w:val="left"/>
        <w:rPr>
          <w:rFonts w:ascii="Malgun Gothic" w:cs="Malgun Gothic" w:eastAsia="Malgun Gothic" w:hAnsi="Malgun Gothic"/>
          <w:sz w:val="14"/>
          <w:szCs w:val="14"/>
        </w:rPr>
      </w:pPr>
      <w:r w:rsidDel="00000000" w:rsidR="00000000" w:rsidRPr="00000000">
        <w:rPr>
          <w:rtl w:val="0"/>
        </w:rPr>
      </w:r>
    </w:p>
    <w:p w:rsidR="00000000" w:rsidDel="00000000" w:rsidP="00000000" w:rsidRDefault="00000000" w:rsidRPr="00000000" w14:paraId="0000006C">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답변 지표는 K3를 첫 번째 실행에서만 채점했기 때문에, proposed와 K3의 비교도 첫 번째 실행 결과끼리 한 번만 했다. 기존 사례에서 proposed는 Context Precision이 K3보다 0.266 [−0.478, −0.099] 낮았지만, Answer Correctness 차이는 −0.022 [−0.120, +0.077]로 거의 없었다. 신규 사례에서는 두 지표의 차이가 각각 +0.020 [−0.047, +0.078], +0.031 [−0.043, +0.136]으로 모두 작았다. </w:t>
      </w:r>
    </w:p>
    <w:p w:rsidR="00000000" w:rsidDel="00000000" w:rsidP="00000000" w:rsidRDefault="00000000" w:rsidRPr="00000000" w14:paraId="0000006D">
      <w:pPr>
        <w:widowControl w:val="1"/>
        <w:spacing w:after="60" w:line="372" w:lineRule="auto"/>
        <w:ind w:firstLine="200"/>
        <w:rPr>
          <w:sz w:val="18"/>
          <w:szCs w:val="18"/>
        </w:rPr>
      </w:pPr>
      <w:r w:rsidDel="00000000" w:rsidR="00000000" w:rsidRPr="00000000">
        <w:rPr>
          <w:rFonts w:ascii="Gungsuh" w:cs="Gungsuh" w:eastAsia="Gungsuh" w:hAnsi="Gungsuh"/>
          <w:sz w:val="18"/>
          <w:szCs w:val="18"/>
          <w:rtl w:val="0"/>
        </w:rPr>
        <w:t xml:space="preserve">즉, 링크 확장으로 찾은 정답 근거가 늘었어도 자동 채점한 답변의 정확도는 뚜렷하게 달라지지 않았다. 그래프형 질의의 평균 응답 시간은 K3 1.446초, link_all 2.157초, proposed 2.678초였다. proposed는 연결 근거를 한 번 더 재정렬하는 단계가 있어 link_all보다 약 0.5초 느렸다. (표 3)</w:t>
      </w:r>
      <w:r w:rsidDel="00000000" w:rsidR="00000000" w:rsidRPr="00000000">
        <w:rPr>
          <w:rtl w:val="0"/>
        </w:rPr>
      </w:r>
    </w:p>
    <w:p w:rsidR="00000000" w:rsidDel="00000000" w:rsidP="00000000" w:rsidRDefault="00000000" w:rsidRPr="00000000" w14:paraId="0000006E">
      <w:pPr>
        <w:keepNext w:val="1"/>
        <w:keepLines w:val="1"/>
        <w:spacing w:after="120" w:before="260" w:line="300" w:lineRule="auto"/>
        <w:rPr>
          <w:sz w:val="18"/>
          <w:szCs w:val="18"/>
        </w:rPr>
      </w:pPr>
      <w:r w:rsidDel="00000000" w:rsidR="00000000" w:rsidRPr="00000000">
        <w:rPr>
          <w:rFonts w:ascii="Malgun Gothic" w:cs="Malgun Gothic" w:eastAsia="Malgun Gothic" w:hAnsi="Malgun Gothic"/>
          <w:b w:val="1"/>
          <w:bCs w:val="1"/>
          <w:sz w:val="18"/>
          <w:szCs w:val="18"/>
          <w:rtl w:val="0"/>
        </w:rPr>
        <w:t xml:space="preserve">4. 논의 및 결론</w:t>
      </w:r>
      <w:r w:rsidDel="00000000" w:rsidR="00000000" w:rsidRPr="00000000">
        <w:rPr>
          <w:rtl w:val="0"/>
        </w:rPr>
      </w:r>
    </w:p>
    <w:p w:rsidR="00000000" w:rsidDel="00000000" w:rsidP="00000000" w:rsidRDefault="00000000" w:rsidRPr="00000000" w14:paraId="0000006F">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승인 링크로 검색을 확장하자 그래프형 질의에서 찾아낸 정답 근거가 크게 늘었다. 특히 K3와 link_all은 질의당 평균 근거 수가 3.15개와 3.08개로 비슷했는데도 Recall은 0.618과 0.850으로 차이가 컸다. 근거를 더 많이 가져와서가 아니라, 링크가 다른 문서에 있는 필요한 구간을 찾아 준 덕분으로 볼 수 있다. 반면 연결 근거를 한 번 더 골라내는 proposed는 link_all보다 Recall이 높지 않았다. Context Precision은 조금 올랐지만 응답 시간이 약 0.5초 늘었다.</w:t>
      </w:r>
    </w:p>
    <w:p w:rsidR="00000000" w:rsidDel="00000000" w:rsidP="00000000" w:rsidRDefault="00000000" w:rsidRPr="00000000" w14:paraId="00000070">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이 결과를 해석할 때는 평가 자료의 한계를 함께 봐야 한다. 기존 그래프형 5건은 개발 과정에서 만든 질의이고, 신규 15건은 링크를 먼저 정한 뒤 만들었기 때문에 링크 방식에 유리한 질문이 모였을 수 있다. 신규 질의는 현업 전문가 1인이 링크 구조를 아는 상태에서 검토했으므로 평가자 간 일치도를 구하지 못했다. 군집 수도 적다. 또한 K3는 근거가 3개보다 적을 때만 보충하므로 근거 수나 토큰 예산을 정확히 맞춘 비교는 아니다. 답변 역시 생성에 쓴 모델이 그대로 채점했고, 사람이 방법명을 가린 채 평가하지는 않았다.</w:t>
      </w:r>
    </w:p>
    <w:p w:rsidR="00000000" w:rsidDel="00000000" w:rsidP="00000000" w:rsidRDefault="00000000" w:rsidRPr="00000000" w14:paraId="00000071">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Fonts w:ascii="Gungsuh" w:cs="Gungsuh" w:eastAsia="Gungsuh" w:hAnsi="Gungsuh"/>
          <w:sz w:val="18"/>
          <w:szCs w:val="18"/>
          <w:rtl w:val="0"/>
        </w:rPr>
        <w:t xml:space="preserve">운영 측면에서도 확인할 점이 남아 있다. 관리자는 링크 양 끝의 구간과 승인 상태, 담당자, 시각을 기록하지만, 어떤 기준으로 승인하는지와 문서가 개정되거나 폐기될 때 링크를 어떻게 처리하는지는 정해져 있지 않다. 따라서 이번 결과는 승인된 링크가 정확하다는 근거가 아니라, 링크가 있을 때 검색이 어떻게 달라지는지를 보여 준다. 링크를 미리 보지 않고 만든 현장 질의, 두 명 이상의 독립 검수, 블라인드 답변 평가로 이 결과를 다시 확인할 계획이다. 또한 현재 시스템은 연결 근거를 찾지 못해도 경고 없이 직접 근거만으로 답하므로, 이를 보완하기 전에는 실제 운전 판단에 쓰기 어렵다.</w:t>
      </w:r>
    </w:p>
    <w:p w:rsidR="00000000" w:rsidDel="00000000" w:rsidP="00000000" w:rsidRDefault="00000000" w:rsidRPr="00000000" w14:paraId="00000072">
      <w:pPr>
        <w:widowControl w:val="1"/>
        <w:spacing w:after="60" w:line="372" w:lineRule="auto"/>
        <w:ind w:firstLine="20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keepNext w:val="1"/>
        <w:keepLines w:val="1"/>
        <w:spacing w:after="120" w:before="260" w:line="300" w:lineRule="auto"/>
        <w:rPr>
          <w:sz w:val="18"/>
          <w:szCs w:val="18"/>
        </w:rPr>
      </w:pPr>
      <w:r w:rsidDel="00000000" w:rsidR="00000000" w:rsidRPr="00000000">
        <w:rPr>
          <w:rFonts w:ascii="Malgun Gothic" w:cs="Malgun Gothic" w:eastAsia="Malgun Gothic" w:hAnsi="Malgun Gothic"/>
          <w:b w:val="1"/>
          <w:bCs w:val="1"/>
          <w:sz w:val="18"/>
          <w:szCs w:val="18"/>
          <w:rtl w:val="0"/>
        </w:rPr>
        <w:t xml:space="preserve">참고문헌</w:t>
      </w:r>
      <w:r w:rsidDel="00000000" w:rsidR="00000000" w:rsidRPr="00000000">
        <w:rPr>
          <w:rtl w:val="0"/>
        </w:rPr>
      </w:r>
    </w:p>
    <w:p w:rsidR="00000000" w:rsidDel="00000000" w:rsidP="00000000" w:rsidRDefault="00000000" w:rsidRPr="00000000" w14:paraId="00000074">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[1] P. Lewis, E. Perez, A. Piktus, F. Petroni, V. Karpukhin, N. Goyal, H. Küttler, M. Lewis, W. Yih, T. Rocktäschel, S. Riedel, and D. Kiela, “Retrieval-Augmented Generation for Knowledge-Intensive NLP Tasks,” </w:t>
      </w:r>
      <w:r w:rsidDel="00000000" w:rsidR="00000000" w:rsidRPr="00000000">
        <w:rPr>
          <w:rFonts w:ascii="Times New Roman" w:cs="Times New Roman" w:eastAsia="Times New Roman" w:hAnsi="Times New Roman"/>
          <w:i w:val="1"/>
          <w:iCs w:val="1"/>
          <w:sz w:val="18"/>
          <w:szCs w:val="18"/>
          <w:rtl w:val="0"/>
        </w:rPr>
        <w:t xml:space="preserve">Advances in Neural Information Processing Systems</w:t>
      </w:r>
      <w:r w:rsidDel="00000000" w:rsidR="00000000" w:rsidRPr="00000000">
        <w:rPr>
          <w:rFonts w:ascii="Times New Roman" w:cs="Times New Roman" w:eastAsia="Times New Roman" w:hAnsi="Times New Roman"/>
          <w:sz w:val="18"/>
          <w:szCs w:val="18"/>
          <w:rtl w:val="0"/>
        </w:rPr>
        <w:t xml:space="preserve">, vol. 33, pp. 9459–9474, 2020.</w:t>
      </w:r>
      <w:r w:rsidDel="00000000" w:rsidR="00000000" w:rsidRPr="00000000">
        <w:rPr>
          <w:rtl w:val="0"/>
        </w:rPr>
      </w:r>
    </w:p>
    <w:p w:rsidR="00000000" w:rsidDel="00000000" w:rsidP="00000000" w:rsidRDefault="00000000" w:rsidRPr="00000000" w14:paraId="00000075">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[2] W. Sun, L. Yan, X. Ma, S. Wang, P. Ren, Z. Chen, D. Yin, and Z. Ren, “Is ChatGPT Good at Search? Investigating Large Language Models as Re-Ranking Agents,” in </w:t>
      </w:r>
      <w:r w:rsidDel="00000000" w:rsidR="00000000" w:rsidRPr="00000000">
        <w:rPr>
          <w:rFonts w:ascii="Times New Roman" w:cs="Times New Roman" w:eastAsia="Times New Roman" w:hAnsi="Times New Roman"/>
          <w:i w:val="1"/>
          <w:iCs w:val="1"/>
          <w:sz w:val="18"/>
          <w:szCs w:val="18"/>
          <w:rtl w:val="0"/>
        </w:rPr>
        <w:t xml:space="preserve">Proceedings of EMNLP 2023</w:t>
      </w:r>
      <w:r w:rsidDel="00000000" w:rsidR="00000000" w:rsidRPr="00000000">
        <w:rPr>
          <w:rFonts w:ascii="Times New Roman" w:cs="Times New Roman" w:eastAsia="Times New Roman" w:hAnsi="Times New Roman"/>
          <w:sz w:val="18"/>
          <w:szCs w:val="18"/>
          <w:rtl w:val="0"/>
        </w:rPr>
        <w:t xml:space="preserve">, pp. 14918–14937, 2023.</w:t>
      </w:r>
      <w:r w:rsidDel="00000000" w:rsidR="00000000" w:rsidRPr="00000000">
        <w:rPr>
          <w:rtl w:val="0"/>
        </w:rPr>
      </w:r>
    </w:p>
    <w:p w:rsidR="00000000" w:rsidDel="00000000" w:rsidP="00000000" w:rsidRDefault="00000000" w:rsidRPr="00000000" w14:paraId="00000076">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[3] D. Edge, H. Trinh, N. Cheng, J. Bradley, A. Chao, A. Mody, S. Truitt, D. Metropolitansky, R. O. Ness, and J. Larson, “From Local to Global: A Graph RAG Approach to Query-Focused Summarization,” arXiv:2404.16130, 2024.</w:t>
      </w:r>
      <w:r w:rsidDel="00000000" w:rsidR="00000000" w:rsidRPr="00000000">
        <w:rPr>
          <w:rtl w:val="0"/>
        </w:rPr>
      </w:r>
    </w:p>
    <w:p w:rsidR="00000000" w:rsidDel="00000000" w:rsidP="00000000" w:rsidRDefault="00000000" w:rsidRPr="00000000" w14:paraId="00000077">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[4] Z. Guo, L. Xia, Y. Yu, T. Ao, and C. Huang, “LightRAG: Simple and Fast Retrieval-Augmented Generation,” in </w:t>
      </w:r>
      <w:r w:rsidDel="00000000" w:rsidR="00000000" w:rsidRPr="00000000">
        <w:rPr>
          <w:rFonts w:ascii="Times New Roman" w:cs="Times New Roman" w:eastAsia="Times New Roman" w:hAnsi="Times New Roman"/>
          <w:i w:val="1"/>
          <w:iCs w:val="1"/>
          <w:sz w:val="18"/>
          <w:szCs w:val="18"/>
          <w:rtl w:val="0"/>
        </w:rPr>
        <w:t xml:space="preserve">Findings of EMNLP 2025</w:t>
      </w:r>
      <w:r w:rsidDel="00000000" w:rsidR="00000000" w:rsidRPr="00000000">
        <w:rPr>
          <w:rFonts w:ascii="Times New Roman" w:cs="Times New Roman" w:eastAsia="Times New Roman" w:hAnsi="Times New Roman"/>
          <w:sz w:val="18"/>
          <w:szCs w:val="18"/>
          <w:rtl w:val="0"/>
        </w:rPr>
        <w:t xml:space="preserve">, pp. 10746–10761, 2025.</w:t>
      </w:r>
      <w:r w:rsidDel="00000000" w:rsidR="00000000" w:rsidRPr="00000000">
        <w:rPr>
          <w:rtl w:val="0"/>
        </w:rPr>
      </w:r>
    </w:p>
    <w:p w:rsidR="00000000" w:rsidDel="00000000" w:rsidP="00000000" w:rsidRDefault="00000000" w:rsidRPr="00000000" w14:paraId="00000078">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[5] X. Zhu, Y. Xie, Y. Liu, Y. Li, and W. Hu, “Knowledge Graph-Guided Retrieval Augmented Generation,” in </w:t>
      </w:r>
      <w:r w:rsidDel="00000000" w:rsidR="00000000" w:rsidRPr="00000000">
        <w:rPr>
          <w:rFonts w:ascii="Times New Roman" w:cs="Times New Roman" w:eastAsia="Times New Roman" w:hAnsi="Times New Roman"/>
          <w:i w:val="1"/>
          <w:iCs w:val="1"/>
          <w:sz w:val="18"/>
          <w:szCs w:val="18"/>
          <w:rtl w:val="0"/>
        </w:rPr>
        <w:t xml:space="preserve">Proceedings of NAACL 2025: Human Language Technologies</w:t>
      </w:r>
      <w:r w:rsidDel="00000000" w:rsidR="00000000" w:rsidRPr="00000000">
        <w:rPr>
          <w:rFonts w:ascii="Times New Roman" w:cs="Times New Roman" w:eastAsia="Times New Roman" w:hAnsi="Times New Roman"/>
          <w:sz w:val="18"/>
          <w:szCs w:val="18"/>
          <w:rtl w:val="0"/>
        </w:rPr>
        <w:t xml:space="preserve">, vol. 1, pp. 8912–8924, 2025.</w:t>
      </w:r>
      <w:r w:rsidDel="00000000" w:rsidR="00000000" w:rsidRPr="00000000">
        <w:rPr>
          <w:rtl w:val="0"/>
        </w:rPr>
      </w:r>
    </w:p>
    <w:p w:rsidR="00000000" w:rsidDel="00000000" w:rsidP="00000000" w:rsidRDefault="00000000" w:rsidRPr="00000000" w14:paraId="00000079">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[6] W. Zheng, M. Yang, Y. Ren, H. Wang, C. Zeng, and Y. Zhang, “CARAG: Context-Aware Retrieval-Augmented Generation for Railway Operation and Maintenance Question Answering over Spatial Knowledge Graph,” </w:t>
      </w:r>
      <w:r w:rsidDel="00000000" w:rsidR="00000000" w:rsidRPr="00000000">
        <w:rPr>
          <w:rFonts w:ascii="Times New Roman" w:cs="Times New Roman" w:eastAsia="Times New Roman" w:hAnsi="Times New Roman"/>
          <w:i w:val="1"/>
          <w:iCs w:val="1"/>
          <w:sz w:val="18"/>
          <w:szCs w:val="18"/>
          <w:rtl w:val="0"/>
        </w:rPr>
        <w:t xml:space="preserve">ISPRS International Journal of Geo-Information</w:t>
      </w:r>
      <w:r w:rsidDel="00000000" w:rsidR="00000000" w:rsidRPr="00000000">
        <w:rPr>
          <w:rFonts w:ascii="Times New Roman" w:cs="Times New Roman" w:eastAsia="Times New Roman" w:hAnsi="Times New Roman"/>
          <w:sz w:val="18"/>
          <w:szCs w:val="18"/>
          <w:rtl w:val="0"/>
        </w:rPr>
        <w:t xml:space="preserve">, vol. 15, no. 2, Article 78, 2026.</w:t>
      </w:r>
      <w:r w:rsidDel="00000000" w:rsidR="00000000" w:rsidRPr="00000000">
        <w:rPr>
          <w:rtl w:val="0"/>
        </w:rPr>
      </w:r>
    </w:p>
    <w:p w:rsidR="00000000" w:rsidDel="00000000" w:rsidP="00000000" w:rsidRDefault="00000000" w:rsidRPr="00000000" w14:paraId="0000007A">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[7] L. Huang, Z. Liu, C. Yu, T. Zhu, and B. Yan, “Emergency Operation Scheme Generation for Urban Rail Transit Train Door Systems Using Retrieval-Augmented Large Language Models,” </w:t>
      </w:r>
      <w:r w:rsidDel="00000000" w:rsidR="00000000" w:rsidRPr="00000000">
        <w:rPr>
          <w:rFonts w:ascii="Times New Roman" w:cs="Times New Roman" w:eastAsia="Times New Roman" w:hAnsi="Times New Roman"/>
          <w:i w:val="1"/>
          <w:iCs w:val="1"/>
          <w:sz w:val="18"/>
          <w:szCs w:val="18"/>
          <w:rtl w:val="0"/>
        </w:rPr>
        <w:t xml:space="preserve">Sensors</w:t>
      </w:r>
      <w:r w:rsidDel="00000000" w:rsidR="00000000" w:rsidRPr="00000000">
        <w:rPr>
          <w:rFonts w:ascii="Times New Roman" w:cs="Times New Roman" w:eastAsia="Times New Roman" w:hAnsi="Times New Roman"/>
          <w:sz w:val="18"/>
          <w:szCs w:val="18"/>
          <w:rtl w:val="0"/>
        </w:rPr>
        <w:t xml:space="preserve">, vol. 26, no. 6, Article 2006, 2026.</w:t>
      </w:r>
      <w:r w:rsidDel="00000000" w:rsidR="00000000" w:rsidRPr="00000000">
        <w:rPr>
          <w:rtl w:val="0"/>
        </w:rPr>
      </w:r>
    </w:p>
    <w:p w:rsidR="00000000" w:rsidDel="00000000" w:rsidP="00000000" w:rsidRDefault="00000000" w:rsidRPr="00000000" w14:paraId="0000007B">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[8] N. Pipitone and G. H. Alami, “LegalBench-RAG: A Benchmark for Retrieval-Augmented Generation in the Legal Domain,” arXiv:2408.10343, 2024.</w:t>
      </w:r>
      <w:r w:rsidDel="00000000" w:rsidR="00000000" w:rsidRPr="00000000">
        <w:rPr>
          <w:rtl w:val="0"/>
        </w:rPr>
      </w:r>
    </w:p>
    <w:p w:rsidR="00000000" w:rsidDel="00000000" w:rsidP="00000000" w:rsidRDefault="00000000" w:rsidRPr="00000000" w14:paraId="0000007C">
      <w:pPr>
        <w:widowControl w:val="1"/>
        <w:spacing w:after="60" w:line="372" w:lineRule="auto"/>
        <w:ind w:left="240" w:hanging="240"/>
        <w:rPr>
          <w:sz w:val="18"/>
          <w:szCs w:val="18"/>
        </w:rPr>
      </w:pPr>
      <w:r w:rsidDel="00000000" w:rsidR="00000000" w:rsidRPr="00000000">
        <w:rPr>
          <w:rFonts w:ascii="Gungsuh" w:cs="Gungsuh" w:eastAsia="Gungsuh" w:hAnsi="Gungsuh"/>
          <w:sz w:val="18"/>
          <w:szCs w:val="18"/>
          <w:rtl w:val="0"/>
        </w:rPr>
        <w:t xml:space="preserve">[9] 서준원, 민정혜, “한국어 법률 QA를 위한 하이브리드 RAG 시스템 최적화,” </w:t>
      </w:r>
      <w:r w:rsidDel="00000000" w:rsidR="00000000" w:rsidRPr="00000000">
        <w:rPr>
          <w:rFonts w:ascii="Gungsuh" w:cs="Gungsuh" w:eastAsia="Gungsuh" w:hAnsi="Gungsuh"/>
          <w:i w:val="1"/>
          <w:iCs w:val="1"/>
          <w:sz w:val="18"/>
          <w:szCs w:val="18"/>
          <w:rtl w:val="0"/>
        </w:rPr>
        <w:t xml:space="preserve">한국컴퓨터정보학회논문지</w:t>
      </w:r>
      <w:r w:rsidDel="00000000" w:rsidR="00000000" w:rsidRPr="00000000">
        <w:rPr>
          <w:rFonts w:ascii="Gungsuh" w:cs="Gungsuh" w:eastAsia="Gungsuh" w:hAnsi="Gungsuh"/>
          <w:sz w:val="18"/>
          <w:szCs w:val="18"/>
          <w:rtl w:val="0"/>
        </w:rPr>
        <w:t xml:space="preserve">, 제30권, 제8호, pp. 53–63, 2025.</w:t>
      </w:r>
      <w:r w:rsidDel="00000000" w:rsidR="00000000" w:rsidRPr="00000000">
        <w:rPr>
          <w:rtl w:val="0"/>
        </w:rPr>
      </w:r>
    </w:p>
    <w:p w:rsidR="00000000" w:rsidDel="00000000" w:rsidP="00000000" w:rsidRDefault="00000000" w:rsidRPr="00000000" w14:paraId="0000007D">
      <w:pPr>
        <w:widowControl w:val="1"/>
        <w:spacing w:after="60" w:line="372" w:lineRule="auto"/>
        <w:ind w:left="240" w:hanging="240"/>
        <w:rPr>
          <w:sz w:val="18"/>
          <w:szCs w:val="18"/>
        </w:rPr>
      </w:pPr>
      <w:r w:rsidDel="00000000" w:rsidR="00000000" w:rsidRPr="00000000">
        <w:rPr>
          <w:rFonts w:ascii="Times New Roman" w:cs="Times New Roman" w:eastAsia="Times New Roman" w:hAnsi="Times New Roman"/>
          <w:sz w:val="18"/>
          <w:szCs w:val="18"/>
          <w:rtl w:val="0"/>
        </w:rPr>
        <w:t xml:space="preserve">[10] S. Es, J. James, L. Espinosa Anke, and S. Schockaert, “RAGAs: Automated Evaluation of Retrieval Augmented Generation,” in </w:t>
      </w:r>
      <w:r w:rsidDel="00000000" w:rsidR="00000000" w:rsidRPr="00000000">
        <w:rPr>
          <w:rFonts w:ascii="Times New Roman" w:cs="Times New Roman" w:eastAsia="Times New Roman" w:hAnsi="Times New Roman"/>
          <w:i w:val="1"/>
          <w:iCs w:val="1"/>
          <w:sz w:val="18"/>
          <w:szCs w:val="18"/>
          <w:rtl w:val="0"/>
        </w:rPr>
        <w:t xml:space="preserve">Proceedings of EACL 2024: System Demonstrations</w:t>
      </w:r>
      <w:r w:rsidDel="00000000" w:rsidR="00000000" w:rsidRPr="00000000">
        <w:rPr>
          <w:rFonts w:ascii="Times New Roman" w:cs="Times New Roman" w:eastAsia="Times New Roman" w:hAnsi="Times New Roman"/>
          <w:sz w:val="18"/>
          <w:szCs w:val="18"/>
          <w:rtl w:val="0"/>
        </w:rPr>
        <w:t xml:space="preserve">, pp. 150–158, 2024.</w:t>
      </w:r>
      <w:r w:rsidDel="00000000" w:rsidR="00000000" w:rsidRPr="00000000">
        <w:rPr>
          <w:rtl w:val="0"/>
        </w:rPr>
      </w:r>
    </w:p>
    <w:sectPr>
      <w:type w:val="continuous"/>
      <w:pgSz w:h="16838" w:w="11906" w:orient="portrait"/>
      <w:pgMar w:bottom="1134" w:top="1701" w:left="567" w:right="567" w:header="0" w:footer="0"/>
      <w:cols w:equalWidth="0" w:num="2">
        <w:col w:space="720" w:w="5025.999999999999"/>
        <w:col w:space="0" w:w="502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Georgia"/>
  <w:font w:name="Arial"/>
  <w:font w:name="Malgun Gothic"/>
  <w:font w:name="Times New Roman"/>
  <w:font w:name="Gungsuh"/>
  <w:font w:name="Gulim"/>
  <w:font w:name="½Å¸íÁ¶"/>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함초롬돋움"/>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tang" w:cs="Batang" w:eastAsia="Batang" w:hAnsi="Batang"/>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260"/>
        <w:tab w:val="left" w:leader="none" w:pos="9180"/>
      </w:tabs>
      <w:jc w:val="center"/>
    </w:pPr>
    <w:rPr>
      <w:rFonts w:ascii="½Å¸íÁ¶" w:cs="½Å¸íÁ¶" w:eastAsia="½Å¸íÁ¶" w:hAnsi="½Å¸íÁ¶"/>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