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Height w:val="544"/>
        </w:trPr>
        <w:tc>
          <w:tcPr>
            <w:tcW w:w="8460" w:type="dxa"/>
            <w:vAlign w:val="center"/>
          </w:tcPr>
          <w:p w:rsidR="00D31B16" w:rsidRDefault="00D31B16">
            <w:pPr>
              <w:tabs>
                <w:tab w:val="left" w:pos="1260"/>
                <w:tab w:val="left" w:pos="9180"/>
              </w:tabs>
              <w:snapToGrid w:val="0"/>
              <w:spacing w:line="276" w:lineRule="auto"/>
              <w:jc w:val="center"/>
              <w:rPr>
                <w:rFonts w:ascii="함초롬돋움" w:eastAsia="함초롬돋움" w:hAnsi="함초롬돋움" w:cs="함초롬돋움"/>
                <w:b/>
                <w:bCs/>
                <w:sz w:val="32"/>
                <w:szCs w:val="32"/>
              </w:rPr>
            </w:pPr>
          </w:p>
          <w:p w:rsidR="00D31B16" w:rsidRDefault="00B90911">
            <w:pPr>
              <w:tabs>
                <w:tab w:val="left" w:pos="1260"/>
                <w:tab w:val="left" w:pos="9180"/>
              </w:tabs>
              <w:snapToGrid w:val="0"/>
              <w:spacing w:line="276" w:lineRule="auto"/>
              <w:jc w:val="center"/>
              <w:rPr>
                <w:rFonts w:ascii="함초롬돋움" w:eastAsia="함초롬돋움" w:hAnsi="함초롬돋움" w:cs="함초롬돋움"/>
                <w:sz w:val="40"/>
                <w:szCs w:val="40"/>
                <w:vertAlign w:val="superscript"/>
              </w:rPr>
            </w:pPr>
            <w:r>
              <w:rPr>
                <w:rFonts w:ascii="함초롬돋움" w:eastAsia="함초롬돋움" w:hAnsi="함초롬돋움" w:cs="함초롬돋움" w:hint="eastAsia"/>
                <w:b/>
                <w:bCs/>
                <w:sz w:val="32"/>
                <w:szCs w:val="32"/>
              </w:rPr>
              <w:t xml:space="preserve">철도 규정 질의응답을 위한</w:t>
              <w:br/>
              <w:t xml:space="preserve">승인 기반 교차문서 근거 검색</w:t>
            </w:r>
          </w:p>
        </w:tc>
      </w:tr>
      <w:tr w:rsidR="00D31B16">
        <w:trPr>
          <w:gridBefore w:val="1"/>
          <w:gridAfter w:val="1"/>
          <w:wBefore w:w="262" w:type="dxa"/>
          <w:wAfter w:w="236" w:type="dxa"/>
          <w:trHeight w:val="1077"/>
        </w:trPr>
        <w:tc>
          <w:tcPr>
            <w:tcW w:w="8460" w:type="dxa"/>
            <w:vAlign w:val="center"/>
          </w:tcPr>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D31B16">
            <w:pPr>
              <w:tabs>
                <w:tab w:val="left" w:pos="3300"/>
              </w:tabs>
              <w:snapToGrid w:val="0"/>
              <w:spacing w:line="276" w:lineRule="auto"/>
              <w:jc w:val="center"/>
              <w:rPr>
                <w:rFonts w:ascii="함초롬돋움" w:eastAsia="함초롬돋움" w:hAnsi="함초롬돋움" w:cs="함초롬돋움"/>
              </w:rPr>
            </w:pPr>
          </w:p>
        </w:tc>
      </w:tr>
      <w:tr w:rsidR="00D31B16">
        <w:trPr>
          <w:gridBefore w:val="1"/>
          <w:gridAfter w:val="1"/>
          <w:wBefore w:w="262" w:type="dxa"/>
          <w:wAfter w:w="236" w:type="dxa"/>
          <w:trHeight w:val="416"/>
        </w:trPr>
        <w:tc>
          <w:tcPr>
            <w:tcW w:w="8460" w:type="dxa"/>
            <w:vAlign w:val="center"/>
          </w:tcPr>
          <w:p w:rsidR="00D31B16" w:rsidRDefault="00B90911">
            <w:pPr>
              <w:jc w:val="center"/>
              <w:rPr>
                <w:rFonts w:ascii="함초롬돋움" w:eastAsia="함초롬돋움" w:hAnsi="함초롬돋움" w:cs="함초롬돋움"/>
                <w:b/>
                <w:sz w:val="28"/>
                <w:szCs w:val="32"/>
              </w:rPr>
            </w:pPr>
            <w:r>
              <w:rPr>
                <w:rFonts w:ascii="함초롬돋움" w:eastAsia="함초롬돋움" w:hAnsi="함초롬돋움" w:cs="함초롬돋움" w:hint="eastAsia"/>
                <w:b/>
                <w:sz w:val="28"/>
                <w:szCs w:val="32"/>
              </w:rPr>
              <w:t xml:space="preserve">Approval-Based Cross-Document Evidence Retrieval</w:t>
              <w:br/>
              <w:t xml:space="preserve">for Railway Regulation Question Answering</w:t>
            </w:r>
          </w:p>
        </w:tc>
      </w:tr>
      <w:tr w:rsidR="00D31B16">
        <w:trPr>
          <w:gridBefore w:val="1"/>
          <w:gridAfter w:val="1"/>
          <w:wBefore w:w="262" w:type="dxa"/>
          <w:wAfter w:w="236" w:type="dxa"/>
          <w:trHeight w:val="838"/>
        </w:trPr>
        <w:tc>
          <w:tcPr>
            <w:tcW w:w="8460" w:type="dxa"/>
            <w:vAlign w:val="center"/>
          </w:tcPr>
          <w:p w:rsidR="00D31B16" w:rsidRDefault="00D31B16">
            <w:pPr>
              <w:tabs>
                <w:tab w:val="left" w:pos="1260"/>
                <w:tab w:val="left" w:pos="9180"/>
              </w:tabs>
              <w:snapToGrid w:val="0"/>
              <w:spacing w:line="276" w:lineRule="auto"/>
              <w:rPr>
                <w:rFonts w:hAnsi="바탕" w:cs="Times New Roman"/>
              </w:rPr>
            </w:pPr>
          </w:p>
        </w:tc>
      </w:tr>
      <w:tr w:rsidR="00D31B16">
        <w:trPr>
          <w:trHeight w:val="1977"/>
        </w:trPr>
        <w:tc>
          <w:tcPr>
            <w:tcW w:w="8958" w:type="dxa"/>
            <w:gridSpan w:val="3"/>
            <w:vAlign w:val="center"/>
          </w:tcPr>
          <w:p w:rsidR="00D31B16" w:rsidRDefault="00B90911">
            <w:pPr>
              <w:snapToGrid w:val="0"/>
              <w:spacing w:line="276" w:lineRule="auto"/>
              <w:jc w:val="center"/>
              <w:rPr>
                <w:rFonts w:ascii="함초롬돋움" w:eastAsia="함초롬돋움" w:hAnsi="함초롬돋움" w:cs="함초롬돋움"/>
                <w:b/>
                <w:bCs/>
              </w:rPr>
            </w:pPr>
            <w:r>
              <w:rPr>
                <w:rFonts w:ascii="함초롬돋움" w:eastAsia="함초롬돋움" w:hAnsi="함초롬돋움" w:cs="함초롬돋움" w:hint="eastAsia"/>
                <w:b/>
                <w:bCs/>
              </w:rPr>
              <w:t>요</w:t>
            </w:r>
            <w:r>
              <w:rPr>
                <w:rFonts w:ascii="함초롬돋움" w:eastAsia="함초롬돋움" w:hAnsi="함초롬돋움" w:cs="함초롬돋움"/>
                <w:b/>
                <w:bCs/>
              </w:rPr>
              <w:t xml:space="preserve">   </w:t>
            </w:r>
            <w:r>
              <w:rPr>
                <w:rFonts w:ascii="함초롬돋움" w:eastAsia="함초롬돋움" w:hAnsi="함초롬돋움" w:cs="함초롬돋움" w:hint="eastAsia"/>
                <w:b/>
                <w:bCs/>
              </w:rPr>
              <w:t>약</w:t>
            </w:r>
          </w:p>
          <w:p w:rsidR="00D31B16" w:rsidRDefault="00B90911">
            <w:pPr>
              <w:snapToGrid w:val="0"/>
              <w:spacing w:line="276" w:lineRule="auto"/>
              <w:ind w:firstLineChars="50" w:firstLine="97"/>
              <w:rPr>
                <w:rFonts w:ascii="함초롬돋움" w:eastAsia="함초롬돋움" w:hAnsi="함초롬돋움" w:cs="함초롬돋움"/>
                <w:szCs w:val="18"/>
              </w:rPr>
            </w:pPr>
            <w:r>
              <w:rPr>
                <w:rFonts w:ascii="함초롬돋움" w:eastAsia="함초롬돋움" w:hAnsi="함초롬돋움" w:cs="함초롬돋움"/>
                <w:szCs w:val="18"/>
              </w:rPr>
              <w:t xml:space="preserve">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rsidR="00D31B16" w:rsidRDefault="00D31B16">
            <w:pPr>
              <w:snapToGrid w:val="0"/>
              <w:spacing w:line="276" w:lineRule="auto"/>
              <w:ind w:firstLineChars="50" w:firstLine="90"/>
              <w:rPr>
                <w:rFonts w:ascii="굴림" w:eastAsia="굴림" w:hAnsi="굴림" w:cs="굴림"/>
                <w:sz w:val="18"/>
                <w:szCs w:val="18"/>
              </w:rPr>
            </w:pP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keepNext/>
        <w:wordWrap/>
        <w:spacing w:before="0" w:after="0" w:line="300" w:lineRule="exact"/>
      </w:pPr>
      <w:r>
        <w:rPr>
          <w:rFonts w:ascii="함초롬돋움" w:eastAsia="함초롬돋움" w:hAnsi="함초롬돋움" w:cs="함초롬돋움"/>
          <w:b/>
          <w:i w:val="0"/>
          <w:sz w:val="20"/>
        </w:rPr>
        <w:t>1. 서론 및 관련 연구</w:t>
      </w:r>
    </w:p>
    <w:p>
      <w:pPr>
        <w:wordWrap/>
        <w:spacing w:before="0" w:after="0" w:line="300" w:lineRule="exact"/>
        <w:jc w:val="both"/>
      </w:pPr>
      <w:r>
        <w:rPr>
          <w:rFonts w:ascii="함초롬돋움" w:eastAsia="함초롬돋움" w:hAnsi="함초롬돋움" w:cs="함초롬돋움"/>
          <w:b w:val="0"/>
          <w:i w:val="0"/>
          <w:sz w:val="20"/>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p>
    <w:p>
      <w:pPr>
        <w:wordWrap/>
        <w:spacing w:before="0" w:after="0" w:line="300" w:lineRule="exact"/>
        <w:jc w:val="both"/>
      </w:pPr>
      <w:r>
        <w:rPr>
          <w:rFonts w:ascii="함초롬돋움" w:eastAsia="함초롬돋움" w:hAnsi="함초롬돋움" w:cs="함초롬돋움"/>
          <w:b w:val="0"/>
          <w:i w:val="0"/>
          <w:sz w:val="20"/>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p>
    <w:p>
      <w:pPr>
        <w:keepNext/>
        <w:wordWrap/>
        <w:spacing w:before="80" w:after="0" w:line="300" w:lineRule="exact"/>
      </w:pPr>
      <w:r>
        <w:rPr>
          <w:rFonts w:ascii="함초롬돋움" w:eastAsia="함초롬돋움" w:hAnsi="함초롬돋움" w:cs="함초롬돋움"/>
          <w:b/>
          <w:i w:val="0"/>
          <w:sz w:val="20"/>
        </w:rPr>
        <w:t>2. 방법</w:t>
      </w:r>
    </w:p>
    <w:p>
      <w:pPr>
        <w:wordWrap/>
        <w:spacing w:before="0" w:after="0" w:line="300" w:lineRule="exact"/>
        <w:jc w:val="both"/>
      </w:pPr>
      <w:r>
        <w:rPr>
          <w:rFonts w:ascii="함초롬돋움" w:eastAsia="함초롬돋움" w:hAnsi="함초롬돋움" w:cs="함초롬돋움"/>
          <w:b w:val="0"/>
          <w:i w:val="0"/>
          <w:sz w:val="20"/>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p>
    <w:p>
      <w:pPr>
        <w:wordWrap/>
        <w:spacing w:before="0" w:after="0" w:line="300" w:lineRule="exact"/>
        <w:jc w:val="both"/>
      </w:pPr>
      <w:r>
        <w:rPr>
          <w:rFonts w:ascii="함초롬돋움" w:eastAsia="함초롬돋움" w:hAnsi="함초롬돋움" w:cs="함초롬돋움"/>
          <w:b w:val="0"/>
          <w:i w:val="0"/>
          <w:sz w:val="20"/>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p>
    <w:p>
      <w:pPr>
        <w:keepNext/>
        <w:spacing w:before="80"/>
        <w:jc w:val="center"/>
      </w:pPr>
      <w:r>
        <w:drawing>
          <wp:inline xmlns:a="http://schemas.openxmlformats.org/drawingml/2006/main" xmlns:pic="http://schemas.openxmlformats.org/drawingml/2006/picture">
            <wp:extent cx="2448000" cy="1904000"/>
            <wp:docPr id="1" name="Picture 1" descr="그림 1. 승인 링크를 이용한 검색 과정"/>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448000" cy="1904000"/>
                    </a:xfrm>
                    <a:prstGeom prst="rect"/>
                  </pic:spPr>
                </pic:pic>
              </a:graphicData>
            </a:graphic>
          </wp:inline>
        </w:drawing>
      </w:r>
    </w:p>
    <w:p>
      <w:pPr>
        <w:wordWrap/>
        <w:spacing w:before="0" w:after="80" w:line="300" w:lineRule="exact"/>
        <w:jc w:val="center"/>
      </w:pPr>
      <w:r>
        <w:rPr>
          <w:rFonts w:ascii="함초롬돋움" w:eastAsia="함초롬돋움" w:hAnsi="함초롬돋움" w:cs="함초롬돋움"/>
          <w:b w:val="0"/>
          <w:i w:val="0"/>
          <w:sz w:val="18"/>
        </w:rPr>
        <w:t>그림 1. 승인 링크를 이용한 검색 과정. 직접 근거는 두고 연결 근거를 골라 덧붙인다.</w:t>
      </w:r>
    </w:p>
    <w:p>
      <w:pPr>
        <w:keepNext/>
        <w:wordWrap/>
        <w:spacing w:before="80" w:after="0" w:line="300" w:lineRule="exact"/>
      </w:pPr>
      <w:r>
        <w:rPr>
          <w:rFonts w:ascii="함초롬돋움" w:eastAsia="함초롬돋움" w:hAnsi="함초롬돋움" w:cs="함초롬돋움"/>
          <w:b/>
          <w:i w:val="0"/>
          <w:sz w:val="20"/>
        </w:rPr>
        <w:t>3. 평가 및 결과</w:t>
      </w:r>
    </w:p>
    <w:p>
      <w:pPr>
        <w:wordWrap/>
        <w:spacing w:before="0" w:after="0" w:line="300" w:lineRule="exact"/>
        <w:jc w:val="both"/>
      </w:pPr>
      <w:r>
        <w:rPr>
          <w:rFonts w:ascii="함초롬돋움" w:eastAsia="함초롬돋움" w:hAnsi="함초롬돋움" w:cs="함초롬돋움"/>
          <w:b w:val="0"/>
          <w:i w:val="0"/>
          <w:sz w:val="20"/>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p>
    <w:p>
      <w:pPr>
        <w:wordWrap/>
        <w:spacing w:before="0" w:after="0" w:line="300" w:lineRule="exact"/>
        <w:jc w:val="both"/>
      </w:pPr>
      <w:r>
        <w:rPr>
          <w:rFonts w:ascii="함초롬돋움" w:eastAsia="함초롬돋움" w:hAnsi="함초롬돋움" w:cs="함초롬돋움"/>
          <w:b w:val="0"/>
          <w:i w:val="0"/>
          <w:sz w:val="20"/>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p>
    <w:p>
      <w:pPr>
        <w:wordWrap/>
        <w:spacing w:before="0" w:after="0" w:line="300" w:lineRule="exact"/>
        <w:jc w:val="both"/>
      </w:pPr>
      <w:r>
        <w:rPr>
          <w:rFonts w:ascii="함초롬돋움" w:eastAsia="함초롬돋움" w:hAnsi="함초롬돋움" w:cs="함초롬돋움"/>
          <w:b w:val="0"/>
          <w:i w:val="0"/>
          <w:sz w:val="20"/>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p>
    <w:p>
      <w:pPr>
        <w:keepNext/>
        <w:wordWrap/>
        <w:spacing w:before="80" w:after="40" w:line="240" w:lineRule="auto"/>
        <w:jc w:val="center"/>
      </w:pPr>
      <w:r>
        <w:rPr>
          <w:rFonts w:ascii="함초롬돋움" w:eastAsia="함초롬돋움" w:hAnsi="함초롬돋움" w:cs="함초롬돋움"/>
          <w:b w:val="0"/>
          <w:i w:val="0"/>
          <w:sz w:val="18"/>
        </w:rPr>
        <w:t>표 1. 그래프형 질의의 검색 결과(n=20). 3회 반복 평균±표준편차.</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073"/>
        <w:gridCol w:w="1268"/>
        <w:gridCol w:w="1268"/>
        <w:gridCol w:w="1268"/>
      </w:tblGrid>
      <w:tr>
        <w:trPr>
          <w:cantSplit/>
          <w:tblHeader/>
        </w:trPr>
        <w:tc>
          <w:tcPr>
            <w:tcW w:type="dxa" w:w="1073"/>
            <w:vAlign w:val="center"/>
          </w:tcPr>
          <w:p>
            <w:pPr>
              <w:keepNext/>
              <w:wordWrap/>
              <w:spacing w:before="0" w:after="0" w:line="240" w:lineRule="auto"/>
              <w:jc w:val="left"/>
            </w:pPr>
            <w:r>
              <w:rPr>
                <w:rFonts w:ascii="함초롬돋움" w:eastAsia="함초롬돋움" w:hAnsi="함초롬돋움" w:cs="함초롬돋움"/>
                <w:b/>
                <w:i w:val="0"/>
                <w:sz w:val="18"/>
              </w:rPr>
              <w:t>변형</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링크 정답</w:t>
            </w:r>
            <w:r>
              <w:br/>
            </w: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근거 수</w:t>
            </w:r>
            <w:r>
              <w:br/>
            </w:r>
            <w:r>
              <w:rPr>
                <w:rFonts w:ascii="함초롬돋움" w:eastAsia="함초롬돋움" w:hAnsi="함초롬돋움" w:cs="함초롬돋움"/>
                <w:b/>
                <w:i w:val="0"/>
                <w:sz w:val="18"/>
              </w:rPr>
              <w:t>/질의</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BM25</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0.592±.000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0.275±.000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Dense</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0.383±.000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0.000±.000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Hybrid</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0.521±.000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0.150±.000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H+RR</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0.586±.019</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0.233±.014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2.08±.06</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K3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0.618±.017</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0.225±.043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3.15±.05</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link_all</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0.850±.014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0.750±.000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3.08±.03</w:t>
            </w:r>
          </w:p>
        </w:tc>
      </w:tr>
      <w:tr>
        <w:trPr>
          <w:cantSplit/>
        </w:trPr>
        <w:tc>
          <w:tcPr>
            <w:tcW w:type="dxa" w:w="1073"/>
            <w:vAlign w:val="center"/>
          </w:tcPr>
          <w:p>
            <w:pPr>
              <w:keepNext w:val="0"/>
              <w:wordWrap/>
              <w:spacing w:before="0" w:after="0" w:line="240" w:lineRule="auto"/>
              <w:jc w:val="left"/>
            </w:pPr>
            <w:r>
              <w:rPr>
                <w:rFonts w:ascii="함초롬돋움" w:eastAsia="함초롬돋움" w:hAnsi="함초롬돋움" w:cs="함초롬돋움"/>
                <w:b w:val="0"/>
                <w:i w:val="0"/>
                <w:sz w:val="18"/>
              </w:rPr>
              <w:t>proposed</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0.839±.046</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0.708±.063</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3.00±.17</w:t>
            </w:r>
          </w:p>
        </w:tc>
      </w:tr>
    </w:tbl>
    <w:p>
      <w:pPr>
        <w:wordWrap/>
        <w:spacing w:before="0" w:after="0" w:line="60" w:lineRule="exact"/>
      </w:pPr>
    </w:p>
    <w:p>
      <w:pPr>
        <w:keepNext/>
        <w:wordWrap/>
        <w:spacing w:before="80" w:after="40" w:line="240" w:lineRule="auto"/>
        <w:jc w:val="center"/>
      </w:pPr>
      <w:r>
        <w:rPr>
          <w:rFonts w:ascii="함초롬돋움" w:eastAsia="함초롬돋움" w:hAnsi="함초롬돋움" w:cs="함초롬돋움"/>
          <w:b w:val="0"/>
          <w:i w:val="0"/>
          <w:sz w:val="18"/>
        </w:rPr>
        <w:t>표 2. 동일 질의에 대한 방법 간 차이와 끝점 군집 부트스트랩 95% 구간(10,000회). L=link_all, P=proposed.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비교</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ΔRecall</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Δ링크 정답 Recall</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기존 사례 (사례 5/군집 5)</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+0.128</w:t>
            </w:r>
            <w:r>
              <w:br/>
            </w:r>
            <w:r>
              <w:rPr>
                <w:rFonts w:ascii="함초롬돋움" w:eastAsia="함초롬돋움" w:hAnsi="함초롬돋움" w:cs="함초롬돋움"/>
                <w:b w:val="0"/>
                <w:i w:val="0"/>
                <w:sz w:val="18"/>
              </w:rPr>
              <w:t>[+0.017, +0.244]</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+0.367</w:t>
            </w:r>
            <w:r>
              <w:br/>
            </w:r>
            <w:r>
              <w:rPr>
                <w:rFonts w:ascii="함초롬돋움" w:eastAsia="함초롬돋움" w:hAnsi="함초롬돋움" w:cs="함초롬돋움"/>
                <w:b w:val="0"/>
                <w:i w:val="0"/>
                <w:sz w:val="18"/>
              </w:rPr>
              <w:t>[+0.067,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+0.150</w:t>
            </w:r>
            <w:r>
              <w:br/>
            </w:r>
            <w:r>
              <w:rPr>
                <w:rFonts w:ascii="함초롬돋움" w:eastAsia="함초롬돋움" w:hAnsi="함초롬돋움" w:cs="함초롬돋움"/>
                <w:b w:val="0"/>
                <w:i w:val="0"/>
                <w:sz w:val="18"/>
              </w:rPr>
              <w:t>[+0.017, +0.283]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+0.400</w:t>
            </w:r>
            <w:r>
              <w:br/>
            </w:r>
            <w:r>
              <w:rPr>
                <w:rFonts w:ascii="함초롬돋움" w:eastAsia="함초롬돋움" w:hAnsi="함초롬돋움" w:cs="함초롬돋움"/>
                <w:b w:val="0"/>
                <w:i w:val="0"/>
                <w:sz w:val="18"/>
              </w:rPr>
              <w:t>[+0.100,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[+0.000, +0.067]</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+0.033</w:t>
            </w:r>
            <w:r>
              <w:br/>
            </w:r>
            <w:r>
              <w:rPr>
                <w:rFonts w:ascii="함초롬돋움" w:eastAsia="함초롬돋움" w:hAnsi="함초롬돋움" w:cs="함초롬돋움"/>
                <w:b w:val="0"/>
                <w:i w:val="0"/>
                <w:sz w:val="18"/>
              </w:rPr>
              <w:t>[+0.000, +0.100]</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신규 사례 (사례 15/군집 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+0.267</w:t>
            </w:r>
            <w:r>
              <w:br/>
            </w:r>
            <w:r>
              <w:rPr>
                <w:rFonts w:ascii="함초롬돋움" w:eastAsia="함초롬돋움" w:hAnsi="함초롬돋움" w:cs="함초롬돋움"/>
                <w:b w:val="0"/>
                <w:i w:val="0"/>
                <w:sz w:val="18"/>
              </w:rPr>
              <w:t>[+0.083, +0.440]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+0.578</w:t>
            </w:r>
            <w:r>
              <w:br/>
            </w:r>
            <w:r>
              <w:rPr>
                <w:rFonts w:ascii="함초롬돋움" w:eastAsia="함초롬돋움" w:hAnsi="함초롬돋움" w:cs="함초롬돋움"/>
                <w:b w:val="0"/>
                <w:i w:val="0"/>
                <w:sz w:val="18"/>
              </w:rPr>
              <w:t>[+0.271, +0.889]</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+0.244</w:t>
            </w:r>
            <w:r>
              <w:br/>
            </w:r>
            <w:r>
              <w:rPr>
                <w:rFonts w:ascii="함초롬돋움" w:eastAsia="함초롬돋움" w:hAnsi="함초롬돋움" w:cs="함초롬돋움"/>
                <w:b w:val="0"/>
                <w:i w:val="0"/>
                <w:sz w:val="18"/>
              </w:rPr>
              <w:t>[+0.098, +0.400]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+0.511</w:t>
            </w:r>
            <w:r>
              <w:br/>
            </w:r>
            <w:r>
              <w:rPr>
                <w:rFonts w:ascii="함초롬돋움" w:eastAsia="함초롬돋움" w:hAnsi="함초롬돋움" w:cs="함초롬돋움"/>
                <w:b w:val="0"/>
                <w:i w:val="0"/>
                <w:sz w:val="18"/>
              </w:rPr>
              <w:t>[+0.246, +0.806]</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[−0.083, +0.026]</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−0.067</w:t>
            </w:r>
            <w:r>
              <w:br/>
            </w:r>
            <w:r>
              <w:rPr>
                <w:rFonts w:ascii="함초롬돋움" w:eastAsia="함초롬돋움" w:hAnsi="함초롬돋움" w:cs="함초롬돋움"/>
                <w:b w:val="0"/>
                <w:i w:val="0"/>
                <w:sz w:val="18"/>
              </w:rPr>
              <w:t>[−0.167, 0.000]</w:t>
            </w:r>
          </w:p>
        </w:tc>
      </w:tr>
    </w:tbl>
    <w:p>
      <w:pPr>
        <w:wordWrap/>
        <w:spacing w:before="0" w:after="0" w:line="60" w:lineRule="exact"/>
      </w:pPr>
    </w:p>
    <w:p>
      <w:pPr>
        <w:wordWrap/>
        <w:spacing w:before="0" w:after="0" w:line="300" w:lineRule="exact"/>
        <w:jc w:val="both"/>
      </w:pPr>
      <w:r>
        <w:rPr>
          <w:rFonts w:ascii="함초롬돋움" w:eastAsia="함초롬돋움" w:hAnsi="함초롬돋움" w:cs="함초롬돋움"/>
          <w:b w:val="0"/>
          <w:i w:val="0"/>
          <w:sz w:val="20"/>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p>
    <w:p>
      <w:pPr>
        <w:keepNext/>
        <w:wordWrap/>
        <w:spacing w:before="80" w:after="40" w:line="240" w:lineRule="auto"/>
        <w:jc w:val="center"/>
      </w:pPr>
      <w:r>
        <w:rPr>
          <w:rFonts w:ascii="함초롬돋움" w:eastAsia="함초롬돋움" w:hAnsi="함초롬돋움" w:cs="함초롬돋움"/>
          <w:b w:val="0"/>
          <w:i w:val="0"/>
          <w:sz w:val="18"/>
        </w:rPr>
        <w:t>표 3. proposed와 link_all의 출처별 문맥·답변·응답 시간 차이(proposed − link_all). 끝점 군집 부트스트랩 95% 구간.</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지표</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기존 사례</w:t>
            </w:r>
            <w:r>
              <w:br/>
            </w:r>
            <w:r>
              <w:rPr>
                <w:rFonts w:ascii="함초롬돋움" w:eastAsia="함초롬돋움" w:hAnsi="함초롬돋움" w:cs="함초롬돋움"/>
                <w:b/>
                <w:i w:val="0"/>
                <w:sz w:val="18"/>
              </w:rPr>
              <w:t>(5/5)</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신규 사례</w:t>
            </w:r>
            <w:r>
              <w:br/>
            </w:r>
            <w:r>
              <w:rPr>
                <w:rFonts w:ascii="함초롬돋움" w:eastAsia="함초롬돋움" w:hAnsi="함초롬돋움" w:cs="함초롬돋움"/>
                <w:b/>
                <w:i w:val="0"/>
                <w:sz w:val="18"/>
              </w:rPr>
              <w:t>(15/6)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ΔContext</w:t>
            </w:r>
            <w:r>
              <w:br/>
            </w:r>
            <w:r>
              <w:rPr>
                <w:rFonts w:ascii="함초롬돋움" w:eastAsia="함초롬돋움" w:hAnsi="함초롬돋움" w:cs="함초롬돋움"/>
                <w:b w:val="0"/>
                <w:i w:val="0"/>
                <w:sz w:val="18"/>
              </w:rPr>
              <w:t>Precision</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+0.109</w:t>
            </w:r>
            <w:r>
              <w:br/>
            </w:r>
            <w:r>
              <w:rPr>
                <w:rFonts w:ascii="함초롬돋움" w:eastAsia="함초롬돋움" w:hAnsi="함초롬돋움" w:cs="함초롬돋움"/>
                <w:b w:val="0"/>
                <w:i w:val="0"/>
                <w:sz w:val="18"/>
              </w:rPr>
              <w:t>[+0.002, +0.220]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+0.025</w:t>
            </w:r>
            <w:r>
              <w:br/>
            </w:r>
            <w:r>
              <w:rPr>
                <w:rFonts w:ascii="함초롬돋움" w:eastAsia="함초롬돋움" w:hAnsi="함초롬돋움" w:cs="함초롬돋움"/>
                <w:b w:val="0"/>
                <w:i w:val="0"/>
                <w:sz w:val="18"/>
              </w:rPr>
              <w:t>[+0.008, +0.042]</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ΔAnswer</w:t>
            </w:r>
            <w:r>
              <w:br/>
            </w:r>
            <w:r>
              <w:rPr>
                <w:rFonts w:ascii="함초롬돋움" w:eastAsia="함초롬돋움" w:hAnsi="함초롬돋움" w:cs="함초롬돋움"/>
                <w:b w:val="0"/>
                <w:i w:val="0"/>
                <w:sz w:val="18"/>
              </w:rPr>
              <w:t>Correctness</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−0.003</w:t>
            </w:r>
            <w:r>
              <w:br/>
            </w:r>
            <w:r>
              <w:rPr>
                <w:rFonts w:ascii="함초롬돋움" w:eastAsia="함초롬돋움" w:hAnsi="함초롬돋움" w:cs="함초롬돋움"/>
                <w:b w:val="0"/>
                <w:i w:val="0"/>
                <w:sz w:val="18"/>
              </w:rPr>
              <w:t>[−0.040, +0.042]</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−0.001</w:t>
            </w:r>
            <w:r>
              <w:br/>
            </w:r>
            <w:r>
              <w:rPr>
                <w:rFonts w:ascii="함초롬돋움" w:eastAsia="함초롬돋움" w:hAnsi="함초롬돋움" w:cs="함초롬돋움"/>
                <w:b w:val="0"/>
                <w:i w:val="0"/>
                <w:sz w:val="18"/>
              </w:rPr>
              <w:t>[−0.019, +0.018]</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Δ응답 시간</w:t>
            </w:r>
            <w:r>
              <w:br/>
            </w:r>
            <w:r>
              <w:rPr>
                <w:rFonts w:ascii="함초롬돋움" w:eastAsia="함초롬돋움" w:hAnsi="함초롬돋움" w:cs="함초롬돋움"/>
                <w:b w:val="0"/>
                <w:i w:val="0"/>
                <w:sz w:val="18"/>
              </w:rPr>
              <w:t>(초/질의)</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+1.057</w:t>
            </w:r>
            <w:r>
              <w:br/>
            </w:r>
            <w:r>
              <w:rPr>
                <w:rFonts w:ascii="함초롬돋움" w:eastAsia="함초롬돋움" w:hAnsi="함초롬돋움" w:cs="함초롬돋움"/>
                <w:b w:val="0"/>
                <w:i w:val="0"/>
                <w:sz w:val="18"/>
              </w:rPr>
              <w:t>[+0.904, +1.211]</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+0.343</w:t>
            </w:r>
            <w:r>
              <w:br/>
            </w:r>
            <w:r>
              <w:rPr>
                <w:rFonts w:ascii="함초롬돋움" w:eastAsia="함초롬돋움" w:hAnsi="함초롬돋움" w:cs="함초롬돋움"/>
                <w:b w:val="0"/>
                <w:i w:val="0"/>
                <w:sz w:val="18"/>
              </w:rPr>
              <w:t>[−0.761, +1.066]</w:t>
            </w:r>
          </w:p>
        </w:tc>
      </w:tr>
    </w:tbl>
    <w:p>
      <w:pPr>
        <w:wordWrap/>
        <w:spacing w:before="0" w:after="0" w:line="60" w:lineRule="exact"/>
      </w:pPr>
    </w:p>
    <w:p>
      <w:pPr>
        <w:wordWrap/>
        <w:spacing w:before="0" w:after="0" w:line="300" w:lineRule="exact"/>
        <w:jc w:val="both"/>
      </w:pPr>
      <w:r>
        <w:rPr>
          <w:rFonts w:ascii="함초롬돋움" w:eastAsia="함초롬돋움" w:hAnsi="함초롬돋움" w:cs="함초롬돋움"/>
          <w:b w:val="0"/>
          <w:i w:val="0"/>
          <w:sz w:val="20"/>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p>
    <w:p>
      <w:pPr>
        <w:wordWrap/>
        <w:spacing w:before="0" w:after="0" w:line="300" w:lineRule="exact"/>
        <w:jc w:val="both"/>
      </w:pPr>
      <w:r>
        <w:rPr>
          <w:rFonts w:ascii="함초롬돋움" w:eastAsia="함초롬돋움" w:hAnsi="함초롬돋움" w:cs="함초롬돋움"/>
          <w:b w:val="0"/>
          <w:i w:val="0"/>
          <w:sz w:val="20"/>
        </w:rPr>
        <w:t>그래프형 질의의 평균 응답 시간은 K3 1.446초, link_all 2.157초, proposed 2.678초로, proposed는 연결 근거를 한 번 더 재정렬하는 만큼 link_all보다 약 0.5초 느렸다(표 3).</w:t>
      </w:r>
    </w:p>
    <w:p>
      <w:pPr>
        <w:keepNext/>
        <w:wordWrap/>
        <w:spacing w:before="80" w:after="0" w:line="300" w:lineRule="exact"/>
      </w:pPr>
      <w:r>
        <w:rPr>
          <w:rFonts w:ascii="함초롬돋움" w:eastAsia="함초롬돋움" w:hAnsi="함초롬돋움" w:cs="함초롬돋움"/>
          <w:b/>
          <w:i w:val="0"/>
          <w:sz w:val="20"/>
        </w:rPr>
        <w:t>4. 논의 및 결론</w:t>
      </w:r>
    </w:p>
    <w:p>
      <w:pPr>
        <w:wordWrap/>
        <w:spacing w:before="0" w:after="0" w:line="300" w:lineRule="exact"/>
        <w:jc w:val="both"/>
      </w:pPr>
      <w:r>
        <w:rPr>
          <w:rFonts w:ascii="함초롬돋움" w:eastAsia="함초롬돋움" w:hAnsi="함초롬돋움" w:cs="함초롬돋움"/>
          <w:b w:val="0"/>
          <w:i w:val="0"/>
          <w:sz w:val="20"/>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p>
    <w:p>
      <w:pPr>
        <w:wordWrap/>
        <w:spacing w:before="0" w:after="0" w:line="300" w:lineRule="exact"/>
        <w:jc w:val="both"/>
      </w:pPr>
      <w:r>
        <w:rPr>
          <w:rFonts w:ascii="함초롬돋움" w:eastAsia="함초롬돋움" w:hAnsi="함초롬돋움" w:cs="함초롬돋움"/>
          <w:b w:val="0"/>
          <w:i w:val="0"/>
          <w:sz w:val="20"/>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p>
    <w:p>
      <w:pPr>
        <w:wordWrap/>
        <w:spacing w:before="0" w:after="0" w:line="300" w:lineRule="exact"/>
        <w:jc w:val="both"/>
      </w:pPr>
      <w:r>
        <w:rPr>
          <w:rFonts w:ascii="함초롬돋움" w:eastAsia="함초롬돋움" w:hAnsi="함초롬돋움" w:cs="함초롬돋움"/>
          <w:b w:val="0"/>
          <w:i w:val="0"/>
          <w:sz w:val="20"/>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p>
    <w:p>
      <w:pPr>
        <w:keepNext/>
        <w:wordWrap/>
        <w:spacing w:before="80" w:after="0" w:line="300" w:lineRule="exact"/>
      </w:pPr>
      <w:r>
        <w:rPr>
          <w:rFonts w:ascii="함초롬돋움" w:eastAsia="함초롬돋움" w:hAnsi="함초롬돋움" w:cs="함초롬돋움"/>
          <w:b/>
          <w:i w:val="0"/>
          <w:sz w:val="20"/>
        </w:rPr>
        <w:t>참고문헌</w:t>
      </w:r>
    </w:p>
    <w:p>
      <w:pPr>
        <w:wordWrap/>
        <w:spacing w:before="0" w:after="20" w:line="240" w:lineRule="exact"/>
        <w:ind w:left="340" w:hanging="340"/>
      </w:pPr>
      <w:r>
        <w:rPr>
          <w:rFonts w:ascii="함초롬돋움" w:eastAsia="함초롬돋움" w:hAnsi="함초롬돋움" w:cs="함초롬돋움"/>
          <w:b w:val="0"/>
          <w:i w:val="0"/>
          <w:sz w:val="18"/>
        </w:rPr>
        <w:t xml:space="preserve">[1] P. Lewis, E. Perez, A. Piktus, F. Petroni, V. Karpukhin, N. Goyal, H. Küttler, M. Lewis, W. Yih, T. Rocktäschel, S. Riedel, and D. Kiela, “Retrieval-Augmented Generation for Knowledge-Intensive NLP Tasks,” </w:t>
      </w:r>
      <w:r>
        <w:rPr>
          <w:rFonts w:ascii="함초롬돋움" w:eastAsia="함초롬돋움" w:hAnsi="함초롬돋움" w:cs="함초롬돋움"/>
          <w:b w:val="0"/>
          <w:i/>
          <w:sz w:val="18"/>
        </w:rPr>
        <w:t>Advances in Neural Information Processing Systems</w:t>
      </w:r>
      <w:r>
        <w:rPr>
          <w:rFonts w:ascii="함초롬돋움" w:eastAsia="함초롬돋움" w:hAnsi="함초롬돋움" w:cs="함초롬돋움"/>
          <w:b w:val="0"/>
          <w:i w:val="0"/>
          <w:sz w:val="18"/>
        </w:rPr>
        <w:t>, vol. 33, pp. 9459–9474, 2020.</w:t>
      </w:r>
    </w:p>
    <w:p>
      <w:pPr>
        <w:wordWrap/>
        <w:spacing w:before="0" w:after="20" w:line="240" w:lineRule="exact"/>
        <w:ind w:left="340" w:hanging="340"/>
      </w:pPr>
      <w:r>
        <w:rPr>
          <w:rFonts w:ascii="함초롬돋움" w:eastAsia="함초롬돋움" w:hAnsi="함초롬돋움" w:cs="함초롬돋움"/>
          <w:b w:val="0"/>
          <w:i w:val="0"/>
          <w:sz w:val="18"/>
        </w:rPr>
        <w:t xml:space="preserve">[2] W. Sun, L. Yan, X. Ma, S. Wang, P. Ren, Z. Chen, D. Yin, and Z. Ren, “Is ChatGPT Good at Search? Investigating Large Language Models as Re-Ranking Agents,” in </w:t>
      </w:r>
      <w:r>
        <w:rPr>
          <w:rFonts w:ascii="함초롬돋움" w:eastAsia="함초롬돋움" w:hAnsi="함초롬돋움" w:cs="함초롬돋움"/>
          <w:b w:val="0"/>
          <w:i/>
          <w:sz w:val="18"/>
        </w:rPr>
        <w:t>Proceedings of EMNLP 2023</w:t>
      </w:r>
      <w:r>
        <w:rPr>
          <w:rFonts w:ascii="함초롬돋움" w:eastAsia="함초롬돋움" w:hAnsi="함초롬돋움" w:cs="함초롬돋움"/>
          <w:b w:val="0"/>
          <w:i w:val="0"/>
          <w:sz w:val="18"/>
        </w:rPr>
        <w:t>, pp. 14918–14937, 2023.</w:t>
      </w:r>
    </w:p>
    <w:p>
      <w:pPr>
        <w:wordWrap/>
        <w:spacing w:before="0" w:after="20" w:line="240" w:lineRule="exact"/>
        <w:ind w:left="340" w:hanging="340"/>
      </w:pPr>
      <w:r>
        <w:rPr>
          <w:rFonts w:ascii="함초롬돋움" w:eastAsia="함초롬돋움" w:hAnsi="함초롬돋움" w:cs="함초롬돋움"/>
          <w:b w:val="0"/>
          <w:i w:val="0"/>
          <w:sz w:val="18"/>
        </w:rPr>
        <w:t>[3] D. Edge, H. Trinh, N. Cheng, J. Bradley, A. Chao, A. Mody, S. Truitt, D. Metropolitansky, R. O. Ness, and J. Larson, “From Local to Global: A Graph RAG Approach to Query-Focused Summarization,” arXiv:2404.16130, 2024.</w:t>
      </w:r>
    </w:p>
    <w:p>
      <w:pPr>
        <w:wordWrap/>
        <w:spacing w:before="0" w:after="20" w:line="240" w:lineRule="exact"/>
        <w:ind w:left="340" w:hanging="340"/>
      </w:pPr>
      <w:r>
        <w:rPr>
          <w:rFonts w:ascii="함초롬돋움" w:eastAsia="함초롬돋움" w:hAnsi="함초롬돋움" w:cs="함초롬돋움"/>
          <w:b w:val="0"/>
          <w:i w:val="0"/>
          <w:sz w:val="18"/>
        </w:rPr>
        <w:t xml:space="preserve">[4] Z. Guo, L. Xia, Y. Yu, T. Ao, and C. Huang, “LightRAG: Simple and Fast Retrieval-Augmented Generation,” in </w:t>
      </w:r>
      <w:r>
        <w:rPr>
          <w:rFonts w:ascii="함초롬돋움" w:eastAsia="함초롬돋움" w:hAnsi="함초롬돋움" w:cs="함초롬돋움"/>
          <w:b w:val="0"/>
          <w:i/>
          <w:sz w:val="18"/>
        </w:rPr>
        <w:t>Findings of EMNLP 2025</w:t>
      </w:r>
      <w:r>
        <w:rPr>
          <w:rFonts w:ascii="함초롬돋움" w:eastAsia="함초롬돋움" w:hAnsi="함초롬돋움" w:cs="함초롬돋움"/>
          <w:b w:val="0"/>
          <w:i w:val="0"/>
          <w:sz w:val="18"/>
        </w:rPr>
        <w:t>, pp. 10746–10761, 2025.</w:t>
      </w:r>
    </w:p>
    <w:p>
      <w:pPr>
        <w:wordWrap/>
        <w:spacing w:before="0" w:after="20" w:line="240" w:lineRule="exact"/>
        <w:ind w:left="340" w:hanging="340"/>
      </w:pPr>
      <w:r>
        <w:rPr>
          <w:rFonts w:ascii="함초롬돋움" w:eastAsia="함초롬돋움" w:hAnsi="함초롬돋움" w:cs="함초롬돋움"/>
          <w:b w:val="0"/>
          <w:i w:val="0"/>
          <w:sz w:val="18"/>
        </w:rPr>
        <w:t xml:space="preserve">[5] X. Zhu, Y. Xie, Y. Liu, Y. Li, and W. Hu, “Knowledge Graph-Guided Retrieval Augmented Generation,” in </w:t>
      </w:r>
      <w:r>
        <w:rPr>
          <w:rFonts w:ascii="함초롬돋움" w:eastAsia="함초롬돋움" w:hAnsi="함초롬돋움" w:cs="함초롬돋움"/>
          <w:b w:val="0"/>
          <w:i/>
          <w:sz w:val="18"/>
        </w:rPr>
        <w:t>Proceedings of NAACL 2025: Human Language Technologies</w:t>
      </w:r>
      <w:r>
        <w:rPr>
          <w:rFonts w:ascii="함초롬돋움" w:eastAsia="함초롬돋움" w:hAnsi="함초롬돋움" w:cs="함초롬돋움"/>
          <w:b w:val="0"/>
          <w:i w:val="0"/>
          <w:sz w:val="18"/>
        </w:rPr>
        <w:t>, vol. 1, pp. 8912–8924, 2025.</w:t>
      </w:r>
    </w:p>
    <w:p>
      <w:pPr>
        <w:wordWrap/>
        <w:spacing w:before="0" w:after="20" w:line="240" w:lineRule="exact"/>
        <w:ind w:left="340" w:hanging="340"/>
      </w:pPr>
      <w:r>
        <w:rPr>
          <w:rFonts w:ascii="함초롬돋움" w:eastAsia="함초롬돋움" w:hAnsi="함초롬돋움" w:cs="함초롬돋움"/>
          <w:b w:val="0"/>
          <w:i w:val="0"/>
          <w:sz w:val="18"/>
        </w:rPr>
        <w:t xml:space="preserve">[6] W. Zheng, M. Yang, Y. Ren, H. Wang, C. Zeng, and Y. Zhang, “CARAG: Context-Aware Retrieval-Augmented Generation for Railway Operation and Maintenance Question Answering over Spatial Knowledge Graph,” </w:t>
      </w:r>
      <w:r>
        <w:rPr>
          <w:rFonts w:ascii="함초롬돋움" w:eastAsia="함초롬돋움" w:hAnsi="함초롬돋움" w:cs="함초롬돋움"/>
          <w:b w:val="0"/>
          <w:i/>
          <w:sz w:val="18"/>
        </w:rPr>
        <w:t>ISPRS International Journal of Geo-Information</w:t>
      </w:r>
      <w:r>
        <w:rPr>
          <w:rFonts w:ascii="함초롬돋움" w:eastAsia="함초롬돋움" w:hAnsi="함초롬돋움" w:cs="함초롬돋움"/>
          <w:b w:val="0"/>
          <w:i w:val="0"/>
          <w:sz w:val="18"/>
        </w:rPr>
        <w:t>, vol. 15, no. 2, Article 78, 2026.</w:t>
      </w:r>
    </w:p>
    <w:p>
      <w:pPr>
        <w:wordWrap/>
        <w:spacing w:before="0" w:after="20" w:line="240" w:lineRule="exact"/>
        <w:ind w:left="340" w:hanging="340"/>
      </w:pPr>
      <w:r>
        <w:rPr>
          <w:rFonts w:ascii="함초롬돋움" w:eastAsia="함초롬돋움" w:hAnsi="함초롬돋움" w:cs="함초롬돋움"/>
          <w:b w:val="0"/>
          <w:i w:val="0"/>
          <w:sz w:val="18"/>
        </w:rPr>
        <w:t xml:space="preserve">[7] L. Huang, Z. Liu, C. Yu, T. Zhu, and B. Yan, “Emergency Operation Scheme Generation for Urban Rail Transit Train Door Systems Using Retrieval-Augmented Large Language Models,” </w:t>
      </w:r>
      <w:r>
        <w:rPr>
          <w:rFonts w:ascii="함초롬돋움" w:eastAsia="함초롬돋움" w:hAnsi="함초롬돋움" w:cs="함초롬돋움"/>
          <w:b w:val="0"/>
          <w:i/>
          <w:sz w:val="18"/>
        </w:rPr>
        <w:t>Sensors</w:t>
      </w:r>
      <w:r>
        <w:rPr>
          <w:rFonts w:ascii="함초롬돋움" w:eastAsia="함초롬돋움" w:hAnsi="함초롬돋움" w:cs="함초롬돋움"/>
          <w:b w:val="0"/>
          <w:i w:val="0"/>
          <w:sz w:val="18"/>
        </w:rPr>
        <w:t>, vol. 26, no. 6, Article 2006, 2026.</w:t>
      </w:r>
    </w:p>
    <w:p>
      <w:pPr>
        <w:wordWrap/>
        <w:spacing w:before="0" w:after="20" w:line="240" w:lineRule="exact"/>
        <w:ind w:left="340" w:hanging="340"/>
      </w:pPr>
      <w:r>
        <w:rPr>
          <w:rFonts w:ascii="함초롬돋움" w:eastAsia="함초롬돋움" w:hAnsi="함초롬돋움" w:cs="함초롬돋움"/>
          <w:b w:val="0"/>
          <w:i w:val="0"/>
          <w:sz w:val="18"/>
        </w:rPr>
        <w:t>[8] N. Pipitone and G. H. Alami, “LegalBench-RAG: A Benchmark for Retrieval-Augmented Generation in the Legal Domain,” arXiv:2408.10343, 2024.</w:t>
      </w:r>
    </w:p>
    <w:p>
      <w:pPr>
        <w:wordWrap/>
        <w:spacing w:before="0" w:after="20" w:line="240" w:lineRule="exact"/>
        <w:ind w:left="340" w:hanging="340"/>
      </w:pPr>
      <w:r>
        <w:rPr>
          <w:rFonts w:ascii="함초롬돋움" w:eastAsia="함초롬돋움" w:hAnsi="함초롬돋움" w:cs="함초롬돋움"/>
          <w:b w:val="0"/>
          <w:i w:val="0"/>
          <w:sz w:val="18"/>
        </w:rPr>
        <w:t xml:space="preserve">[9] 서준원, 민정혜, “한국어 법률 QA를 위한 하이브리드 RAG 시스템 최적화,” </w:t>
      </w:r>
      <w:r>
        <w:rPr>
          <w:rFonts w:ascii="함초롬돋움" w:eastAsia="함초롬돋움" w:hAnsi="함초롬돋움" w:cs="함초롬돋움"/>
          <w:b w:val="0"/>
          <w:i/>
          <w:sz w:val="18"/>
        </w:rPr>
        <w:t>한국컴퓨터정보학회논문지</w:t>
      </w:r>
      <w:r>
        <w:rPr>
          <w:rFonts w:ascii="함초롬돋움" w:eastAsia="함초롬돋움" w:hAnsi="함초롬돋움" w:cs="함초롬돋움"/>
          <w:b w:val="0"/>
          <w:i w:val="0"/>
          <w:sz w:val="18"/>
        </w:rPr>
        <w:t>, 제30권, 제8호, pp. 53–63, 2025.</w:t>
      </w:r>
    </w:p>
    <w:p>
      <w:pPr>
        <w:wordWrap/>
        <w:spacing w:before="0" w:after="20" w:line="240" w:lineRule="exact"/>
        <w:ind w:left="340" w:hanging="340"/>
      </w:pPr>
      <w:r>
        <w:rPr>
          <w:rFonts w:ascii="함초롬돋움" w:eastAsia="함초롬돋움" w:hAnsi="함초롬돋움" w:cs="함초롬돋움"/>
          <w:b w:val="0"/>
          <w:i w:val="0"/>
          <w:sz w:val="18"/>
        </w:rPr>
        <w:t xml:space="preserve">[10] S. Es, J. James, L. Espinosa Anke, and S. Schockaert, “RAGAs: Automated Evaluation of Retrieval Augmented Generation,” in </w:t>
      </w:r>
      <w:r>
        <w:rPr>
          <w:rFonts w:ascii="함초롬돋움" w:eastAsia="함초롬돋움" w:hAnsi="함초롬돋움" w:cs="함초롬돋움"/>
          <w:b w:val="0"/>
          <w:i/>
          <w:sz w:val="18"/>
        </w:rPr>
        <w:t>Proceedings of EACL 2024: System Demonstrations</w:t>
      </w:r>
      <w:r>
        <w:rPr>
          <w:rFonts w:ascii="함초롬돋움" w:eastAsia="함초롬돋움" w:hAnsi="함초롬돋움" w:cs="함초롬돋움"/>
          <w:b w:val="0"/>
          <w:i w:val="0"/>
          <w:sz w:val="18"/>
        </w:rPr>
        <w:t>, pp. 150–158, 2024.</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위한&lt;br&gt;승인 기반 교차문서 근거 검색</dc:title>
  <dc:subject/>
  <dc:creator/>
  <cp:keywords/>
  <dc:description/>
  <cp:lastModifiedBy/>
  <cp:revision>1</cp:revision>
  <dcterms:created xsi:type="dcterms:W3CDTF">2025-09-22T02:05:00Z</dcterms:created>
  <dcterms:modified xsi:type="dcterms:W3CDTF">2026-09-04T08:52:00Z</dcterms:modified>
  <cp:version>1300.0100.01</cp:version>
</cp:coreProperties>
</file>