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97" w:type="dxa"/>
        <w:tblBorders>
          <w:insideV w:val="single" w:sz="4" w:space="0" w:color="auto"/>
        </w:tblBorders>
        <w:tblLayout w:type="fixed"/>
        <w:tblCellMar>
          <w:left w:w="99" w:type="dxa"/>
          <w:right w:w="99" w:type="dxa"/>
        </w:tblCellMar>
        <w:tblLook w:val="0000" w:firstRow="0" w:lastRow="0" w:firstColumn="0" w:lastColumn="0" w:noHBand="0" w:noVBand="0"/>
      </w:tblPr>
      <w:tblGrid>
        <w:gridCol w:w="262"/>
        <w:gridCol w:w="8460"/>
        <w:gridCol w:w="236"/>
      </w:tblGrid>
      <w:tr w:rsidR="00D31B16">
        <w:trPr>
          <w:gridBefore w:val="1"/>
          <w:gridAfter w:val="1"/>
          <w:wBefore w:w="262" w:type="dxa"/>
          <w:wAfter w:w="236" w:type="dxa"/>
          <w:trHeight w:val="544"/>
        </w:trPr>
        <w:tc>
          <w:tcPr>
            <w:tcW w:w="8460" w:type="dxa"/>
            <w:vAlign w:val="center"/>
          </w:tcPr>
          <w:p w:rsidR="00D31B16" w:rsidRDefault="00D31B16">
            <w:pPr>
              <w:tabs>
                <w:tab w:val="left" w:pos="1260"/>
                <w:tab w:val="left" w:pos="9180"/>
              </w:tabs>
              <w:snapToGrid w:val="0"/>
              <w:spacing w:line="276" w:lineRule="auto"/>
              <w:jc w:val="center"/>
              <w:rPr>
                <w:rFonts w:ascii="함초롬돋움" w:eastAsia="함초롬돋움" w:hAnsi="함초롬돋움" w:cs="함초롬돋움"/>
                <w:b/>
                <w:bCs/>
                <w:sz w:val="32"/>
                <w:szCs w:val="32"/>
              </w:rPr>
            </w:pPr>
          </w:p>
          <w:p w:rsidR="00D31B16" w:rsidRDefault="00B90911">
            <w:pPr>
              <w:tabs>
                <w:tab w:val="left" w:pos="1260"/>
                <w:tab w:val="left" w:pos="9180"/>
              </w:tabs>
              <w:snapToGrid w:val="0"/>
              <w:spacing w:line="276" w:lineRule="auto"/>
              <w:jc w:val="center"/>
              <w:rPr>
                <w:rFonts w:ascii="함초롬돋움" w:eastAsia="함초롬돋움" w:hAnsi="함초롬돋움" w:cs="함초롬돋움"/>
                <w:sz w:val="40"/>
                <w:szCs w:val="40"/>
                <w:vertAlign w:val="superscript"/>
              </w:rPr>
            </w:pPr>
            <w:r>
              <w:rPr>
                <w:rFonts w:ascii="함초롬돋움" w:eastAsia="함초롬돋움" w:hAnsi="함초롬돋움" w:cs="함초롬돋움" w:hint="eastAsia"/>
                <w:b/>
                <w:bCs/>
                <w:sz w:val="32"/>
                <w:szCs w:val="32"/>
              </w:rPr>
              <w:t xml:space="preserve">철도 규정 질의응답을 위한</w:t>
              <w:br/>
              <w:t xml:space="preserve">승인 기반 교차문서 근거 검색</w:t>
            </w:r>
          </w:p>
        </w:tc>
      </w:tr>
      <w:tr w:rsidR="00D31B16">
        <w:trPr>
          <w:gridBefore w:val="1"/>
          <w:gridAfter w:val="1"/>
          <w:wBefore w:w="262" w:type="dxa"/>
          <w:wAfter w:w="236" w:type="dxa"/>
          <w:trHeight w:val="1077"/>
        </w:trPr>
        <w:tc>
          <w:tcPr>
            <w:tcW w:w="8460" w:type="dxa"/>
            <w:vAlign w:val="center"/>
          </w:tcPr>
          <w:p w:rsidR="00D31B16" w:rsidRDefault="00B90911">
            <w:pPr>
              <w:tabs>
                <w:tab w:val="left" w:pos="3300"/>
              </w:tabs>
              <w:snapToGrid w:val="0"/>
              <w:spacing w:line="276" w:lineRule="auto"/>
              <w:jc w:val="center"/>
              <w:rPr>
                <w:rFonts w:ascii="함초롬돋움" w:eastAsia="함초롬돋움" w:hAnsi="함초롬돋움" w:cs="함초롬돋움"/>
              </w:rPr>
            </w:pPr>
          </w:p>
          <w:p w:rsidR="00D31B16" w:rsidRDefault="00B90911">
            <w:pPr>
              <w:tabs>
                <w:tab w:val="left" w:pos="3300"/>
              </w:tabs>
              <w:snapToGrid w:val="0"/>
              <w:spacing w:line="276" w:lineRule="auto"/>
              <w:jc w:val="center"/>
              <w:rPr>
                <w:rFonts w:ascii="함초롬돋움" w:eastAsia="함초롬돋움" w:hAnsi="함초롬돋움" w:cs="함초롬돋움"/>
              </w:rPr>
            </w:pPr>
          </w:p>
          <w:p w:rsidR="00D31B16" w:rsidRDefault="00D31B16">
            <w:pPr>
              <w:tabs>
                <w:tab w:val="left" w:pos="3300"/>
              </w:tabs>
              <w:snapToGrid w:val="0"/>
              <w:spacing w:line="276" w:lineRule="auto"/>
              <w:jc w:val="center"/>
              <w:rPr>
                <w:rFonts w:ascii="함초롬돋움" w:eastAsia="함초롬돋움" w:hAnsi="함초롬돋움" w:cs="함초롬돋움"/>
              </w:rPr>
            </w:pPr>
          </w:p>
        </w:tc>
      </w:tr>
      <w:tr w:rsidR="00D31B16">
        <w:trPr>
          <w:gridBefore w:val="1"/>
          <w:gridAfter w:val="1"/>
          <w:wBefore w:w="262" w:type="dxa"/>
          <w:wAfter w:w="236" w:type="dxa"/>
          <w:trHeight w:val="416"/>
        </w:trPr>
        <w:tc>
          <w:tcPr>
            <w:tcW w:w="8460" w:type="dxa"/>
            <w:vAlign w:val="center"/>
          </w:tcPr>
          <w:p w:rsidR="00D31B16" w:rsidRDefault="00B90911">
            <w:pPr>
              <w:jc w:val="center"/>
              <w:rPr>
                <w:rFonts w:ascii="함초롬돋움" w:eastAsia="함초롬돋움" w:hAnsi="함초롬돋움" w:cs="함초롬돋움"/>
                <w:b/>
                <w:sz w:val="28"/>
                <w:szCs w:val="32"/>
              </w:rPr>
            </w:pPr>
            <w:r>
              <w:rPr>
                <w:rFonts w:ascii="함초롬돋움" w:eastAsia="함초롬돋움" w:hAnsi="함초롬돋움" w:cs="함초롬돋움" w:hint="eastAsia"/>
                <w:b/>
                <w:sz w:val="28"/>
                <w:szCs w:val="32"/>
              </w:rPr>
              <w:t xml:space="preserve">Approval-Based Cross-Document Evidence Retrieval</w:t>
              <w:br/>
              <w:t xml:space="preserve">for Railway Regulation Question Answering</w:t>
            </w:r>
          </w:p>
        </w:tc>
      </w:tr>
      <w:tr w:rsidR="00D31B16">
        <w:trPr>
          <w:gridBefore w:val="1"/>
          <w:gridAfter w:val="1"/>
          <w:wBefore w:w="262" w:type="dxa"/>
          <w:wAfter w:w="236" w:type="dxa"/>
          <w:trHeight w:val="838"/>
        </w:trPr>
        <w:tc>
          <w:tcPr>
            <w:tcW w:w="8460" w:type="dxa"/>
            <w:vAlign w:val="center"/>
          </w:tcPr>
          <w:p w:rsidR="00D31B16" w:rsidRDefault="00D31B16">
            <w:pPr>
              <w:tabs>
                <w:tab w:val="left" w:pos="1260"/>
                <w:tab w:val="left" w:pos="9180"/>
              </w:tabs>
              <w:snapToGrid w:val="0"/>
              <w:spacing w:line="276" w:lineRule="auto"/>
              <w:rPr>
                <w:rFonts w:hAnsi="바탕" w:cs="Times New Roman"/>
              </w:rPr>
            </w:pPr>
          </w:p>
        </w:tc>
      </w:tr>
      <w:tr w:rsidR="00D31B16">
        <w:trPr>
          <w:trHeight w:val="1977"/>
        </w:trPr>
        <w:tc>
          <w:tcPr>
            <w:tcW w:w="8958" w:type="dxa"/>
            <w:gridSpan w:val="3"/>
            <w:vAlign w:val="center"/>
          </w:tcPr>
          <w:p w:rsidR="00D31B16" w:rsidRDefault="00B90911">
            <w:pPr>
              <w:snapToGrid w:val="0"/>
              <w:spacing w:line="276" w:lineRule="auto"/>
              <w:jc w:val="center"/>
              <w:rPr>
                <w:rFonts w:ascii="함초롬돋움" w:eastAsia="함초롬돋움" w:hAnsi="함초롬돋움" w:cs="함초롬돋움"/>
                <w:b/>
                <w:bCs/>
              </w:rPr>
            </w:pPr>
            <w:r>
              <w:rPr>
                <w:rFonts w:ascii="함초롬돋움" w:eastAsia="함초롬돋움" w:hAnsi="함초롬돋움" w:cs="함초롬돋움" w:hint="eastAsia"/>
                <w:b/>
                <w:bCs/>
              </w:rPr>
              <w:t>요</w:t>
            </w:r>
            <w:r>
              <w:rPr>
                <w:rFonts w:ascii="함초롬돋움" w:eastAsia="함초롬돋움" w:hAnsi="함초롬돋움" w:cs="함초롬돋움"/>
                <w:b/>
                <w:bCs/>
              </w:rPr>
              <w:t xml:space="preserve">   </w:t>
            </w:r>
            <w:r>
              <w:rPr>
                <w:rFonts w:ascii="함초롬돋움" w:eastAsia="함초롬돋움" w:hAnsi="함초롬돋움" w:cs="함초롬돋움" w:hint="eastAsia"/>
                <w:b/>
                <w:bCs/>
              </w:rPr>
              <w:t>약</w:t>
            </w:r>
          </w:p>
          <w:p w:rsidR="00D31B16" w:rsidRDefault="00B90911">
            <w:pPr>
              <w:snapToGrid w:val="0"/>
              <w:spacing w:line="276" w:lineRule="auto"/>
              <w:ind w:firstLineChars="50" w:firstLine="97"/>
              <w:rPr>
                <w:rFonts w:ascii="함초롬돋움" w:eastAsia="함초롬돋움" w:hAnsi="함초롬돋움" w:cs="함초롬돋움"/>
                <w:szCs w:val="18"/>
              </w:rPr>
            </w:pPr>
            <w:r>
              <w:rPr>
                <w:rFonts w:ascii="함초롬돋움" w:eastAsia="함초롬돋움" w:hAnsi="함초롬돋움" w:cs="함초롬돋움"/>
                <w:szCs w:val="18"/>
              </w:rPr>
              <w:t xml:space="preserve">철도 현장에서 설비 고장에 대응하려면 길라잡이의 조치 절차와 규정의 보고·운전 조건을 함께 찾아야 하지만, 두 내용은 서로 다른 문서에 흩어져 있다. 본 연구는 관리자가 규정과 길라잡이의 대응 구간을 직접 연결해 둔 승인 링크로 검색 결과를 확장하는 방법을 평가했다. 다른 문서의 근거가 필요한 그래프형 질의 20건에서 링크로 확장한 검색의 Recall은 0.850으로, 비슷한 수의 근거를 쓰는 기준선(0.618)보다 높았다. 다만 신규 질의는 링크를 먼저 정한 뒤 만들었기 때문에, 링크와 무관한 현장 질의에서의 효과는 더 확인해야 한다.</w:t>
            </w:r>
          </w:p>
          <w:p w:rsidR="00D31B16" w:rsidRDefault="00D31B16">
            <w:pPr>
              <w:snapToGrid w:val="0"/>
              <w:spacing w:line="276" w:lineRule="auto"/>
              <w:ind w:firstLineChars="50" w:firstLine="90"/>
              <w:rPr>
                <w:rFonts w:ascii="굴림" w:eastAsia="굴림" w:hAnsi="굴림" w:cs="굴림"/>
                <w:sz w:val="18"/>
                <w:szCs w:val="18"/>
              </w:rPr>
            </w:pPr>
          </w:p>
        </w:tc>
      </w:tr>
    </w:tbl>
    <w:p w:rsidR="00D31B16" w:rsidRDefault="00D31B16">
      <w:pPr>
        <w:rPr>
          <w:rFonts w:hAnsi="바탕"/>
        </w:rPr>
        <w:sectPr w:rsidR="00D31B16">
          <w:pgSz w:w="11906" w:h="16838" w:code="9"/>
          <w:pgMar w:top="1701" w:right="567" w:bottom="1134" w:left="567" w:header="0" w:footer="0" w:gutter="0"/>
          <w:cols w:space="720"/>
          <w:docGrid w:type="lines" w:linePitch="360"/>
        </w:sectPr>
      </w:pPr>
    </w:p>
    <w:p>
      <w:pPr>
        <w:keepNext/>
        <w:wordWrap/>
        <w:spacing w:before="0" w:after="0" w:line="300" w:lineRule="exact"/>
      </w:pPr>
      <w:r>
        <w:rPr>
          <w:rFonts w:ascii="함초롬돋움" w:eastAsia="함초롬돋움" w:hAnsi="함초롬돋움" w:cs="함초롬돋움"/>
          <w:b/>
          <w:i w:val="0"/>
          <w:sz w:val="20"/>
        </w:rPr>
        <w:t>1. 서론 및 관련 연구</w:t>
      </w:r>
    </w:p>
    <w:p>
      <w:pPr>
        <w:wordWrap/>
        <w:spacing w:before="0" w:after="0" w:line="300" w:lineRule="exact"/>
        <w:ind w:firstLine="180"/>
        <w:jc w:val="both"/>
      </w:pPr>
      <w:r>
        <w:rPr>
          <w:rFonts w:ascii="함초롬돋움" w:eastAsia="함초롬돋움" w:hAnsi="함초롬돋움" w:cs="함초롬돋움"/>
          <w:b w:val="0"/>
          <w:i w:val="0"/>
          <w:sz w:val="18"/>
        </w:rPr>
        <w:t>기관사와 관제원이 설비 고장 대응 절차를 확인하려면 현장 길라잡이의 구체적인 조치와 규정의 보고·운전 조건을 함께 찾아야 한다. 본 연구는 이러한 근거를 챗봇으로 찾을 때, 관리자가 등록한 문서 간 링크가 검색에 얼마나 도움이 되는지를 다룬다.</w:t>
      </w:r>
    </w:p>
    <w:p>
      <w:pPr>
        <w:wordWrap/>
        <w:spacing w:before="0" w:after="0" w:line="300" w:lineRule="exact"/>
        <w:ind w:firstLine="180"/>
        <w:jc w:val="both"/>
      </w:pPr>
      <w:r>
        <w:rPr>
          <w:rFonts w:ascii="함초롬돋움" w:eastAsia="함초롬돋움" w:hAnsi="함초롬돋움" w:cs="함초롬돋움"/>
          <w:b w:val="0"/>
          <w:i w:val="0"/>
          <w:sz w:val="18"/>
        </w:rPr>
        <w:t>검색 증강 생성(RAG)은 외부 문서에서 찾은 근거로 답변을 만들며[1], 최근에는 LLM으로 검색 후보의 순위를 다시 매기는 방식도 널리 쓰인다[2]. 문서 간 관계를 검색에 반영하려는 연구도 이어지고 있다. GraphRAG와 LightRAG는 문서에서 관계 그래프를 자동으로 구축하고[3,4], KG²RAG는 처음 찾은 청크에서 지식그래프를 따라 주변 청크로 검색 범위를 넓힌다[5]. 철도 분야에서는 공간 지식그래프를 탐색하는 CARAG와 출입문 고장 이력을 활용하는 도시철도 RAG가 제안되었고[6,7], 법률 분야에서도 근거 검색 평가셋과 한국어 하이브리드 검색 연구가 나왔다[8,9]. 다만 이들 방법은 문서 간 관계를 모델이 추출하거나 별도로 구축한 지식그래프에 의존한다. 본 시스템에서는 관리자가 규정과 길라잡이의 대응 구간을 직접 연결해 둔다. 본 연구는 새로운 그래프 알고리즘을 제안하기보다, 이렇게 사람이 등록한 링크로 검색을 확장했을 때 필요한 근거를 얼마나 더 찾을 수 있는지 살펴본다.</w:t>
      </w:r>
    </w:p>
    <w:p>
      <w:pPr>
        <w:keepNext/>
        <w:wordWrap/>
        <w:spacing w:before="80" w:after="0" w:line="300" w:lineRule="exact"/>
      </w:pPr>
      <w:r>
        <w:rPr>
          <w:rFonts w:ascii="함초롬돋움" w:eastAsia="함초롬돋움" w:hAnsi="함초롬돋움" w:cs="함초롬돋움"/>
          <w:b/>
          <w:i w:val="0"/>
          <w:sz w:val="20"/>
        </w:rPr>
        <w:t>2. 방법</w:t>
      </w:r>
    </w:p>
    <w:p>
      <w:pPr>
        <w:wordWrap/>
        <w:spacing w:before="0" w:after="0" w:line="300" w:lineRule="exact"/>
        <w:ind w:firstLine="180"/>
        <w:jc w:val="both"/>
      </w:pPr>
      <w:r>
        <w:rPr>
          <w:rFonts w:ascii="함초롬돋움" w:eastAsia="함초롬돋움" w:hAnsi="함초롬돋움" w:cs="함초롬돋움"/>
          <w:b w:val="0"/>
          <w:i w:val="0"/>
          <w:sz w:val="18"/>
        </w:rPr>
        <w:t>비교에는 일곱 가지 검색 방식을 사용했다. 기준선인 BM25와 Dense는 각각 어휘 일치와 임베딩 유사도로 문서 구간을 찾고, Hybrid는 두 점수를 0.6(Dense)과 0.4(BM25)의 가중치로 합친다. H+RR은 Hybrid로 찾은 상위 20개 후보를 LLM에 보여 주고, 질문에 직접 답하는 근거를 최대 5개까지 고르게 한 방식이다.</w:t>
      </w:r>
    </w:p>
    <w:p>
      <w:pPr>
        <w:wordWrap/>
        <w:spacing w:before="0" w:after="0" w:line="300" w:lineRule="exact"/>
        <w:ind w:firstLine="180"/>
        <w:jc w:val="both"/>
      </w:pPr>
      <w:r>
        <w:rPr>
          <w:rFonts w:ascii="함초롬돋움" w:eastAsia="함초롬돋움" w:hAnsi="함초롬돋움" w:cs="함초롬돋움"/>
          <w:b w:val="0"/>
          <w:i w:val="0"/>
          <w:sz w:val="18"/>
        </w:rPr>
        <w:t>link_all과 proposed는 H+RR이 고른 직접 근거를 그대로 두고, 여기에 승인 링크로 연결된 문서 구간을 최대 2단계까지 따라가 덧붙인다(그림 1). 두 방식은 연결 구간을 다루는 방법이 다르다. link_all은 연결된 구간을 모두 붙이되 전체 근거가 15개를 넘지 않도록 자르고, proposed는 연결 구간만 질문과의 관련성에 따라 다시 순위를 매겨 최대 10개를 고른다. H+RR은 LLM이 근거를 적게 고르는 경우가 많아 질의당 평균 근거 수가 링크 방식보다 적다. 근거 개수의 차이만으로 결과가 달라지는지 확인하기 위해, 선택된 근거가 3개보다 적으면 Hybrid 순위에서 모자란 만큼 채우는 K3를 함께 비교했다.</w:t>
      </w:r>
    </w:p>
    <w:p>
      <w:pPr>
        <w:keepNext/>
        <w:spacing w:before="80"/>
        <w:jc w:val="center"/>
      </w:pPr>
      <w:r>
        <w:drawing>
          <wp:inline xmlns:a="http://schemas.openxmlformats.org/drawingml/2006/main" xmlns:pic="http://schemas.openxmlformats.org/drawingml/2006/picture">
            <wp:extent cx="2448000" cy="1904000"/>
            <wp:docPr id="1" name="Picture 1" descr="그림 1. 승인 링크를 이용한 검색 과정"/>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2448000" cy="1904000"/>
                    </a:xfrm>
                    <a:prstGeom prst="rect"/>
                  </pic:spPr>
                </pic:pic>
              </a:graphicData>
            </a:graphic>
          </wp:inline>
        </w:drawing>
      </w:r>
    </w:p>
    <w:p>
      <w:pPr>
        <w:wordWrap/>
        <w:spacing w:before="0" w:after="80" w:line="300" w:lineRule="exact"/>
        <w:jc w:val="center"/>
      </w:pPr>
      <w:r>
        <w:rPr>
          <w:rFonts w:ascii="함초롬돋움" w:eastAsia="함초롬돋움" w:hAnsi="함초롬돋움" w:cs="함초롬돋움"/>
          <w:b w:val="0"/>
          <w:i w:val="0"/>
          <w:sz w:val="18"/>
        </w:rPr>
        <w:t>그림 1. 승인 링크를 이용한 검색 과정. 직접 근거는 두고 연결 근거를 골라 덧붙인다.</w:t>
      </w:r>
    </w:p>
    <w:p>
      <w:pPr>
        <w:keepNext/>
        <w:wordWrap/>
        <w:spacing w:before="80" w:after="0" w:line="300" w:lineRule="exact"/>
      </w:pPr>
      <w:r>
        <w:rPr>
          <w:rFonts w:ascii="함초롬돋움" w:eastAsia="함초롬돋움" w:hAnsi="함초롬돋움" w:cs="함초롬돋움"/>
          <w:b/>
          <w:i w:val="0"/>
          <w:sz w:val="20"/>
        </w:rPr>
        <w:t>3. 평가 및 결과</w:t>
      </w:r>
    </w:p>
    <w:p>
      <w:pPr>
        <w:wordWrap/>
        <w:spacing w:before="0" w:after="0" w:line="300" w:lineRule="exact"/>
        <w:ind w:firstLine="180"/>
        <w:jc w:val="both"/>
      </w:pPr>
      <w:r>
        <w:rPr>
          <w:rFonts w:ascii="함초롬돋움" w:eastAsia="함초롬돋움" w:hAnsi="함초롬돋움" w:cs="함초롬돋움"/>
          <w:b w:val="0"/>
          <w:i w:val="0"/>
          <w:sz w:val="18"/>
        </w:rPr>
        <w:t>평가에는 질의 37건을 사용했다. 기존 사례 17건은 시스템 개발 과정에서 만든 질의이고(문서형 12건, 그래프형 5건), 나머지 20건은 LLM으로 초안을 작성한 신규 질의다(문서형 5건, 그래프형 15건). 문서형은 한 문서 안에서 답을 찾을 수 있는 질의이고, 그래프형은 링크로 연결된 다른 문서의 구간까지 봐야 답할 수 있는 질의다. 신규 그래프형 15건은 승인 링크 하나를 정한 뒤 그 양쪽 원문을 바탕으로 만들었다. 링크로 연결된 구간 가운데 정답에 해당하는 구간은 따로 '링크 정답 근거'로 표시했다. 신규 20건은 철도 운영기관의 현업 전문가 1인이 체크리스트로 검토했다. 질문이 현실적인지, 정답 근거와 참조 답변이 정확한지, 링크가 실제로 필요한지를 확인했으며, 모두 적합 판정을 받아 고치거나 뺀 사례는 없었다. 링크의 효과를 보려는 것이므로 결과는 그래프형 20건을 중심으로 보고한다.</w:t>
      </w:r>
    </w:p>
    <w:p>
      <w:pPr>
        <w:wordWrap/>
        <w:spacing w:before="0" w:after="0" w:line="300" w:lineRule="exact"/>
        <w:ind w:firstLine="180"/>
        <w:jc w:val="both"/>
      </w:pPr>
      <w:r>
        <w:rPr>
          <w:rFonts w:ascii="함초롬돋움" w:eastAsia="함초롬돋움" w:hAnsi="함초롬돋움" w:cs="함초롬돋움"/>
          <w:b w:val="0"/>
          <w:i w:val="0"/>
          <w:sz w:val="18"/>
        </w:rPr>
        <w:t>일곱 가지 방식으로 37건을 각각 세 번씩 검색했고, 검색 지표는 세 번의 평균으로 보고한다. 답변은 gpt-5.6-luna로 생성했고, 같은 모델을 평가자로 쓰는 RAGAS[10]로 채점했다. 임베딩은 text-embedding-3-small(검색)과 text-embedding-3-large(평가)를 썼다. 실험에 쓴 승인 링크는 36개이며, 재현을 위해 평가 시점의 링크 목록과 해시를 따로 보관했다.</w:t>
      </w:r>
    </w:p>
    <w:p>
      <w:pPr>
        <w:wordWrap/>
        <w:spacing w:before="0" w:after="0" w:line="300" w:lineRule="exact"/>
        <w:ind w:firstLine="180"/>
        <w:jc w:val="both"/>
      </w:pPr>
      <w:r>
        <w:rPr>
          <w:rFonts w:ascii="함초롬돋움" w:eastAsia="함초롬돋움" w:hAnsi="함초롬돋움" w:cs="함초롬돋움"/>
          <w:b w:val="0"/>
          <w:i w:val="0"/>
          <w:sz w:val="18"/>
        </w:rPr>
        <w:t>그래프형 질의 20건의 검색 결과를 표 1에 정리했다. 링크를 쓰지 않는 방식 가운데서는 K3의 Recall이 0.618로 가장 높았고, 링크로 확장한 link_all과 proposed는 각각 0.850과 0.839였다. 링크 정답 근거만 보면 차이가 더 커서, K3는 0.225에 그친 반면 link_all은 0.750이었다. 출처별로 나눈 표 2에서도 link_all의 Recall은 K3보다 기존 사례에서 0.128, 신규 사례에서 0.267 높았다.</w:t>
      </w:r>
    </w:p>
    <w:p>
      <w:pPr>
        <w:keepNext/>
        <w:wordWrap/>
        <w:spacing w:before="80" w:after="40" w:line="240" w:lineRule="auto"/>
        <w:jc w:val="center"/>
      </w:pPr>
      <w:r>
        <w:rPr>
          <w:rFonts w:ascii="함초롬돋움" w:eastAsia="함초롬돋움" w:hAnsi="함초롬돋움" w:cs="함초롬돋움"/>
          <w:b w:val="0"/>
          <w:i w:val="0"/>
          <w:sz w:val="18"/>
        </w:rPr>
        <w:t>표 1. 그래프형 질의의 검색 결과(n=20). 3회 반복 평균±표준편차.</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Pr>
      <w:tblGrid>
        <w:gridCol w:w="1073"/>
        <w:gridCol w:w="1268"/>
        <w:gridCol w:w="1268"/>
        <w:gridCol w:w="1268"/>
      </w:tblGrid>
      <w:tr>
        <w:trPr>
          <w:cantSplit/>
          <w:tblHeader/>
        </w:trPr>
        <w:tc>
          <w:tcPr>
            <w:tcW w:type="dxa" w:w="1073"/>
            <w:vAlign w:val="center"/>
          </w:tcPr>
          <w:p>
            <w:pPr>
              <w:keepNext/>
              <w:wordWrap/>
              <w:spacing w:before="0" w:after="0" w:line="240" w:lineRule="auto"/>
              <w:jc w:val="left"/>
            </w:pPr>
            <w:r>
              <w:rPr>
                <w:rFonts w:ascii="함초롬돋움" w:eastAsia="함초롬돋움" w:hAnsi="함초롬돋움" w:cs="함초롬돋움"/>
                <w:b/>
                <w:i w:val="0"/>
                <w:sz w:val="18"/>
              </w:rPr>
              <w:t>변형</w:t>
            </w:r>
          </w:p>
        </w:tc>
        <w:tc>
          <w:tcPr>
            <w:tcW w:type="dxa" w:w="1268"/>
            <w:vAlign w:val="center"/>
          </w:tcPr>
          <w:p>
            <w:pPr>
              <w:keepNext/>
              <w:wordWrap/>
              <w:spacing w:before="0" w:after="0" w:line="240" w:lineRule="auto"/>
              <w:jc w:val="center"/>
            </w:pPr>
            <w:r>
              <w:rPr>
                <w:rFonts w:ascii="함초롬돋움" w:eastAsia="함초롬돋움" w:hAnsi="함초롬돋움" w:cs="함초롬돋움"/>
                <w:b/>
                <w:i w:val="0"/>
                <w:sz w:val="18"/>
              </w:rPr>
              <w:t>Recall</w:t>
            </w:r>
          </w:p>
        </w:tc>
        <w:tc>
          <w:tcPr>
            <w:tcW w:type="dxa" w:w="1268"/>
            <w:vAlign w:val="center"/>
          </w:tcPr>
          <w:p>
            <w:pPr>
              <w:keepNext/>
              <w:wordWrap/>
              <w:spacing w:before="0" w:after="0" w:line="240" w:lineRule="auto"/>
              <w:jc w:val="center"/>
            </w:pPr>
            <w:r>
              <w:rPr>
                <w:rFonts w:ascii="함초롬돋움" w:eastAsia="함초롬돋움" w:hAnsi="함초롬돋움" w:cs="함초롬돋움"/>
                <w:b/>
                <w:i w:val="0"/>
                <w:sz w:val="18"/>
              </w:rPr>
              <w:t>링크 정답</w:t>
            </w:r>
            <w:r>
              <w:br/>
            </w:r>
            <w:r>
              <w:rPr>
                <w:rFonts w:ascii="함초롬돋움" w:eastAsia="함초롬돋움" w:hAnsi="함초롬돋움" w:cs="함초롬돋움"/>
                <w:b/>
                <w:i w:val="0"/>
                <w:sz w:val="18"/>
              </w:rPr>
              <w:t>Recall</w:t>
            </w:r>
          </w:p>
        </w:tc>
        <w:tc>
          <w:tcPr>
            <w:tcW w:type="dxa" w:w="1268"/>
            <w:vAlign w:val="center"/>
          </w:tcPr>
          <w:p>
            <w:pPr>
              <w:keepNext/>
              <w:wordWrap/>
              <w:spacing w:before="0" w:after="0" w:line="240" w:lineRule="auto"/>
              <w:jc w:val="center"/>
            </w:pPr>
            <w:r>
              <w:rPr>
                <w:rFonts w:ascii="함초롬돋움" w:eastAsia="함초롬돋움" w:hAnsi="함초롬돋움" w:cs="함초롬돋움"/>
                <w:b/>
                <w:i w:val="0"/>
                <w:sz w:val="18"/>
              </w:rPr>
              <w:t>근거 수</w:t>
            </w:r>
            <w:r>
              <w:br/>
            </w:r>
            <w:r>
              <w:rPr>
                <w:rFonts w:ascii="함초롬돋움" w:eastAsia="함초롬돋움" w:hAnsi="함초롬돋움" w:cs="함초롬돋움"/>
                <w:b/>
                <w:i w:val="0"/>
                <w:sz w:val="18"/>
              </w:rPr>
              <w:t>/질의</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BM25</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0.592±.000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0.275±.000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5.00±.00</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Dense</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0.383±.000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0.000±.000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5.00±.00</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Hybrid</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0.521±.000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0.150±.000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5.00±.00</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H+RR</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0.586±.019</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0.233±.014</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2.08±.06</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K3</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0.618±.017</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0.225±.043</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3.15±.05</w:t>
            </w:r>
          </w:p>
        </w:tc>
      </w:tr>
      <w:tr>
        <w:trPr>
          <w:cantSplit/>
        </w:trPr>
        <w:tc>
          <w:tcPr>
            <w:tcW w:type="dxa" w:w="1073"/>
            <w:vAlign w:val="center"/>
          </w:tcPr>
          <w:p>
            <w:pPr>
              <w:keepNext/>
              <w:wordWrap/>
              <w:spacing w:before="0" w:after="0" w:line="240" w:lineRule="auto"/>
              <w:jc w:val="left"/>
            </w:pPr>
            <w:r>
              <w:rPr>
                <w:rFonts w:ascii="함초롬돋움" w:eastAsia="함초롬돋움" w:hAnsi="함초롬돋움" w:cs="함초롬돋움"/>
                <w:b w:val="0"/>
                <w:i w:val="0"/>
                <w:sz w:val="18"/>
              </w:rPr>
              <w:t>link_all</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0.850±.014</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0.750±.000</w:t>
            </w:r>
          </w:p>
        </w:tc>
        <w:tc>
          <w:tcPr>
            <w:tcW w:type="dxa" w:w="1268"/>
            <w:vAlign w:val="center"/>
          </w:tcPr>
          <w:p>
            <w:pPr>
              <w:keepNext/>
              <w:wordWrap/>
              <w:spacing w:before="0" w:after="0" w:line="240" w:lineRule="auto"/>
              <w:jc w:val="center"/>
            </w:pPr>
            <w:r>
              <w:rPr>
                <w:rFonts w:ascii="함초롬돋움" w:eastAsia="함초롬돋움" w:hAnsi="함초롬돋움" w:cs="함초롬돋움"/>
                <w:b w:val="0"/>
                <w:i w:val="0"/>
                <w:sz w:val="18"/>
              </w:rPr>
              <w:t>3.08±.03</w:t>
            </w:r>
          </w:p>
        </w:tc>
      </w:tr>
      <w:tr>
        <w:trPr>
          <w:cantSplit/>
        </w:trPr>
        <w:tc>
          <w:tcPr>
            <w:tcW w:type="dxa" w:w="1073"/>
            <w:vAlign w:val="center"/>
          </w:tcPr>
          <w:p>
            <w:pPr>
              <w:keepNext w:val="0"/>
              <w:wordWrap/>
              <w:spacing w:before="0" w:after="0" w:line="240" w:lineRule="auto"/>
              <w:jc w:val="left"/>
            </w:pPr>
            <w:r>
              <w:rPr>
                <w:rFonts w:ascii="함초롬돋움" w:eastAsia="함초롬돋움" w:hAnsi="함초롬돋움" w:cs="함초롬돋움"/>
                <w:b w:val="0"/>
                <w:i w:val="0"/>
                <w:sz w:val="18"/>
              </w:rPr>
              <w:t>proposed</w:t>
            </w:r>
          </w:p>
        </w:tc>
        <w:tc>
          <w:tcPr>
            <w:tcW w:type="dxa" w:w="1268"/>
            <w:vAlign w:val="center"/>
          </w:tcPr>
          <w:p>
            <w:pPr>
              <w:keepNext w:val="0"/>
              <w:wordWrap/>
              <w:spacing w:before="0" w:after="0" w:line="240" w:lineRule="auto"/>
              <w:jc w:val="center"/>
            </w:pPr>
            <w:r>
              <w:rPr>
                <w:rFonts w:ascii="함초롬돋움" w:eastAsia="함초롬돋움" w:hAnsi="함초롬돋움" w:cs="함초롬돋움"/>
                <w:b w:val="0"/>
                <w:i w:val="0"/>
                <w:sz w:val="18"/>
              </w:rPr>
              <w:t>0.839±.046</w:t>
            </w:r>
          </w:p>
        </w:tc>
        <w:tc>
          <w:tcPr>
            <w:tcW w:type="dxa" w:w="1268"/>
            <w:vAlign w:val="center"/>
          </w:tcPr>
          <w:p>
            <w:pPr>
              <w:keepNext w:val="0"/>
              <w:wordWrap/>
              <w:spacing w:before="0" w:after="0" w:line="240" w:lineRule="auto"/>
              <w:jc w:val="center"/>
            </w:pPr>
            <w:r>
              <w:rPr>
                <w:rFonts w:ascii="함초롬돋움" w:eastAsia="함초롬돋움" w:hAnsi="함초롬돋움" w:cs="함초롬돋움"/>
                <w:b w:val="0"/>
                <w:i w:val="0"/>
                <w:sz w:val="18"/>
              </w:rPr>
              <w:t>0.708±.063</w:t>
            </w:r>
          </w:p>
        </w:tc>
        <w:tc>
          <w:tcPr>
            <w:tcW w:type="dxa" w:w="1268"/>
            <w:vAlign w:val="center"/>
          </w:tcPr>
          <w:p>
            <w:pPr>
              <w:keepNext w:val="0"/>
              <w:wordWrap/>
              <w:spacing w:before="0" w:after="0" w:line="240" w:lineRule="auto"/>
              <w:jc w:val="center"/>
            </w:pPr>
            <w:r>
              <w:rPr>
                <w:rFonts w:ascii="함초롬돋움" w:eastAsia="함초롬돋움" w:hAnsi="함초롬돋움" w:cs="함초롬돋움"/>
                <w:b w:val="0"/>
                <w:i w:val="0"/>
                <w:sz w:val="18"/>
              </w:rPr>
              <w:t>3.00±.17</w:t>
            </w:r>
          </w:p>
        </w:tc>
      </w:tr>
    </w:tbl>
    <w:p>
      <w:pPr>
        <w:wordWrap/>
        <w:spacing w:before="0" w:after="0" w:line="60" w:lineRule="exact"/>
      </w:pPr>
    </w:p>
    <w:p>
      <w:pPr>
        <w:keepNext/>
        <w:wordWrap/>
        <w:spacing w:before="80" w:after="40" w:line="240" w:lineRule="auto"/>
        <w:jc w:val="center"/>
      </w:pPr>
      <w:r>
        <w:rPr>
          <w:rFonts w:ascii="함초롬돋움" w:eastAsia="함초롬돋움" w:hAnsi="함초롬돋움" w:cs="함초롬돋움"/>
          <w:b w:val="0"/>
          <w:i w:val="0"/>
          <w:sz w:val="18"/>
        </w:rPr>
        <w:t>표 2. 동일 질의에 대한 방법 간 차이와 끝점 군집 부트스트랩 95% 구간(10,000회). L=link_all, P=proposed.</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Pr>
      <w:tblGrid>
        <w:gridCol w:w="1365"/>
        <w:gridCol w:w="1755"/>
        <w:gridCol w:w="1755"/>
      </w:tblGrid>
      <w:tr>
        <w:trPr>
          <w:cantSplit/>
          <w:tblHeader/>
        </w:trPr>
        <w:tc>
          <w:tcPr>
            <w:tcW w:type="dxa" w:w="1365"/>
            <w:vAlign w:val="center"/>
          </w:tcPr>
          <w:p>
            <w:pPr>
              <w:keepNext/>
              <w:wordWrap/>
              <w:spacing w:before="0" w:after="0" w:line="240" w:lineRule="auto"/>
              <w:jc w:val="left"/>
            </w:pPr>
            <w:r>
              <w:rPr>
                <w:rFonts w:ascii="함초롬돋움" w:eastAsia="함초롬돋움" w:hAnsi="함초롬돋움" w:cs="함초롬돋움"/>
                <w:b/>
                <w:i w:val="0"/>
                <w:sz w:val="18"/>
              </w:rPr>
              <w:t>비교</w:t>
            </w:r>
          </w:p>
        </w:tc>
        <w:tc>
          <w:tcPr>
            <w:tcW w:type="dxa" w:w="1755"/>
            <w:vAlign w:val="center"/>
          </w:tcPr>
          <w:p>
            <w:pPr>
              <w:keepNext/>
              <w:wordWrap/>
              <w:spacing w:before="0" w:after="0" w:line="240" w:lineRule="auto"/>
              <w:jc w:val="center"/>
            </w:pPr>
            <w:r>
              <w:rPr>
                <w:rFonts w:ascii="함초롬돋움" w:eastAsia="함초롬돋움" w:hAnsi="함초롬돋움" w:cs="함초롬돋움"/>
                <w:b/>
                <w:i w:val="0"/>
                <w:sz w:val="18"/>
              </w:rPr>
              <w:t>ΔRecall</w:t>
            </w:r>
          </w:p>
        </w:tc>
        <w:tc>
          <w:tcPr>
            <w:tcW w:type="dxa" w:w="1755"/>
            <w:vAlign w:val="center"/>
          </w:tcPr>
          <w:p>
            <w:pPr>
              <w:keepNext/>
              <w:wordWrap/>
              <w:spacing w:before="0" w:after="0" w:line="240" w:lineRule="auto"/>
              <w:jc w:val="center"/>
            </w:pPr>
            <w:r>
              <w:rPr>
                <w:rFonts w:ascii="함초롬돋움" w:eastAsia="함초롬돋움" w:hAnsi="함초롬돋움" w:cs="함초롬돋움"/>
                <w:b/>
                <w:i w:val="0"/>
                <w:sz w:val="18"/>
              </w:rPr>
              <w:t>Δ링크 정답 Recall</w:t>
            </w:r>
          </w:p>
        </w:tc>
      </w:tr>
      <w:tr>
        <w:trPr>
          <w:cantSplit/>
        </w:trPr>
        <w:tc>
          <w:tcPr>
            <w:tcW w:type="dxa" w:w="10773"/>
            <w:gridSpan w:val="3"/>
          </w:tcPr>
          <w:p>
            <w:pPr>
              <w:keepNext/>
              <w:wordWrap/>
              <w:spacing w:before="0" w:after="0" w:line="240" w:lineRule="auto"/>
            </w:pPr>
            <w:r>
              <w:rPr>
                <w:rFonts w:ascii="함초롬돋움" w:eastAsia="함초롬돋움" w:hAnsi="함초롬돋움" w:cs="함초롬돋움"/>
                <w:b/>
                <w:i w:val="0"/>
                <w:sz w:val="18"/>
              </w:rPr>
              <w:t>기존 사례 (사례 5/군집 5)</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L − K3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+0.128</w:t>
            </w:r>
            <w:r>
              <w:br/>
            </w:r>
            <w:r>
              <w:rPr>
                <w:rFonts w:ascii="함초롬돋움" w:eastAsia="함초롬돋움" w:hAnsi="함초롬돋움" w:cs="함초롬돋움"/>
                <w:b w:val="0"/>
                <w:i w:val="0"/>
                <w:sz w:val="18"/>
              </w:rPr>
              <w:t>[+0.017, +0.244]</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+0.367</w:t>
            </w:r>
            <w:r>
              <w:br/>
            </w:r>
            <w:r>
              <w:rPr>
                <w:rFonts w:ascii="함초롬돋움" w:eastAsia="함초롬돋움" w:hAnsi="함초롬돋움" w:cs="함초롬돋움"/>
                <w:b w:val="0"/>
                <w:i w:val="0"/>
                <w:sz w:val="18"/>
              </w:rPr>
              <w:t>[+0.067, +0.700]</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P − K3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+0.150</w:t>
            </w:r>
            <w:r>
              <w:br/>
            </w:r>
            <w:r>
              <w:rPr>
                <w:rFonts w:ascii="함초롬돋움" w:eastAsia="함초롬돋움" w:hAnsi="함초롬돋움" w:cs="함초롬돋움"/>
                <w:b w:val="0"/>
                <w:i w:val="0"/>
                <w:sz w:val="18"/>
              </w:rPr>
              <w:t>[+0.017, +0.283]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+0.400</w:t>
            </w:r>
            <w:r>
              <w:br/>
            </w:r>
            <w:r>
              <w:rPr>
                <w:rFonts w:ascii="함초롬돋움" w:eastAsia="함초롬돋움" w:hAnsi="함초롬돋움" w:cs="함초롬돋움"/>
                <w:b w:val="0"/>
                <w:i w:val="0"/>
                <w:sz w:val="18"/>
              </w:rPr>
              <w:t>[+0.100, +0.700]</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P − L</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+0.022</w:t>
            </w:r>
            <w:r>
              <w:br/>
            </w:r>
            <w:r>
              <w:rPr>
                <w:rFonts w:ascii="함초롬돋움" w:eastAsia="함초롬돋움" w:hAnsi="함초롬돋움" w:cs="함초롬돋움"/>
                <w:b w:val="0"/>
                <w:i w:val="0"/>
                <w:sz w:val="18"/>
              </w:rPr>
              <w:t>[+0.000, +0.067]</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+0.033</w:t>
            </w:r>
            <w:r>
              <w:br/>
            </w:r>
            <w:r>
              <w:rPr>
                <w:rFonts w:ascii="함초롬돋움" w:eastAsia="함초롬돋움" w:hAnsi="함초롬돋움" w:cs="함초롬돋움"/>
                <w:b w:val="0"/>
                <w:i w:val="0"/>
                <w:sz w:val="18"/>
              </w:rPr>
              <w:t>[+0.000, +0.100]</w:t>
            </w:r>
          </w:p>
        </w:tc>
      </w:tr>
      <w:tr>
        <w:trPr>
          <w:cantSplit/>
        </w:trPr>
        <w:tc>
          <w:tcPr>
            <w:tcW w:type="dxa" w:w="10773"/>
            <w:gridSpan w:val="3"/>
          </w:tcPr>
          <w:p>
            <w:pPr>
              <w:keepNext/>
              <w:wordWrap/>
              <w:spacing w:before="0" w:after="0" w:line="240" w:lineRule="auto"/>
            </w:pPr>
            <w:r>
              <w:rPr>
                <w:rFonts w:ascii="함초롬돋움" w:eastAsia="함초롬돋움" w:hAnsi="함초롬돋움" w:cs="함초롬돋움"/>
                <w:b/>
                <w:i w:val="0"/>
                <w:sz w:val="18"/>
              </w:rPr>
              <w:t>신규 사례 (사례 15/군집 6)</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L − K3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+0.267</w:t>
            </w:r>
            <w:r>
              <w:br/>
            </w:r>
            <w:r>
              <w:rPr>
                <w:rFonts w:ascii="함초롬돋움" w:eastAsia="함초롬돋움" w:hAnsi="함초롬돋움" w:cs="함초롬돋움"/>
                <w:b w:val="0"/>
                <w:i w:val="0"/>
                <w:sz w:val="18"/>
              </w:rPr>
              <w:t>[+0.083, +0.440]</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+0.578</w:t>
            </w:r>
            <w:r>
              <w:br/>
            </w:r>
            <w:r>
              <w:rPr>
                <w:rFonts w:ascii="함초롬돋움" w:eastAsia="함초롬돋움" w:hAnsi="함초롬돋움" w:cs="함초롬돋움"/>
                <w:b w:val="0"/>
                <w:i w:val="0"/>
                <w:sz w:val="18"/>
              </w:rPr>
              <w:t>[+0.271, +0.889]</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P − K3</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+0.244</w:t>
            </w:r>
            <w:r>
              <w:br/>
            </w:r>
            <w:r>
              <w:rPr>
                <w:rFonts w:ascii="함초롬돋움" w:eastAsia="함초롬돋움" w:hAnsi="함초롬돋움" w:cs="함초롬돋움"/>
                <w:b w:val="0"/>
                <w:i w:val="0"/>
                <w:sz w:val="18"/>
              </w:rPr>
              <w:t>[+0.098, +0.400]</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+0.511</w:t>
            </w:r>
            <w:r>
              <w:br/>
            </w:r>
            <w:r>
              <w:rPr>
                <w:rFonts w:ascii="함초롬돋움" w:eastAsia="함초롬돋움" w:hAnsi="함초롬돋움" w:cs="함초롬돋움"/>
                <w:b w:val="0"/>
                <w:i w:val="0"/>
                <w:sz w:val="18"/>
              </w:rPr>
              <w:t>[+0.246, +0.806]</w:t>
            </w:r>
          </w:p>
        </w:tc>
      </w:tr>
      <w:tr>
        <w:trPr>
          <w:cantSplit/>
        </w:trPr>
        <w:tc>
          <w:tcPr>
            <w:tcW w:type="dxa" w:w="1365"/>
            <w:vAlign w:val="center"/>
          </w:tcPr>
          <w:p>
            <w:pPr>
              <w:keepNext w:val="0"/>
              <w:wordWrap/>
              <w:spacing w:before="0" w:after="0" w:line="240" w:lineRule="auto"/>
              <w:jc w:val="left"/>
            </w:pPr>
            <w:r>
              <w:rPr>
                <w:rFonts w:ascii="함초롬돋움" w:eastAsia="함초롬돋움" w:hAnsi="함초롬돋움" w:cs="함초롬돋움"/>
                <w:b w:val="0"/>
                <w:i w:val="0"/>
                <w:sz w:val="18"/>
              </w:rPr>
              <w:t>P − L</w:t>
            </w:r>
          </w:p>
        </w:tc>
        <w:tc>
          <w:tcPr>
            <w:tcW w:type="dxa" w:w="1755"/>
            <w:vAlign w:val="center"/>
          </w:tcPr>
          <w:p>
            <w:pPr>
              <w:keepNext w:val="0"/>
              <w:wordWrap/>
              <w:spacing w:before="0" w:after="0" w:line="240" w:lineRule="auto"/>
              <w:jc w:val="center"/>
            </w:pPr>
            <w:r>
              <w:rPr>
                <w:rFonts w:ascii="함초롬돋움" w:eastAsia="함초롬돋움" w:hAnsi="함초롬돋움" w:cs="함초롬돋움"/>
                <w:b w:val="0"/>
                <w:i w:val="0"/>
                <w:sz w:val="18"/>
              </w:rPr>
              <w:t>−0.022</w:t>
            </w:r>
            <w:r>
              <w:br/>
            </w:r>
            <w:r>
              <w:rPr>
                <w:rFonts w:ascii="함초롬돋움" w:eastAsia="함초롬돋움" w:hAnsi="함초롬돋움" w:cs="함초롬돋움"/>
                <w:b w:val="0"/>
                <w:i w:val="0"/>
                <w:sz w:val="18"/>
              </w:rPr>
              <w:t>[−0.083, +0.026]</w:t>
            </w:r>
          </w:p>
        </w:tc>
        <w:tc>
          <w:tcPr>
            <w:tcW w:type="dxa" w:w="1755"/>
            <w:vAlign w:val="center"/>
          </w:tcPr>
          <w:p>
            <w:pPr>
              <w:keepNext w:val="0"/>
              <w:wordWrap/>
              <w:spacing w:before="0" w:after="0" w:line="240" w:lineRule="auto"/>
              <w:jc w:val="center"/>
            </w:pPr>
            <w:r>
              <w:rPr>
                <w:rFonts w:ascii="함초롬돋움" w:eastAsia="함초롬돋움" w:hAnsi="함초롬돋움" w:cs="함초롬돋움"/>
                <w:b w:val="0"/>
                <w:i w:val="0"/>
                <w:sz w:val="18"/>
              </w:rPr>
              <w:t>−0.067</w:t>
            </w:r>
            <w:r>
              <w:br/>
            </w:r>
            <w:r>
              <w:rPr>
                <w:rFonts w:ascii="함초롬돋움" w:eastAsia="함초롬돋움" w:hAnsi="함초롬돋움" w:cs="함초롬돋움"/>
                <w:b w:val="0"/>
                <w:i w:val="0"/>
                <w:sz w:val="18"/>
              </w:rPr>
              <w:t>[−0.167, 0.000]</w:t>
            </w:r>
          </w:p>
        </w:tc>
      </w:tr>
    </w:tbl>
    <w:p>
      <w:pPr>
        <w:wordWrap/>
        <w:spacing w:before="0" w:after="0" w:line="60" w:lineRule="exact"/>
      </w:pPr>
    </w:p>
    <w:p>
      <w:pPr>
        <w:wordWrap/>
        <w:spacing w:before="0" w:after="0" w:line="300" w:lineRule="exact"/>
        <w:ind w:firstLine="180"/>
        <w:jc w:val="both"/>
      </w:pPr>
      <w:r>
        <w:rPr>
          <w:rFonts w:ascii="함초롬돋움" w:eastAsia="함초롬돋움" w:hAnsi="함초롬돋움" w:cs="함초롬돋움"/>
          <w:b w:val="0"/>
          <w:i w:val="0"/>
          <w:sz w:val="18"/>
        </w:rPr>
        <w:t>여러 질의가 같은 링크 정답 근거를 공유하는 경우가 있어서, 질의를 서로 독립인 표본으로 보고 재표집하면 구간이 실제보다 좁아질 수 있다. 그래서 같은 문서 버전의 같은 조항을 링크 정답 근거로 갖는 질의들을 하나로 묶고, 이렇게 이어진 묶음을 군집으로 삼아 군집 단위로 재표집했다. 군집이 기존 사례에서 5개, 신규 사례에서 6개뿐이어서, 표의 구간은 효과의 크기를 가늠하는 참고값으로만 본다.</w:t>
      </w:r>
    </w:p>
    <w:p>
      <w:pPr>
        <w:keepNext/>
        <w:wordWrap/>
        <w:spacing w:before="80" w:after="40" w:line="240" w:lineRule="auto"/>
        <w:jc w:val="center"/>
      </w:pPr>
      <w:r>
        <w:rPr>
          <w:rFonts w:ascii="함초롬돋움" w:eastAsia="함초롬돋움" w:hAnsi="함초롬돋움" w:cs="함초롬돋움"/>
          <w:b w:val="0"/>
          <w:i w:val="0"/>
          <w:sz w:val="18"/>
        </w:rPr>
        <w:t>표 3. proposed와 link_all의 출처별 문맥·답변·응답 시간 차이(proposed − link_all). 끝점 군집 부트스트랩 95% 구간.</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Pr>
      <w:tblGrid>
        <w:gridCol w:w="1365"/>
        <w:gridCol w:w="1755"/>
        <w:gridCol w:w="1755"/>
      </w:tblGrid>
      <w:tr>
        <w:trPr>
          <w:cantSplit/>
          <w:tblHeader/>
        </w:trPr>
        <w:tc>
          <w:tcPr>
            <w:tcW w:type="dxa" w:w="1365"/>
            <w:vAlign w:val="center"/>
          </w:tcPr>
          <w:p>
            <w:pPr>
              <w:keepNext/>
              <w:wordWrap/>
              <w:spacing w:before="0" w:after="0" w:line="240" w:lineRule="auto"/>
              <w:jc w:val="left"/>
            </w:pPr>
            <w:r>
              <w:rPr>
                <w:rFonts w:ascii="함초롬돋움" w:eastAsia="함초롬돋움" w:hAnsi="함초롬돋움" w:cs="함초롬돋움"/>
                <w:b/>
                <w:i w:val="0"/>
                <w:sz w:val="18"/>
              </w:rPr>
              <w:t>지표</w:t>
            </w:r>
          </w:p>
        </w:tc>
        <w:tc>
          <w:tcPr>
            <w:tcW w:type="dxa" w:w="1755"/>
            <w:vAlign w:val="center"/>
          </w:tcPr>
          <w:p>
            <w:pPr>
              <w:keepNext/>
              <w:wordWrap/>
              <w:spacing w:before="0" w:after="0" w:line="240" w:lineRule="auto"/>
              <w:jc w:val="center"/>
            </w:pPr>
            <w:r>
              <w:rPr>
                <w:rFonts w:ascii="함초롬돋움" w:eastAsia="함초롬돋움" w:hAnsi="함초롬돋움" w:cs="함초롬돋움"/>
                <w:b/>
                <w:i w:val="0"/>
                <w:sz w:val="18"/>
              </w:rPr>
              <w:t>기존 사례</w:t>
            </w:r>
            <w:r>
              <w:br/>
            </w:r>
            <w:r>
              <w:rPr>
                <w:rFonts w:ascii="함초롬돋움" w:eastAsia="함초롬돋움" w:hAnsi="함초롬돋움" w:cs="함초롬돋움"/>
                <w:b/>
                <w:i w:val="0"/>
                <w:sz w:val="18"/>
              </w:rPr>
              <w:t>(5/5)</w:t>
            </w:r>
          </w:p>
        </w:tc>
        <w:tc>
          <w:tcPr>
            <w:tcW w:type="dxa" w:w="1755"/>
            <w:vAlign w:val="center"/>
          </w:tcPr>
          <w:p>
            <w:pPr>
              <w:keepNext/>
              <w:wordWrap/>
              <w:spacing w:before="0" w:after="0" w:line="240" w:lineRule="auto"/>
              <w:jc w:val="center"/>
            </w:pPr>
            <w:r>
              <w:rPr>
                <w:rFonts w:ascii="함초롬돋움" w:eastAsia="함초롬돋움" w:hAnsi="함초롬돋움" w:cs="함초롬돋움"/>
                <w:b/>
                <w:i w:val="0"/>
                <w:sz w:val="18"/>
              </w:rPr>
              <w:t>신규 사례</w:t>
            </w:r>
            <w:r>
              <w:br/>
            </w:r>
            <w:r>
              <w:rPr>
                <w:rFonts w:ascii="함초롬돋움" w:eastAsia="함초롬돋움" w:hAnsi="함초롬돋움" w:cs="함초롬돋움"/>
                <w:b/>
                <w:i w:val="0"/>
                <w:sz w:val="18"/>
              </w:rPr>
              <w:t>(15/6)</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ΔContext</w:t>
            </w:r>
            <w:r>
              <w:br/>
            </w:r>
            <w:r>
              <w:rPr>
                <w:rFonts w:ascii="함초롬돋움" w:eastAsia="함초롬돋움" w:hAnsi="함초롬돋움" w:cs="함초롬돋움"/>
                <w:b w:val="0"/>
                <w:i w:val="0"/>
                <w:sz w:val="18"/>
              </w:rPr>
              <w:t>Precision</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+0.109</w:t>
            </w:r>
            <w:r>
              <w:br/>
            </w:r>
            <w:r>
              <w:rPr>
                <w:rFonts w:ascii="함초롬돋움" w:eastAsia="함초롬돋움" w:hAnsi="함초롬돋움" w:cs="함초롬돋움"/>
                <w:b w:val="0"/>
                <w:i w:val="0"/>
                <w:sz w:val="18"/>
              </w:rPr>
              <w:t>[+0.002, +0.220]</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+0.025</w:t>
            </w:r>
            <w:r>
              <w:br/>
            </w:r>
            <w:r>
              <w:rPr>
                <w:rFonts w:ascii="함초롬돋움" w:eastAsia="함초롬돋움" w:hAnsi="함초롬돋움" w:cs="함초롬돋움"/>
                <w:b w:val="0"/>
                <w:i w:val="0"/>
                <w:sz w:val="18"/>
              </w:rPr>
              <w:t>[+0.008, +0.042]</w:t>
            </w:r>
          </w:p>
        </w:tc>
      </w:tr>
      <w:tr>
        <w:trPr>
          <w:cantSplit/>
        </w:trPr>
        <w:tc>
          <w:tcPr>
            <w:tcW w:type="dxa" w:w="1365"/>
            <w:vAlign w:val="center"/>
          </w:tcPr>
          <w:p>
            <w:pPr>
              <w:keepNext/>
              <w:wordWrap/>
              <w:spacing w:before="0" w:after="0" w:line="240" w:lineRule="auto"/>
              <w:jc w:val="left"/>
            </w:pPr>
            <w:r>
              <w:rPr>
                <w:rFonts w:ascii="함초롬돋움" w:eastAsia="함초롬돋움" w:hAnsi="함초롬돋움" w:cs="함초롬돋움"/>
                <w:b w:val="0"/>
                <w:i w:val="0"/>
                <w:sz w:val="18"/>
              </w:rPr>
              <w:t>ΔAnswer</w:t>
            </w:r>
            <w:r>
              <w:br/>
            </w:r>
            <w:r>
              <w:rPr>
                <w:rFonts w:ascii="함초롬돋움" w:eastAsia="함초롬돋움" w:hAnsi="함초롬돋움" w:cs="함초롬돋움"/>
                <w:b w:val="0"/>
                <w:i w:val="0"/>
                <w:sz w:val="18"/>
              </w:rPr>
              <w:t>Correctness</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−0.003</w:t>
            </w:r>
            <w:r>
              <w:br/>
            </w:r>
            <w:r>
              <w:rPr>
                <w:rFonts w:ascii="함초롬돋움" w:eastAsia="함초롬돋움" w:hAnsi="함초롬돋움" w:cs="함초롬돋움"/>
                <w:b w:val="0"/>
                <w:i w:val="0"/>
                <w:sz w:val="18"/>
              </w:rPr>
              <w:t>[−0.040, +0.042]</w:t>
            </w:r>
          </w:p>
        </w:tc>
        <w:tc>
          <w:tcPr>
            <w:tcW w:type="dxa" w:w="1755"/>
            <w:vAlign w:val="center"/>
          </w:tcPr>
          <w:p>
            <w:pPr>
              <w:keepNext/>
              <w:wordWrap/>
              <w:spacing w:before="0" w:after="0" w:line="240" w:lineRule="auto"/>
              <w:jc w:val="center"/>
            </w:pPr>
            <w:r>
              <w:rPr>
                <w:rFonts w:ascii="함초롬돋움" w:eastAsia="함초롬돋움" w:hAnsi="함초롬돋움" w:cs="함초롬돋움"/>
                <w:b w:val="0"/>
                <w:i w:val="0"/>
                <w:sz w:val="18"/>
              </w:rPr>
              <w:t>−0.001</w:t>
            </w:r>
            <w:r>
              <w:br/>
            </w:r>
            <w:r>
              <w:rPr>
                <w:rFonts w:ascii="함초롬돋움" w:eastAsia="함초롬돋움" w:hAnsi="함초롬돋움" w:cs="함초롬돋움"/>
                <w:b w:val="0"/>
                <w:i w:val="0"/>
                <w:sz w:val="18"/>
              </w:rPr>
              <w:t>[−0.019, +0.018]</w:t>
            </w:r>
          </w:p>
        </w:tc>
      </w:tr>
      <w:tr>
        <w:trPr>
          <w:cantSplit/>
        </w:trPr>
        <w:tc>
          <w:tcPr>
            <w:tcW w:type="dxa" w:w="1365"/>
            <w:vAlign w:val="center"/>
          </w:tcPr>
          <w:p>
            <w:pPr>
              <w:keepNext w:val="0"/>
              <w:wordWrap/>
              <w:spacing w:before="0" w:after="0" w:line="240" w:lineRule="auto"/>
              <w:jc w:val="left"/>
            </w:pPr>
            <w:r>
              <w:rPr>
                <w:rFonts w:ascii="함초롬돋움" w:eastAsia="함초롬돋움" w:hAnsi="함초롬돋움" w:cs="함초롬돋움"/>
                <w:b w:val="0"/>
                <w:i w:val="0"/>
                <w:sz w:val="18"/>
              </w:rPr>
              <w:t>Δ응답 시간</w:t>
            </w:r>
            <w:r>
              <w:br/>
            </w:r>
            <w:r>
              <w:rPr>
                <w:rFonts w:ascii="함초롬돋움" w:eastAsia="함초롬돋움" w:hAnsi="함초롬돋움" w:cs="함초롬돋움"/>
                <w:b w:val="0"/>
                <w:i w:val="0"/>
                <w:sz w:val="18"/>
              </w:rPr>
              <w:t>(초/질의)</w:t>
            </w:r>
          </w:p>
        </w:tc>
        <w:tc>
          <w:tcPr>
            <w:tcW w:type="dxa" w:w="1755"/>
            <w:vAlign w:val="center"/>
          </w:tcPr>
          <w:p>
            <w:pPr>
              <w:keepNext w:val="0"/>
              <w:wordWrap/>
              <w:spacing w:before="0" w:after="0" w:line="240" w:lineRule="auto"/>
              <w:jc w:val="center"/>
            </w:pPr>
            <w:r>
              <w:rPr>
                <w:rFonts w:ascii="함초롬돋움" w:eastAsia="함초롬돋움" w:hAnsi="함초롬돋움" w:cs="함초롬돋움"/>
                <w:b w:val="0"/>
                <w:i w:val="0"/>
                <w:sz w:val="18"/>
              </w:rPr>
              <w:t>+1.057</w:t>
            </w:r>
            <w:r>
              <w:br/>
            </w:r>
            <w:r>
              <w:rPr>
                <w:rFonts w:ascii="함초롬돋움" w:eastAsia="함초롬돋움" w:hAnsi="함초롬돋움" w:cs="함초롬돋움"/>
                <w:b w:val="0"/>
                <w:i w:val="0"/>
                <w:sz w:val="18"/>
              </w:rPr>
              <w:t>[+0.904, +1.211]</w:t>
            </w:r>
          </w:p>
        </w:tc>
        <w:tc>
          <w:tcPr>
            <w:tcW w:type="dxa" w:w="1755"/>
            <w:vAlign w:val="center"/>
          </w:tcPr>
          <w:p>
            <w:pPr>
              <w:keepNext w:val="0"/>
              <w:wordWrap/>
              <w:spacing w:before="0" w:after="0" w:line="240" w:lineRule="auto"/>
              <w:jc w:val="center"/>
            </w:pPr>
            <w:r>
              <w:rPr>
                <w:rFonts w:ascii="함초롬돋움" w:eastAsia="함초롬돋움" w:hAnsi="함초롬돋움" w:cs="함초롬돋움"/>
                <w:b w:val="0"/>
                <w:i w:val="0"/>
                <w:sz w:val="18"/>
              </w:rPr>
              <w:t>+0.343</w:t>
            </w:r>
            <w:r>
              <w:br/>
            </w:r>
            <w:r>
              <w:rPr>
                <w:rFonts w:ascii="함초롬돋움" w:eastAsia="함초롬돋움" w:hAnsi="함초롬돋움" w:cs="함초롬돋움"/>
                <w:b w:val="0"/>
                <w:i w:val="0"/>
                <w:sz w:val="18"/>
              </w:rPr>
              <w:t>[−0.761, +1.066]</w:t>
            </w:r>
          </w:p>
        </w:tc>
      </w:tr>
    </w:tbl>
    <w:p>
      <w:pPr>
        <w:wordWrap/>
        <w:spacing w:before="0" w:after="0" w:line="60" w:lineRule="exact"/>
      </w:pPr>
    </w:p>
    <w:p>
      <w:pPr>
        <w:wordWrap/>
        <w:spacing w:before="0" w:after="0" w:line="300" w:lineRule="exact"/>
        <w:ind w:firstLine="180"/>
        <w:jc w:val="both"/>
      </w:pPr>
      <w:r>
        <w:rPr>
          <w:rFonts w:ascii="함초롬돋움" w:eastAsia="함초롬돋움" w:hAnsi="함초롬돋움" w:cs="함초롬돋움"/>
          <w:b w:val="0"/>
          <w:i w:val="0"/>
          <w:sz w:val="18"/>
        </w:rPr>
        <w:t>K3는 첫 번째 실행에서만 답변을 채점했으므로 그 결과끼리 비교하면, 기존 사례에서 proposed는 Context Precision이 K3보다 0.266 [−0.478, −0.099] 낮았지만 Answer Correctness 차이는 −0.022 [−0.120, +0.077]로 거의 없었다. 신규 사례에서는 두 지표의 차이가 각각 +0.020 [−0.047, +0.078], +0.031 [−0.043, +0.136]으로 모두 작았다. 즉, 링크 확장으로 찾은 정답 근거가 늘었어도 자동 채점한 답변의 정확도는 뚜렷하게 달라지지 않았다.</w:t>
      </w:r>
    </w:p>
    <w:p>
      <w:pPr>
        <w:wordWrap/>
        <w:spacing w:before="0" w:after="0" w:line="300" w:lineRule="exact"/>
        <w:ind w:firstLine="180"/>
        <w:jc w:val="both"/>
      </w:pPr>
      <w:r>
        <w:rPr>
          <w:rFonts w:ascii="함초롬돋움" w:eastAsia="함초롬돋움" w:hAnsi="함초롬돋움" w:cs="함초롬돋움"/>
          <w:b w:val="0"/>
          <w:i w:val="0"/>
          <w:sz w:val="18"/>
        </w:rPr>
        <w:t>그래프형 질의의 평균 응답 시간은 K3 1.446초, link_all 2.157초, proposed 2.678초로, proposed는 연결 근거를 한 번 더 재정렬하는 만큼 link_all보다 약 0.5초 느렸다(표 3).</w:t>
      </w:r>
    </w:p>
    <w:p>
      <w:pPr>
        <w:keepNext/>
        <w:wordWrap/>
        <w:spacing w:before="80" w:after="0" w:line="300" w:lineRule="exact"/>
      </w:pPr>
      <w:r>
        <w:rPr>
          <w:rFonts w:ascii="함초롬돋움" w:eastAsia="함초롬돋움" w:hAnsi="함초롬돋움" w:cs="함초롬돋움"/>
          <w:b/>
          <w:i w:val="0"/>
          <w:sz w:val="20"/>
        </w:rPr>
        <w:t>4. 논의 및 결론</w:t>
      </w:r>
    </w:p>
    <w:p>
      <w:pPr>
        <w:wordWrap/>
        <w:spacing w:before="0" w:after="0" w:line="300" w:lineRule="exact"/>
        <w:ind w:firstLine="180"/>
        <w:jc w:val="both"/>
      </w:pPr>
      <w:r>
        <w:rPr>
          <w:rFonts w:ascii="함초롬돋움" w:eastAsia="함초롬돋움" w:hAnsi="함초롬돋움" w:cs="함초롬돋움"/>
          <w:b w:val="0"/>
          <w:i w:val="0"/>
          <w:sz w:val="18"/>
        </w:rPr>
        <w:t>승인 링크로 검색을 확장하자 그래프형 질의에서 찾아낸 정답 근거가 크게 늘었다. 특히 K3와 link_all은 질의당 평균 근거 수가 3.15개와 3.08개로 비슷했는데도 Recall 차이가 컸다. 근거를 더 많이 가져와서가 아니라, 링크가 다른 문서에 있는 필요한 구간을 찾아 준 덕분으로 볼 수 있다. 반면 연결 근거를 한 번 더 골라내는 proposed는 link_all보다 Recall이 높지 않았고 응답만 느려졌다.</w:t>
      </w:r>
    </w:p>
    <w:p>
      <w:pPr>
        <w:wordWrap/>
        <w:spacing w:before="0" w:after="0" w:line="300" w:lineRule="exact"/>
        <w:ind w:firstLine="180"/>
        <w:jc w:val="both"/>
      </w:pPr>
      <w:r>
        <w:rPr>
          <w:rFonts w:ascii="함초롬돋움" w:eastAsia="함초롬돋움" w:hAnsi="함초롬돋움" w:cs="함초롬돋움"/>
          <w:b w:val="0"/>
          <w:i w:val="0"/>
          <w:sz w:val="18"/>
        </w:rPr>
        <w:t>이 결과를 해석할 때는 평가 자료의 한계를 함께 봐야 한다. 기존 그래프형 5건은 개발 과정에서 만든 질의이고, 신규 15건은 링크를 먼저 정한 뒤 만들었기 때문에 링크 방식에 유리한 질문이 모였을 수 있다. 신규 질의는 현업 전문가 1인이 링크 구조를 아는 상태에서 검토했으므로 평가자 간 일치도를 구하지 못했다. 또한 K3는 근거가 3개보다 적을 때만 보충하므로 근거 수나 토큰 예산을 정확히 맞춘 비교는 아니다. 답변 역시 생성에 쓴 모델이 그대로 채점했고, 사람이 방법명을 가린 채 평가하지는 않았다.</w:t>
      </w:r>
    </w:p>
    <w:p>
      <w:pPr>
        <w:wordWrap/>
        <w:spacing w:before="0" w:after="0" w:line="300" w:lineRule="exact"/>
        <w:ind w:firstLine="180"/>
        <w:jc w:val="both"/>
      </w:pPr>
      <w:r>
        <w:rPr>
          <w:rFonts w:ascii="함초롬돋움" w:eastAsia="함초롬돋움" w:hAnsi="함초롬돋움" w:cs="함초롬돋움"/>
          <w:b w:val="0"/>
          <w:i w:val="0"/>
          <w:sz w:val="18"/>
        </w:rPr>
        <w:t>운영 측면에서도 확인할 점이 남아 있다. 관리자는 링크 양 끝의 구간과 승인 상태, 담당자, 시각을 기록하지만, 어떤 기준으로 승인하는지와 문서가 개정되거나 폐기될 때 링크를 어떻게 처리하는지는 정해져 있지 않다. 따라서 이번 결과는 승인된 링크가 정확하다는 근거가 아니라, 링크가 있을 때 검색이 어떻게 달라지는지를 보여 준다. 링크를 미리 보지 않고 만든 현장 질의, 두 명 이상의 독립 검수, 블라인드 답변 평가로 이 결과를 다시 확인할 계획이다. 또한 현재 시스템은 연결 근거를 찾지 못해도 경고 없이 직접 근거만으로 답하므로, 이를 보완하기 전에는 실제 운전 판단에 쓰기 어렵다.</w:t>
      </w:r>
    </w:p>
    <w:p>
      <w:pPr>
        <w:keepNext/>
        <w:wordWrap/>
        <w:spacing w:before="80" w:after="0" w:line="300" w:lineRule="exact"/>
      </w:pPr>
      <w:r>
        <w:rPr>
          <w:rFonts w:ascii="함초롬돋움" w:eastAsia="함초롬돋움" w:hAnsi="함초롬돋움" w:cs="함초롬돋움"/>
          <w:b/>
          <w:i w:val="0"/>
          <w:sz w:val="20"/>
        </w:rPr>
        <w:t>참고문헌</w:t>
      </w:r>
    </w:p>
    <w:p>
      <w:pPr>
        <w:wordWrap/>
        <w:spacing w:before="0" w:after="20" w:line="240" w:lineRule="exact"/>
        <w:ind w:left="340" w:hanging="340"/>
      </w:pPr>
      <w:r>
        <w:rPr>
          <w:rFonts w:ascii="함초롬돋움" w:eastAsia="함초롬돋움" w:hAnsi="함초롬돋움" w:cs="함초롬돋움"/>
          <w:b w:val="0"/>
          <w:i w:val="0"/>
          <w:sz w:val="18"/>
        </w:rPr>
        <w:t xml:space="preserve">[1] P. Lewis, E. Perez, A. Piktus, F. Petroni, V. Karpukhin, N. Goyal, H. Küttler, M. Lewis, W. Yih, T. Rocktäschel, S. Riedel, and D. Kiela, “Retrieval-Augmented Generation for Knowledge-Intensive NLP Tasks,” </w:t>
      </w:r>
      <w:r>
        <w:rPr>
          <w:rFonts w:ascii="함초롬돋움" w:eastAsia="함초롬돋움" w:hAnsi="함초롬돋움" w:cs="함초롬돋움"/>
          <w:b w:val="0"/>
          <w:i/>
          <w:sz w:val="18"/>
        </w:rPr>
        <w:t>Advances in Neural Information Processing Systems</w:t>
      </w:r>
      <w:r>
        <w:rPr>
          <w:rFonts w:ascii="함초롬돋움" w:eastAsia="함초롬돋움" w:hAnsi="함초롬돋움" w:cs="함초롬돋움"/>
          <w:b w:val="0"/>
          <w:i w:val="0"/>
          <w:sz w:val="18"/>
        </w:rPr>
        <w:t>, vol. 33, pp. 9459–9474, 2020.</w:t>
      </w:r>
    </w:p>
    <w:p>
      <w:pPr>
        <w:wordWrap/>
        <w:spacing w:before="0" w:after="20" w:line="240" w:lineRule="exact"/>
        <w:ind w:left="340" w:hanging="340"/>
      </w:pPr>
      <w:r>
        <w:rPr>
          <w:rFonts w:ascii="함초롬돋움" w:eastAsia="함초롬돋움" w:hAnsi="함초롬돋움" w:cs="함초롬돋움"/>
          <w:b w:val="0"/>
          <w:i w:val="0"/>
          <w:sz w:val="18"/>
        </w:rPr>
        <w:t xml:space="preserve">[2] W. Sun, L. Yan, X. Ma, S. Wang, P. Ren, Z. Chen, D. Yin, and Z. Ren, “Is ChatGPT Good at Search? Investigating Large Language Models as Re-Ranking Agents,” in </w:t>
      </w:r>
      <w:r>
        <w:rPr>
          <w:rFonts w:ascii="함초롬돋움" w:eastAsia="함초롬돋움" w:hAnsi="함초롬돋움" w:cs="함초롬돋움"/>
          <w:b w:val="0"/>
          <w:i/>
          <w:sz w:val="18"/>
        </w:rPr>
        <w:t>Proceedings of EMNLP 2023</w:t>
      </w:r>
      <w:r>
        <w:rPr>
          <w:rFonts w:ascii="함초롬돋움" w:eastAsia="함초롬돋움" w:hAnsi="함초롬돋움" w:cs="함초롬돋움"/>
          <w:b w:val="0"/>
          <w:i w:val="0"/>
          <w:sz w:val="18"/>
        </w:rPr>
        <w:t>, pp. 14918–14937, 2023.</w:t>
      </w:r>
    </w:p>
    <w:p>
      <w:pPr>
        <w:wordWrap/>
        <w:spacing w:before="0" w:after="20" w:line="240" w:lineRule="exact"/>
        <w:ind w:left="340" w:hanging="340"/>
      </w:pPr>
      <w:r>
        <w:rPr>
          <w:rFonts w:ascii="함초롬돋움" w:eastAsia="함초롬돋움" w:hAnsi="함초롬돋움" w:cs="함초롬돋움"/>
          <w:b w:val="0"/>
          <w:i w:val="0"/>
          <w:sz w:val="18"/>
        </w:rPr>
        <w:t>[3] D. Edge, H. Trinh, N. Cheng, J. Bradley, A. Chao, A. Mody, S. Truitt, D. Metropolitansky, R. O. Ness, and J. Larson, “From Local to Global: A Graph RAG Approach to Query-Focused Summarization,” arXiv:2404.16130, 2024.</w:t>
      </w:r>
    </w:p>
    <w:p>
      <w:pPr>
        <w:wordWrap/>
        <w:spacing w:before="0" w:after="20" w:line="240" w:lineRule="exact"/>
        <w:ind w:left="340" w:hanging="340"/>
      </w:pPr>
      <w:r>
        <w:rPr>
          <w:rFonts w:ascii="함초롬돋움" w:eastAsia="함초롬돋움" w:hAnsi="함초롬돋움" w:cs="함초롬돋움"/>
          <w:b w:val="0"/>
          <w:i w:val="0"/>
          <w:sz w:val="18"/>
        </w:rPr>
        <w:t xml:space="preserve">[4] Z. Guo, L. Xia, Y. Yu, T. Ao, and C. Huang, “LightRAG: Simple and Fast Retrieval-Augmented Generation,” in </w:t>
      </w:r>
      <w:r>
        <w:rPr>
          <w:rFonts w:ascii="함초롬돋움" w:eastAsia="함초롬돋움" w:hAnsi="함초롬돋움" w:cs="함초롬돋움"/>
          <w:b w:val="0"/>
          <w:i/>
          <w:sz w:val="18"/>
        </w:rPr>
        <w:t>Findings of EMNLP 2025</w:t>
      </w:r>
      <w:r>
        <w:rPr>
          <w:rFonts w:ascii="함초롬돋움" w:eastAsia="함초롬돋움" w:hAnsi="함초롬돋움" w:cs="함초롬돋움"/>
          <w:b w:val="0"/>
          <w:i w:val="0"/>
          <w:sz w:val="18"/>
        </w:rPr>
        <w:t>, pp. 10746–10761, 2025.</w:t>
      </w:r>
    </w:p>
    <w:p>
      <w:pPr>
        <w:wordWrap/>
        <w:spacing w:before="0" w:after="20" w:line="240" w:lineRule="exact"/>
        <w:ind w:left="340" w:hanging="340"/>
      </w:pPr>
      <w:r>
        <w:rPr>
          <w:rFonts w:ascii="함초롬돋움" w:eastAsia="함초롬돋움" w:hAnsi="함초롬돋움" w:cs="함초롬돋움"/>
          <w:b w:val="0"/>
          <w:i w:val="0"/>
          <w:sz w:val="18"/>
        </w:rPr>
        <w:t xml:space="preserve">[5] X. Zhu, Y. Xie, Y. Liu, Y. Li, and W. Hu, “Knowledge Graph-Guided Retrieval Augmented Generation,” in </w:t>
      </w:r>
      <w:r>
        <w:rPr>
          <w:rFonts w:ascii="함초롬돋움" w:eastAsia="함초롬돋움" w:hAnsi="함초롬돋움" w:cs="함초롬돋움"/>
          <w:b w:val="0"/>
          <w:i/>
          <w:sz w:val="18"/>
        </w:rPr>
        <w:t>Proceedings of NAACL 2025: Human Language Technologies</w:t>
      </w:r>
      <w:r>
        <w:rPr>
          <w:rFonts w:ascii="함초롬돋움" w:eastAsia="함초롬돋움" w:hAnsi="함초롬돋움" w:cs="함초롬돋움"/>
          <w:b w:val="0"/>
          <w:i w:val="0"/>
          <w:sz w:val="18"/>
        </w:rPr>
        <w:t>, vol. 1, pp. 8912–8924, 2025.</w:t>
      </w:r>
    </w:p>
    <w:p>
      <w:pPr>
        <w:wordWrap/>
        <w:spacing w:before="0" w:after="20" w:line="240" w:lineRule="exact"/>
        <w:ind w:left="340" w:hanging="340"/>
      </w:pPr>
      <w:r>
        <w:rPr>
          <w:rFonts w:ascii="함초롬돋움" w:eastAsia="함초롬돋움" w:hAnsi="함초롬돋움" w:cs="함초롬돋움"/>
          <w:b w:val="0"/>
          <w:i w:val="0"/>
          <w:sz w:val="18"/>
        </w:rPr>
        <w:t xml:space="preserve">[6] W. Zheng, M. Yang, Y. Ren, H. Wang, C. Zeng, and Y. Zhang, “CARAG: Context-Aware Retrieval-Augmented Generation for Railway Operation and Maintenance Question Answering over Spatial Knowledge Graph,” </w:t>
      </w:r>
      <w:r>
        <w:rPr>
          <w:rFonts w:ascii="함초롬돋움" w:eastAsia="함초롬돋움" w:hAnsi="함초롬돋움" w:cs="함초롬돋움"/>
          <w:b w:val="0"/>
          <w:i/>
          <w:sz w:val="18"/>
        </w:rPr>
        <w:t>ISPRS International Journal of Geo-Information</w:t>
      </w:r>
      <w:r>
        <w:rPr>
          <w:rFonts w:ascii="함초롬돋움" w:eastAsia="함초롬돋움" w:hAnsi="함초롬돋움" w:cs="함초롬돋움"/>
          <w:b w:val="0"/>
          <w:i w:val="0"/>
          <w:sz w:val="18"/>
        </w:rPr>
        <w:t>, vol. 15, no. 2, Article 78, 2026.</w:t>
      </w:r>
    </w:p>
    <w:p>
      <w:pPr>
        <w:wordWrap/>
        <w:spacing w:before="0" w:after="20" w:line="240" w:lineRule="exact"/>
        <w:ind w:left="340" w:hanging="340"/>
      </w:pPr>
      <w:r>
        <w:rPr>
          <w:rFonts w:ascii="함초롬돋움" w:eastAsia="함초롬돋움" w:hAnsi="함초롬돋움" w:cs="함초롬돋움"/>
          <w:b w:val="0"/>
          <w:i w:val="0"/>
          <w:sz w:val="18"/>
        </w:rPr>
        <w:t xml:space="preserve">[7] L. Huang, Z. Liu, C. Yu, T. Zhu, and B. Yan, “Emergency Operation Scheme Generation for Urban Rail Transit Train Door Systems Using Retrieval-Augmented Large Language Models,” </w:t>
      </w:r>
      <w:r>
        <w:rPr>
          <w:rFonts w:ascii="함초롬돋움" w:eastAsia="함초롬돋움" w:hAnsi="함초롬돋움" w:cs="함초롬돋움"/>
          <w:b w:val="0"/>
          <w:i/>
          <w:sz w:val="18"/>
        </w:rPr>
        <w:t>Sensors</w:t>
      </w:r>
      <w:r>
        <w:rPr>
          <w:rFonts w:ascii="함초롬돋움" w:eastAsia="함초롬돋움" w:hAnsi="함초롬돋움" w:cs="함초롬돋움"/>
          <w:b w:val="0"/>
          <w:i w:val="0"/>
          <w:sz w:val="18"/>
        </w:rPr>
        <w:t>, vol. 26, no. 6, Article 2006, 2026.</w:t>
      </w:r>
    </w:p>
    <w:p>
      <w:pPr>
        <w:wordWrap/>
        <w:spacing w:before="0" w:after="20" w:line="240" w:lineRule="exact"/>
        <w:ind w:left="340" w:hanging="340"/>
      </w:pPr>
      <w:r>
        <w:rPr>
          <w:rFonts w:ascii="함초롬돋움" w:eastAsia="함초롬돋움" w:hAnsi="함초롬돋움" w:cs="함초롬돋움"/>
          <w:b w:val="0"/>
          <w:i w:val="0"/>
          <w:sz w:val="18"/>
        </w:rPr>
        <w:t>[8] N. Pipitone and G. H. Alami, “LegalBench-RAG: A Benchmark for Retrieval-Augmented Generation in the Legal Domain,” arXiv:2408.10343, 2024.</w:t>
      </w:r>
    </w:p>
    <w:p>
      <w:pPr>
        <w:wordWrap/>
        <w:spacing w:before="0" w:after="20" w:line="240" w:lineRule="exact"/>
        <w:ind w:left="340" w:hanging="340"/>
      </w:pPr>
      <w:r>
        <w:rPr>
          <w:rFonts w:ascii="함초롬돋움" w:eastAsia="함초롬돋움" w:hAnsi="함초롬돋움" w:cs="함초롬돋움"/>
          <w:b w:val="0"/>
          <w:i w:val="0"/>
          <w:sz w:val="18"/>
        </w:rPr>
        <w:t xml:space="preserve">[9] 서준원, 민정혜, “한국어 법률 QA를 위한 하이브리드 RAG 시스템 최적화,” </w:t>
      </w:r>
      <w:r>
        <w:rPr>
          <w:rFonts w:ascii="함초롬돋움" w:eastAsia="함초롬돋움" w:hAnsi="함초롬돋움" w:cs="함초롬돋움"/>
          <w:b w:val="0"/>
          <w:i/>
          <w:sz w:val="18"/>
        </w:rPr>
        <w:t>한국컴퓨터정보학회논문지</w:t>
      </w:r>
      <w:r>
        <w:rPr>
          <w:rFonts w:ascii="함초롬돋움" w:eastAsia="함초롬돋움" w:hAnsi="함초롬돋움" w:cs="함초롬돋움"/>
          <w:b w:val="0"/>
          <w:i w:val="0"/>
          <w:sz w:val="18"/>
        </w:rPr>
        <w:t>, 제30권, 제8호, pp. 53–63, 2025.</w:t>
      </w:r>
    </w:p>
    <w:p>
      <w:pPr>
        <w:wordWrap/>
        <w:spacing w:before="0" w:after="20" w:line="240" w:lineRule="exact"/>
        <w:ind w:left="340" w:hanging="340"/>
      </w:pPr>
      <w:r>
        <w:rPr>
          <w:rFonts w:ascii="함초롬돋움" w:eastAsia="함초롬돋움" w:hAnsi="함초롬돋움" w:cs="함초롬돋움"/>
          <w:b w:val="0"/>
          <w:i w:val="0"/>
          <w:sz w:val="18"/>
        </w:rPr>
        <w:t xml:space="preserve">[10] S. Es, J. James, L. Espinosa Anke, and S. Schockaert, “RAGAs: Automated Evaluation of Retrieval Augmented Generation,” in </w:t>
      </w:r>
      <w:r>
        <w:rPr>
          <w:rFonts w:ascii="함초롬돋움" w:eastAsia="함초롬돋움" w:hAnsi="함초롬돋움" w:cs="함초롬돋움"/>
          <w:b w:val="0"/>
          <w:i/>
          <w:sz w:val="18"/>
        </w:rPr>
        <w:t>Proceedings of EACL 2024: System Demonstrations</w:t>
      </w:r>
      <w:r>
        <w:rPr>
          <w:rFonts w:ascii="함초롬돋움" w:eastAsia="함초롬돋움" w:hAnsi="함초롬돋움" w:cs="함초롬돋움"/>
          <w:b w:val="0"/>
          <w:i w:val="0"/>
          <w:sz w:val="18"/>
        </w:rPr>
        <w:t>, pp. 150–158, 2024.</w:t>
      </w:r>
    </w:p>
    <w:sectPr w:rsidR="00D31B16">
      <w:type w:val="continuous"/>
      <w:pgSz w:w="11906" w:h="16838" w:code="9"/>
      <w:pgMar w:top="1701" w:right="567" w:bottom="1134" w:left="567" w:header="0" w:footer="0" w:gutter="0"/>
      <w:cols w:num="2" w:space="720"/>
      <w:docGrid w:type="lines" w:linePitch="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함초롬돋움">
    <w:panose1 w:val="02030504000101010101"/>
    <w:charset w:val="81"/>
    <w:family w:val="modern"/>
    <w:pitch w:val="variable"/>
    <w:sig w:usb0="F7002EFF" w:usb1="19DFFFFF" w:usb2="001BFDD7" w:usb3="00000000" w:csb0="001F007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B16"/>
    <w:rsid w:val="00B90911"/>
    <w:rsid w:val="00D31B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kiise.or.kr/conference02/data/sample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iise.or.kr/conference02/data/sample1.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1604</Characters>
  <Application>Microsoft Office Word</Application>
  <DocSecurity>0</DocSecurity>
  <Lines>13</Lines>
  <Paragraphs>3</Paragraphs>
  <ScaleCrop>false</ScaleCrop>
  <Manager/>
  <Company/>
  <LinksUpToDate>false</LinksUpToDate>
  <CharactersWithSpaces>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철도 규정 질의응답을 위한&lt;br&gt;승인 기반 교차문서 근거 검색</dc:title>
  <dc:subject/>
  <dc:creator/>
  <cp:keywords/>
  <dc:description/>
  <cp:lastModifiedBy/>
  <cp:revision>1</cp:revision>
  <dcterms:created xsi:type="dcterms:W3CDTF">2025-09-22T02:05:00Z</dcterms:created>
  <dcterms:modified xsi:type="dcterms:W3CDTF">2026-09-04T08:52:00Z</dcterms:modified>
  <cp:version>1300.0100.01</cp:version>
</cp:coreProperties>
</file>