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Malgun Gothic" w:hAnsi="Malgun Gothic" w:eastAsia="Malgun Gothic" w:cs="Malgun Gothic"/>
          <w:b/>
          <w:i w:val="0"/>
          <w:sz w:val="26"/>
        </w:rPr>
        <w:t>철도 운영 규정 질의응답을 위한 승인 링크 기반 선택적 Graph RAG</w:t>
      </w:r>
    </w:p>
    <w:p>
      <w:pPr>
        <w:spacing w:before="0" w:after="80" w:line="240" w:lineRule="auto"/>
        <w:jc w:val="center"/>
      </w:pPr>
      <w:r>
        <w:rPr>
          <w:rFonts w:ascii="Malgun Gothic" w:hAnsi="Malgun Gothic" w:eastAsia="Malgun Gothic" w:cs="Malgun Gothic"/>
          <w:b w:val="0"/>
          <w:i/>
          <w:sz w:val="18"/>
        </w:rPr>
        <w:t>Selective Graph RAG with Human-Approved Cross-Document Links for Railway Operation Regulation QA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요약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철도 규정과 현장 길라잡이는 서로 다른 문서에 있어 노선별 특칙을 함께 찾아야 한다.</w:t>
      </w:r>
      <w:r>
        <w:rPr>
          <w:rFonts w:ascii="Malgun Gothic" w:hAnsi="Malgun Gothic" w:eastAsia="Malgun Gothic" w:cs="Malgun Gothic"/>
          <w:b w:val="0"/>
          <w:sz w:val="18"/>
        </w:rPr>
        <w:br/>
      </w:r>
      <w:r>
        <w:rPr>
          <w:rFonts w:ascii="Malgun Gothic" w:hAnsi="Malgun Gothic" w:eastAsia="Malgun Gothic" w:cs="Malgun Gothic"/>
          <w:b w:val="0"/>
          <w:i w:val="0"/>
          <w:sz w:val="18"/>
        </w:rPr>
        <w:t>본 연구는 담당자 승인 링크로 근거를 확장하고 연결 근거만 재정렬하는 Graph RAG를 제안한다.</w:t>
      </w:r>
      <w:r>
        <w:rPr>
          <w:rFonts w:ascii="Malgun Gothic" w:hAnsi="Malgun Gothic" w:eastAsia="Malgun Gothic" w:cs="Malgun Gothic"/>
          <w:b w:val="0"/>
          <w:sz w:val="18"/>
        </w:rPr>
        <w:br/>
      </w:r>
      <w:r>
        <w:rPr>
          <w:rFonts w:ascii="Malgun Gothic" w:hAnsi="Malgun Gothic" w:eastAsia="Malgun Gothic" w:cs="Malgun Gothic"/>
          <w:b w:val="0"/>
          <w:i w:val="0"/>
          <w:sz w:val="18"/>
        </w:rPr>
        <w:t>서울 6호선 평가셋은 규정형 17건과 그래프형 20건이며, 제안법은 3회 완전 실행했다.</w:t>
      </w:r>
      <w:r>
        <w:rPr>
          <w:rFonts w:ascii="Malgun Gothic" w:hAnsi="Malgun Gothic" w:eastAsia="Malgun Gothic" w:cs="Malgun Gothic"/>
          <w:b w:val="0"/>
          <w:sz w:val="18"/>
        </w:rPr>
        <w:br/>
      </w:r>
      <w:r>
        <w:rPr>
          <w:rFonts w:ascii="Malgun Gothic" w:hAnsi="Malgun Gothic" w:eastAsia="Malgun Gothic" w:cs="Malgun Gothic"/>
          <w:b w:val="0"/>
          <w:i w:val="0"/>
          <w:sz w:val="18"/>
        </w:rPr>
        <w:t>그래프형에서 제안법의 Precision/Recall은 0.742/0.839, Context Precision/Recall은 0.923/0.916이다.</w:t>
      </w:r>
      <w:r>
        <w:rPr>
          <w:rFonts w:ascii="Malgun Gothic" w:hAnsi="Malgun Gothic" w:eastAsia="Malgun Gothic" w:cs="Malgun Gothic"/>
          <w:b w:val="0"/>
          <w:sz w:val="18"/>
        </w:rPr>
        <w:br/>
      </w:r>
      <w:r>
        <w:rPr>
          <w:rFonts w:ascii="Malgun Gothic" w:hAnsi="Malgun Gothic" w:eastAsia="Malgun Gothic" w:cs="Malgun Gothic"/>
          <w:b w:val="0"/>
          <w:i w:val="0"/>
          <w:sz w:val="18"/>
        </w:rPr>
        <w:t>비교군 link_all은 부분 실행(회당 31–35/37건)으로, 그래프 Recall 0.853과 Answer Correctness 0.760을 보였다.</w:t>
      </w:r>
      <w:r>
        <w:rPr>
          <w:rFonts w:ascii="Malgun Gothic" w:hAnsi="Malgun Gothic" w:eastAsia="Malgun Gothic" w:cs="Malgun Gothic"/>
          <w:b w:val="0"/>
          <w:sz w:val="18"/>
        </w:rPr>
        <w:br/>
      </w:r>
      <w:r>
        <w:rPr>
          <w:rFonts w:ascii="Malgun Gothic" w:hAnsi="Malgun Gothic" w:eastAsia="Malgun Gothic" w:cs="Malgun Gothic"/>
          <w:b w:val="0"/>
          <w:i w:val="0"/>
          <w:sz w:val="18"/>
        </w:rPr>
        <w:t>관측된 정밀도 향상과 재현율 저하는 제한된 교집합 비교에 따른 탐색적 결과다.</w:t>
      </w:r>
    </w:p>
    <w:p w:rsidR="00D31B16" w:rsidRDefault="00D31B16">
      <w:pPr>
        <w:rPr>
          <w:rFonts w:hAnsi="바탕"/>
        </w:rPr>
        <w:sectPr w:rsidR="00D31B16"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1. 서론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운전취급 규정은 일반 절차를, 현장 길라잡이는 설비별 조치와 점검 순서를 설명한다. 두 문서가 분리되어 있으면 질의에 포함된 노선·상황 특칙이 일반 조항 검색에서 누락될 수 있다. 이를 보완하기 위해 본 연구는 (1) 담당자가 승인한 규정–길라잡이 구간 링크로 검색 범위를 확장하고, (2) 질문과 관련 있는 링크 경유 근거만 별도로 재정렬하며, (3) 문서형·그래프형 질의에서 검색 및 답변 지표를 비교한다.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2. 관련 연구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RAG는 외부 문서를 검색해 생성 답변의 근거로 사용한다[1]. LLM 재정렬은 초기 검색 결과의 질의 관련 순서를 조정한다[2]. GraphRAG 계열은 문서에서 관계를 자동 추출하거나 지식 그래프를 구성해 검색을 확장한다[3]. 규제 QA 벤치마크는 문장 수준 정답 근거의 중요성을 보였고[4], RAGAS는 문맥 정밀도·재현율과 답변 충실도 등 구성요소별 평가를 제공한다[5]. 본 연구는 자동 추출 그래프 대신 담당자가 승인한 교차 문서 링크를 경계로 사용하고, 링크의 존재만으로 근거를 채택하지 않도록 링크 경유 구간을 질의별로 재정렬한다.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3. 제안 방법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질의와 문서 단위의 임베딩 유사도(0.6), BM25(0.4)를 결합하고, 상위 20개 후보를 LLM으로 재정렬해 직접 근거(top_k=5)를 얻는다. 직접 근거에서 승인 링크를 최대 2 hop까지 확장한다. 직접 근거는 유지하고 링크 경유 근거만 다시 재정렬하여 최대 2×top_k개를 선택한다. 재정렬이 실패하거나 선택 결과가 없으면 링크 근거는 제외한다. 답변 뒤에는 잘못된 근거 번호를 제거하고 문장과 실제 근거의 겹침을 이용해 인용을 보정한다.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24000" cy="2352000"/>
            <wp:docPr id="1" name="Picture 1" descr="그림 1. 승인 링크 기반 선택적 검색 파이프라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3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Malgun Gothic" w:hAnsi="Malgun Gothic" w:eastAsia="Malgun Gothic" w:cs="Malgun Gothic"/>
          <w:b w:val="0"/>
          <w:i w:val="0"/>
          <w:sz w:val="18"/>
        </w:rPr>
        <w:t>그림 1. 하이브리드 검색, 직접·연결 근거 재정렬, 인용 보정 흐름.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4. 실험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평가셋은 37건(규정형 17, 그래프형 20)이다. 신규 작성된 20건의 정답과 근거 라벨은 LLM 초안으로, 사람 검수 전이다. BM25는 검색 전용 1회, 제안법은 전체 답변 평가 3회, link_all은 체크포인트 3회(31, 35, 31건)만 있다. Dense, hybrid, hybrid_rerank는 미실행이다. 검색 지표는 문서 조각 단위 정답 근거의 Precision, Recall, MRR이며, 답변 평가는 RAGAS의 Context Precision/Recall과 Answer Correctness를 사용했다. 표는 그래프형 지표의 반복별 사례 평균을 다시 평균한 값±표본 표준편차(평균 소수점 3자리, 표준편차 2자리)다. 1회 실행은 표준편차를 계산하지 않았다.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1. 그래프형 검색 성능</w:t>
      </w:r>
    </w:p>
    <w:tbl>
      <w:tblPr>
        <w:tblW w:type="dxa" w:w="4763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1"/>
        <w:gridCol w:w="1134"/>
        <w:gridCol w:w="1134"/>
        <w:gridCol w:w="1134"/>
      </w:tblGrid>
      <w:tr>
        <w:trPr>
          <w:cantSplit/>
          <w:tblHeader w:val="true"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변형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Precision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Recall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MRR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BM25 (r1)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0.250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0.575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0.817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Dense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Hybrid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Hybrid rerank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Link all (partial, n=19–20/20)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0.737±0.02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0.853±0.02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0.965±0.02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제안법 (3회)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0.742±0.02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0.839±0.05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0.975±0.00</w:t>
            </w:r>
          </w:p>
        </w:tc>
      </w:tr>
    </w:tbl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2. 그래프형 답변 및 문맥 평가(Context Precision/Recall, Answer Correctness)</w:t>
      </w:r>
    </w:p>
    <w:tbl>
      <w:tblPr>
        <w:tblW w:type="dxa" w:w="4763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1"/>
        <w:gridCol w:w="1134"/>
        <w:gridCol w:w="1134"/>
        <w:gridCol w:w="1134"/>
      </w:tblGrid>
      <w:tr>
        <w:trPr>
          <w:cantSplit/>
          <w:tblHeader w:val="true"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변형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Context Precision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Context Recall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Answer Corr.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BM25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Dense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Hybrid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Hybrid rerank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TODO(실험 미완료)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Link all (partial, n=19–20/20)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0.883±0.01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0.936±0.01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0.760±0.03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제안법 (3회)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0.923±0.03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0.916±0.01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0.756±0.01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전체 사례에서 제안법의 Recall/Context Precision/Answer Correctness는 0.913/0.944/0.797, link_all은 0.912/0.887/0.788이다(부분 자료). 사례명 교집합 비교에서 그래프형 제안법의 Precision 차이는 +0.018, Recall −0.019(n=20), Context Precision +0.044(p=0.067), Answer Correctness −0.004였다. 전체 사례 교집합의 Context Precision 차이는 +0.050(p=0.0047, n=35)였다. 양측 exact Wilcoxon 검정은 사례별 반복 평균을 비교했다. 그래프형 Recall이 낮은 사례(`graph_single_cm_failure`, `guide_atc`의 반복 평균 0.50)도 있어 개선 효과를 일반화할 수 없다. 부분 실행 비교 결과는 탐색적으로 해석한다.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5. 결론 및 한계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승인 링크 경유 근거의 선택 재정렬은 전체 사례에서 비교군보다 높은 Context Precision과 비슷한 Recall을 보였으나, 그래프형에서는 Recall과 Answer Correctness가 낮았다. 이는 정밀도–재현율 간 절충 가능성을 보일 뿐 우월성을 입증하지 않는다. 평가셋 37건 중 신규 20건은 LLM 초안 라벨로 사람 검수가 남아 있고, 답변 평가도 같은 계열 LLM judge에 의존한다. 단일 철도 문서 도메인, 작은 표본, link_all 부분 실행, 미실행 변형이 한계이며 추가 검수와 반복 실험이 필요하다.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참고문헌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[1] P. Lewis et al., “Retrieval-Augmented Generation for Knowledge-Intensive NLP Tasks,” Advances in Neural Information Processing Systems, vol. 33, pp. 9459–9474, 2020.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[2] W. Sun et al., “Is ChatGPT Good at Search? Investigating Large Language Models as Re-Ranking Agents,” Proceedings of EMNLP, pp. 14918–14937, 2023.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[3] D. Edge et al., “From Local to Global: A Graph RAG Approach to Query-Focused Summarization,” arXiv:2404.16130, 2024.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[4] N. Pipitone and G. H. Alami, “LegalBench-RAG: A Benchmark for Retrieval-Augmented Generation in the Legal Domain,” arXiv:2408.10343, 2024.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[5] S. Es et al., “RAGAs: Automated Evaluation of Retrieval Augmented Generation,” Proceedings of EACL 2024: System Demonstrations, pp. 150–158, 2024.</w:t>
      </w:r>
    </w:p>
    <w:sectPr w:rsidR="00D31B16">
      <w:type w:val="continuous"/>
      <w:pgSz w:w="11906" w:h="16838" w:code="9"/>
      <w:pgMar w:top="1701" w:right="567" w:bottom="1134" w:left="567" w:header="0" w:footer="0" w:gutter="0"/>
      <w:cols w:num="2" w:space="720"/>
      <w:docGrid w:type="lines" w:linePitch="2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돋움">
    <w:panose1 w:val="02030504000101010101"/>
    <w:charset w:val="81"/>
    <w:family w:val="modern"/>
    <w:pitch w:val="variable"/>
    <w:sig w:usb0="F7002EFF" w:usb1="19DFFFFF" w:usb2="001BFDD7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CC4F8A"/>
    <w:multiLevelType w:val="hybridMultilevel"/>
    <w:tmpl w:val="E6029D4A"/>
    <w:lvl w:ilvl="0" w:tplc="182A811E">
      <w:start w:val="1"/>
      <w:numFmt w:val="decimalEnclosedCircle"/>
      <w:lvlText w:val="%1"/>
      <w:lvlJc w:val="left"/>
      <w:pPr>
        <w:ind w:left="760" w:hanging="360"/>
      </w:pPr>
      <w:rPr>
        <w:rFonts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77141D56"/>
    <w:multiLevelType w:val="hybridMultilevel"/>
    <w:tmpl w:val="F3B2AB58"/>
    <w:lvl w:ilvl="0" w:tplc="E3E8C42A">
      <w:start w:val="4"/>
      <w:numFmt w:val="bullet"/>
      <w:lvlText w:val="-"/>
      <w:lvlJc w:val="left"/>
      <w:pPr>
        <w:ind w:left="95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B16"/>
    <w:rsid w:val="00B90911"/>
    <w:rsid w:val="00D3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Revision" w:semiHidden="1"/>
    <w:lsdException w:name="List Paragraph" w:qFormat="1"/>
    <w:lsdException w:name="Quote" w:qFormat="1"/>
    <w:lsdException w:name="Intense Quote" w:qFormat="1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Revision" w:semiHidden="1"/>
    <w:lsdException w:name="List Paragraph" w:qFormat="1"/>
    <w:lsdException w:name="Quote" w:qFormat="1"/>
    <w:lsdException w:name="Intense Quote" w:qFormat="1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kiise.or.kr/conference02/data/sample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iise.or.kr/conference02/data/sample1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0</DocSecurity>
  <Lines>13</Lines>
  <Paragraphs>3</Paragraphs>
  <ScaleCrop>false</ScaleCrop>
  <Manager/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철도 운영 규정 질의응답을 위한 승인 링크 기반 선택적 Graph RAG</dc:title>
  <dc:subject/>
  <dc:creator/>
  <cp:keywords/>
  <dc:description/>
  <cp:lastModifiedBy/>
  <cp:revision>1</cp:revision>
  <dcterms:created xsi:type="dcterms:W3CDTF">2025-09-22T02:05:00Z</dcterms:created>
  <dcterms:modified xsi:type="dcterms:W3CDTF">2026-09-04T08:52:00Z</dcterms:modified>
  <cp:version>1300.0100.01</cp:version>
</cp:coreProperties>
</file>