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ectPr>
          <w:headerReference w:type="default" r:id="rId9"/>
          <w:footerReference w:type="default" r:id="rId10"/>
          <w:footnotePr>
            <w:numRestart w:val="eachSect"/>
          </w:footnotePr>
          <w:pgSz w:w="12240" w:h="15840"/>
          <w:pgMar w:top="0" w:bottom="0" w:left="0" w:right="0" w:header="0" w:footer="0"/>
        </w:sectPr>
        <w:spacing w:before="0" w:after="0"/>
      </w:pP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flujo de producción o servicio para</w:t>
      </w:r>
      <w:r>
        <w:t xml:space="preserve"> </w:t>
      </w:r>
      <w:r>
        <w:rPr>
          <w:b/>
          <w:bCs/>
        </w:rPr>
        <w:t xml:space="preserve">AM Taller Autocentro</w:t>
      </w:r>
      <w:r>
        <w:t xml:space="preserve"> </w:t>
      </w:r>
      <w:r>
        <w:t xml:space="preserve">debe convertir la atención automotriz en una secuencia controlada de recepción, diagnóstico, autorización, ejecución y cierre. El problema central consiste en evitar intervenciones improvisadas, compras sin verificación o promesas no autorizadas frente al cliente. Por ello, el proceso se presenta como propuesta operativa y no como descripción de una práctica ya observada en funcionamiento.</w:t>
      </w:r>
    </w:p>
    <w:p>
      <w:pPr>
        <w:pStyle w:val="BodyText"/>
      </w:pPr>
      <w:r>
        <w:t xml:space="preserve">El valor del diagrama radica en relacionar decisiones, tiempos, recursos y responsables dentro de una misma ruta de trabajo. Esa relación permite anticipar controles mínimos para mecánica, llantas y refacciones, aun cuando la empresa todavía no haya confirmado infraestructura, personal, inventario o tiempos reales de operación.</w:t>
      </w:r>
    </w:p>
    <w:bookmarkEnd w:id="20"/>
    <w:bookmarkStart w:id="27" w:name="flujo-operativo-del-servicio"/>
    <w:p>
      <w:pPr>
        <w:pStyle w:val="Heading1"/>
      </w:pPr>
      <w:r>
        <w:t xml:space="preserve">Flujo operativo del servicio</w:t>
      </w:r>
    </w:p>
    <w:p>
      <w:pPr>
        <w:pStyle w:val="FirstParagraph"/>
      </w:pPr>
      <w:r>
        <w:t xml:space="preserve">El proceso conecta las operaciones con los recursos y responsables que exige el plan; su formulación se apoya en los apartados de producción y operaciones de la guía de negocio y en el glosario del curso</w:t>
      </w:r>
      <w:r>
        <w:t xml:space="preserve"> </w:t>
      </w:r>
      <w:r>
        <w:t xml:space="preserve">(</w:t>
      </w:r>
      <w:r>
        <w:rPr>
          <w:i/>
          <w:iCs/>
        </w:rPr>
        <w:t xml:space="preserve">Manual de Gu</w:t>
      </w:r>
      <w:r>
        <w:rPr>
          <w:i/>
          <w:iCs/>
        </w:rPr>
        <w:t xml:space="preserve">í</w:t>
      </w:r>
      <w:r>
        <w:rPr>
          <w:i/>
          <w:iCs/>
        </w:rPr>
        <w:t xml:space="preserve">a Para La Elaboraci</w:t>
      </w:r>
      <w:r>
        <w:rPr>
          <w:i/>
          <w:iCs/>
        </w:rPr>
        <w:t xml:space="preserve">ó</w:t>
      </w:r>
      <w:r>
        <w:rPr>
          <w:i/>
          <w:iCs/>
        </w:rPr>
        <w:t xml:space="preserve">n de Plan de Negocio</w:t>
      </w:r>
      <w:r>
        <w:t xml:space="preserve">, n.d.;</w:t>
      </w:r>
      <w:r>
        <w:t xml:space="preserve"> </w:t>
      </w:r>
      <w:r>
        <w:rPr>
          <w:i/>
          <w:iCs/>
        </w:rPr>
        <w:t xml:space="preserve">Propuesta de Glosario de Conceptos</w:t>
      </w:r>
      <w:r>
        <w:t xml:space="preserve">, 2024)</w:t>
      </w:r>
      <w:r>
        <w:t xml:space="preserve">. Los tiempos se proponen para planear, no se presentan como mediciones de un taller en operación.</w:t>
      </w:r>
    </w:p>
    <w:bookmarkStart w:id="24" w:name="versión-gráfica-del-proceso-propuesto"/>
    <w:p>
      <w:pPr>
        <w:pStyle w:val="Heading2"/>
      </w:pPr>
      <w:r>
        <w:t xml:space="preserve">Versión gráfica del proceso propuesto</w:t>
      </w:r>
    </w:p>
    <w:p>
      <w:pPr>
        <w:pStyle w:val="FirstParagraph"/>
      </w:pPr>
      <w:r>
        <w:t xml:space="preserve">Los nodos de actividad representan operaciones y los identificados como decisión muestran rutas condicionales. La numeración vincula esta representación con la versión redactada.</w:t>
      </w:r>
    </w:p>
    <w:p>
      <w:pPr>
        <w:pStyle w:val="BodyText"/>
      </w:pPr>
      <w:r>
        <w:drawing>
          <wp:inline>
            <wp:extent cx="4145130" cy="5392039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C:/Users/Sysx/Documents/AulaTeX-Academico/ITESCA/maestria-en-gestion-administrativa/plan-de-negocios-mga/assets-plan-de-negocios/flujo-am-tall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130" cy="539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matriz-de-conexiones-del-diagrama"/>
    <w:p>
      <w:pPr>
        <w:pStyle w:val="Heading2"/>
      </w:pPr>
      <w:r>
        <w:t xml:space="preserve">Matriz de conexiones del diagrama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o 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o 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Inicio: recepción de la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 de datos y 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Decisión: información 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nodo 4. No: regresar al nodo 2 para solicitar aclaraciones.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Programación de cita o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Recepción e inspección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Diagnóstico o verificación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Decisión: se requieren piezas, llantas o 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nodo 8. No: nodo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Consulta de inventario propuesto y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localizable: nodo 9. No localizable: nodo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Elaboración y comunicación de la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Decisión: existe 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nodo 12. No: nodo 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Cierre sin ejecución o reprogramación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Preparación del área, herramientas e 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Ejecución del servicio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Revisión de calidad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Conforme: nodo 15. No conforme: regresar al nodo 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Explicación del trabajo y devolución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Continúa al nodo 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 de cierre y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del proceso.</w:t>
            </w:r>
          </w:p>
        </w:tc>
      </w:tr>
    </w:tbl>
    <w:p>
      <w:pPr>
        <w:pStyle w:val="BodyText"/>
      </w:pPr>
      <w:r>
        <w:t xml:space="preserve">El flujo incorpora controles antes de cualquier intervención. Se requiere confirmar el requerimiento, comunicar la propuesta de servicio y obtener autorización. Las referencias consultadas en catálogos se consideran</w:t>
      </w:r>
      <w:r>
        <w:t xml:space="preserve"> </w:t>
      </w:r>
      <w:r>
        <w:rPr>
          <w:b/>
          <w:bCs/>
        </w:rPr>
        <w:t xml:space="preserve">por cotizar</w:t>
      </w:r>
      <w:r>
        <w:t xml:space="preserve">; por ello, no deben interpretarse como productos existentes, compatibles, disponibles o listos para venta.</w:t>
      </w:r>
    </w:p>
    <w:bookmarkEnd w:id="25"/>
    <w:bookmarkStart w:id="26" w:name="X7856543263bdd919fef671ea5434633e393a9d9"/>
    <w:p>
      <w:pPr>
        <w:pStyle w:val="Heading2"/>
      </w:pPr>
      <w:r>
        <w:t xml:space="preserve">Versión redactada del proceso y criterios de control</w:t>
      </w:r>
    </w:p>
    <w:p>
      <w:pPr>
        <w:pStyle w:val="FirstParagraph"/>
      </w:pPr>
      <w:r>
        <w:t xml:space="preserve">Los tiempos indicados son</w:t>
      </w:r>
      <w:r>
        <w:t xml:space="preserve"> </w:t>
      </w:r>
      <w:r>
        <w:rPr>
          <w:b/>
          <w:bCs/>
        </w:rPr>
        <w:t xml:space="preserve">supuestos preliminares de planeación</w:t>
      </w:r>
      <w:r>
        <w:t xml:space="preserve">, no mediciones obtenidas en campo. El diagnóstico, la reparación y la obtención de insumos pueden requerir periodos diferentes según el vehículo, el alcance autorizado y la complejidad técnica.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detallada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propuesto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Materiales, equipo o herramientas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 detallada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propuesto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Materiales, equipo o herramientas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Recibir la solicitud e identificar si corresponde a mecánica, llantas, refacciones o revisión general.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recepción, agenda y medio de comunicación.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datos de contacto, características generales del vehículo, necesidad expresada y disponibilidad. No afirmar compatibilidades sin verificación.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registro y referencias por cotizar.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Comprobar que la información permita programar la atención. Si faltan datos, solicitar las aclaraciones necesarias.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y lista de datos mínimos.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Proponer fecha y horario sujetos a la capacidad operativa que posteriormente se confirme.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citas y datos de contacto.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o coordinación.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Recibir el vehículo y documentar sus condiciones observables y el servicio solicitado.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20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recepción, equipo de seguridad e instrumentos básicos.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Realizar el diagnóstico dentro del alcance autorizado y registrar los hallazgos sin ampliar automáticamente el servicio.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 90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diagnóstico y equipo de protección.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competente.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Determinar si se requieren refacciones, llantas u otros insumos y verificar sus especificaciones antes de proponer referencias.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20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técnicas, catálogos y registro de requerimientos.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responsable de inventario propuesto.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la disponibilidad interna, si llegara a existir, o solicitar cotizaciones a proveedores potenciales.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inventario propuesto, directorio por validar y cotizaciones.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o coordinación.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Integrar una propuesta con actividades, insumos, tiempo estimado y condiciones, y comunicarla antes de intervenir.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20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Diagnóstico, cotizaciones y formato de autorización.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Obtener una autorización verificable. Si no se concede, cerrar el registro o plantear una posible reprogramación.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de autorización aceptado.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solicitante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Documentar el cierre sin ejecución o la reprogramación cuando falten insumos o autorización; informar al solicitante y enlazar con el registro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solicitud y medio de comunicación.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y coordinación.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Preparar el área y comprobar que las herramientas e insumos correspondan al trabajo autorizado.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30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protección, herramientas e insumos verificados.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Ejecutar únicamente las actividades autorizadas. Una necesidad adicional exige detener el proceso y solicitar nueva confirmación.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y equipo específicos según el servicio.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competente.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 la calidad y seguridad. Toda desviación debe documentarse y corregirse antes de plantear la devolución del vehículo.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 30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verificación e instrumentos aplicables.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responsable de revisión.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Explicar las actividades efectuadas, recomendaciones y limitaciones sin prometer resultados no comprobados.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servicio y recomendaciones documentadas.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y recepción.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Cerrar el registro, resguardar la documentación y acordar seguimiento cuando resulte pertinente.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del servicio y agenda.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recepción.</w:t>
            </w:r>
          </w:p>
        </w:tc>
      </w:tr>
    </w:tbl>
    <w:p>
      <w:pPr>
        <w:pStyle w:val="BodyText"/>
      </w:pPr>
      <w:r>
        <w:t xml:space="preserve">Los criterios de control mínimos son confirmar que cada solicitud cuente con información suficiente antes de agendarla, no asumir existencia o compatibilidad de llantas, refacciones o insumos, presentar diagnóstico y propuesta antes de solicitar autorización, evitar actividades adicionales sin confirmación y registrar la revisión de calidad y seguridad antes de la devolución. Los tiempos reales deberán compararse posteriormente con los rangos propuestos.</w:t>
      </w:r>
    </w:p>
    <w:bookmarkEnd w:id="26"/>
    <w:bookmarkEnd w:id="27"/>
    <w:bookmarkStart w:id="34" w:name="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El flujo propuesto organiza el servicio de AM Taller Autocentro alrededor de decisiones verificables y controles previos a la intervención. Esa secuencia evita que recepción, diagnóstico, compras y ejecución se mezclen sin evidencia documental, y convierte el servicio en un proceso trazable más que en una respuesta improvisada.</w:t>
      </w:r>
    </w:p>
    <w:p>
      <w:pPr>
        <w:pStyle w:val="BodyText"/>
      </w:pPr>
      <w:r>
        <w:t xml:space="preserve">Para convertir este borrador en trabajo real todavía se requieren tiempos medidos por actividad, puestos y número de responsables, herramientas disponibles, capacidad de atención, criterios técnicos de revisión, procedimiento de autorización, resguardo de datos, funcionamiento real de la agenda, método de control de inventario y proveedores efectivamente evaluados. Mientras esos datos no existan, el flujo debe conservarse como hipótesis operativa de planeación.</w:t>
      </w:r>
      <w:r>
        <w:t xml:space="preserve"> </w:t>
      </w:r>
      <w:r>
        <w:rPr>
          <w:rStyle w:val="FootnoteReference"/>
        </w:rPr>
        <w:footnoteReference w:id="28"/>
      </w:r>
    </w:p>
    <w:bookmarkStart w:id="33" w:name="refs"/>
    <w:bookmarkStart w:id="30" w:name="ref-manualGuiaPlanNegocio"/>
    <w:p>
      <w:pPr>
        <w:pStyle w:val="Bibliography"/>
      </w:pPr>
      <w:r>
        <w:rPr>
          <w:i/>
          <w:iCs/>
        </w:rPr>
        <w:t xml:space="preserve">Manual de gu</w:t>
      </w:r>
      <w:r>
        <w:rPr>
          <w:i/>
          <w:iCs/>
        </w:rPr>
        <w:t xml:space="preserve">í</w:t>
      </w:r>
      <w:r>
        <w:rPr>
          <w:i/>
          <w:iCs/>
        </w:rPr>
        <w:t xml:space="preserve">a para la elaboraci</w:t>
      </w:r>
      <w:r>
        <w:rPr>
          <w:i/>
          <w:iCs/>
        </w:rPr>
        <w:t xml:space="preserve">ó</w:t>
      </w:r>
      <w:r>
        <w:rPr>
          <w:i/>
          <w:iCs/>
        </w:rPr>
        <w:t xml:space="preserve">n de plan de negocio</w:t>
      </w:r>
      <w:r>
        <w:t xml:space="preserve">. (n.d.). Documento alojado como Que es un plan de negocios.pdf en ITESCA Virtual. Retrieved</w:t>
      </w:r>
      <w:r>
        <w:t xml:space="preserve"> </w:t>
      </w:r>
      <w:hyperlink r:id="rId29">
        <w:r>
          <w:rPr>
            <w:rStyle w:val="Hyperlink"/>
          </w:rPr>
          <w:t xml:space="preserve">https://cursos3.e-itesca.edu.mx/pluginfile.php/12682/mod_folder/content/0/Que%20es%20un%20plan%20de%20negocios.pdf?forcedownload=1</w:t>
        </w:r>
      </w:hyperlink>
    </w:p>
    <w:bookmarkEnd w:id="30"/>
    <w:bookmarkStart w:id="32" w:name="ref-planNegociosGlosario2024"/>
    <w:p>
      <w:pPr>
        <w:pStyle w:val="Bibliography"/>
      </w:pPr>
      <w:r>
        <w:rPr>
          <w:i/>
          <w:iCs/>
        </w:rPr>
        <w:t xml:space="preserve">Propuesta de glosario de conceptos</w:t>
      </w:r>
      <w:r>
        <w:t xml:space="preserve">. (2024). Material alojado en ITESCA Virtual, modulo 6527.</w:t>
      </w:r>
      <w:r>
        <w:t xml:space="preserve"> </w:t>
      </w:r>
      <w:hyperlink r:id="rId31">
        <w:r>
          <w:rPr>
            <w:rStyle w:val="Hyperlink"/>
          </w:rPr>
          <w:t xml:space="preserve">https://cursos3.e-itesca.edu.mx/mod/resource/view.php?id=6527</w:t>
        </w:r>
      </w:hyperlink>
    </w:p>
    <w:bookmarkEnd w:id="32"/>
    <w:bookmarkEnd w:id="33"/>
    <w:bookmarkEnd w:id="34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Plan de Negocios | Martín Jonathan de la Cruz Muñoz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 utilizó asistencia de inteligencia artificial para revisar la correspondencia entre diagrama, conexiones y tabla. No se generaron mediciones ni evidencia de operación.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t>ITESCA | Maestría en Gestión Administrativa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reporte-plan-de-negocios-Actividad-11-Diagrama-Fluj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9D142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9D142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/>
      <w:color w:val="9D142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31" Type="http://schemas.openxmlformats.org/officeDocument/2006/relationships/hyperlink" Target="https://cursos3.e-itesca.edu.mx/mod/resource/view.php?id=6527" TargetMode="External"/><Relationship Id="rId29" Type="http://schemas.openxmlformats.org/officeDocument/2006/relationships/hyperlink" Target="https://cursos3.e-itesca.edu.mx/pluginfile.php/12682/mod_folder/content/0/Que%20es%20un%20plan%20de%20negocios.pdf?forcedownload=1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cursos3.e-itesca.edu.mx/mod/resource/view.php?id=6527" TargetMode="External"/><Relationship Id="rId29" Type="http://schemas.openxmlformats.org/officeDocument/2006/relationships/hyperlink" Target="https://cursos3.e-itesca.edu.mx/pluginfile.php/12682/mod_folder/content/0/Que%20es%20un%20plan%20de%20negocios.pdf?forcedownload=1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flujo de producción o servicio</dc:title>
  <dc:creator>Martín Jonathan de la Cruz Muñoz</dc:creator>
  <cp:keywords/>
  <dcterms:created xsi:type="dcterms:W3CDTF">2026-09-23T22:32:37Z</dcterms:created>
  <dcterms:modified xsi:type="dcterms:W3CDTF">2026-09-23T22:32:37Z</dcterms:modified>
  <dc:subject>Actividad 11 - Plan de Negocios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C:\Users\Sysx\Documents\AulaTeX-Academico\ITESCA\maestria-en-gestion-administrativa\plan-de-negocios-mga\plan-de-negocios.bib</vt:lpwstr>
  </property>
  <property fmtid="{D5CDD505-2E9C-101B-9397-08002B2CF9AE}" pid="3" name="csl">
    <vt:lpwstr>C:\Users\Sysx\Documents\AulaTeX-Academico\ITESCA\maestria-en-gestion-administrativa\plan-de-negocios-mga\referencias-plan-de-negocios\metodologia-actividad-5\apa.csl</vt:lpwstr>
  </property>
</Properties>
</file>