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36"/>
        <w:gridCol w:w="1792"/>
      </w:tblGrid>
      <w:tr w:rsidR="00E04FE7" w:rsidRPr="006253ED" w14:paraId="634EF8E3" w14:textId="77777777" w:rsidTr="006D033B">
        <w:tc>
          <w:tcPr>
            <w:tcW w:w="8828" w:type="dxa"/>
            <w:gridSpan w:val="2"/>
          </w:tcPr>
          <w:p w14:paraId="634EF8E2" w14:textId="3AAB9DF2" w:rsidR="007C74CB" w:rsidRPr="006253ED" w:rsidRDefault="00B060E5" w:rsidP="008129F4">
            <w:pPr>
              <w:jc w:val="center"/>
              <w:rPr>
                <w:rFonts w:ascii="Montserrat" w:hAnsi="Montserrat" w:cs="Arial"/>
                <w:b/>
                <w:bCs/>
                <w:color w:val="002060"/>
              </w:rPr>
            </w:pPr>
            <w:r>
              <w:rPr>
                <w:rFonts w:ascii="Montserrat" w:hAnsi="Montserrat" w:cs="Arial"/>
                <w:b/>
                <w:bCs/>
                <w:color w:val="002060"/>
                <w:sz w:val="20"/>
                <w:szCs w:val="32"/>
              </w:rPr>
              <w:t>Teoría del Estado y Constitución</w:t>
            </w:r>
            <w:r w:rsidR="00B00A32">
              <w:rPr>
                <w:rFonts w:ascii="Montserrat" w:hAnsi="Montserrat" w:cs="Arial"/>
                <w:b/>
                <w:bCs/>
                <w:color w:val="002060"/>
                <w:sz w:val="20"/>
                <w:szCs w:val="32"/>
              </w:rPr>
              <w:t xml:space="preserve"> </w:t>
            </w:r>
          </w:p>
        </w:tc>
      </w:tr>
      <w:tr w:rsidR="00E04FE7" w:rsidRPr="00E04FE7" w14:paraId="30C0A73D" w14:textId="77777777" w:rsidTr="00033D01">
        <w:tc>
          <w:tcPr>
            <w:tcW w:w="6941" w:type="dxa"/>
          </w:tcPr>
          <w:p>
            <w:r>
              <w:rPr>
                <w:rFonts w:ascii="Montserrat" w:hAnsi="Montserrat"/>
                <w:sz w:val="20"/>
              </w:rPr>
              <w:t>Nombre del Estudiante:</w:t>
              <w:br/>
              <w:t>Martin Jonathan de la Cruz</w:t>
              <w:br/>
              <w:t>Matricula: ES2611202040</w:t>
            </w:r>
          </w:p>
        </w:tc>
        <w:tc>
          <w:tcPr>
            <w:tcW w:w="1887" w:type="dxa"/>
          </w:tcPr>
          <w:p>
            <w:r>
              <w:rPr>
                <w:rFonts w:ascii="Montserrat" w:hAnsi="Montserrat"/>
                <w:sz w:val="20"/>
              </w:rPr>
              <w:t>Semana: 2</w:t>
              <w:br/>
              <w:t>Actividad: S2</w:t>
            </w:r>
          </w:p>
        </w:tc>
      </w:tr>
      <w:tr w:rsidR="00E04FE7" w:rsidRPr="00E04FE7" w14:paraId="634EF8E6" w14:textId="77777777" w:rsidTr="00033D01">
        <w:tc>
          <w:tcPr>
            <w:tcW w:w="6941" w:type="dxa"/>
          </w:tcPr>
          <w:p>
            <w:r>
              <w:rPr>
                <w:rFonts w:ascii="Montserrat" w:hAnsi="Montserrat"/>
                <w:sz w:val="20"/>
              </w:rPr>
              <w:t>Tipo de actividad: Linea de tiempo</w:t>
              <w:br/>
              <w:t>Historia y origen del Estado</w:t>
            </w:r>
          </w:p>
        </w:tc>
        <w:tc>
          <w:tcPr>
            <w:tcW w:w="1887" w:type="dxa"/>
          </w:tcPr>
          <w:p>
            <w:r>
              <w:rPr>
                <w:rFonts w:ascii="Montserrat" w:hAnsi="Montserrat"/>
                <w:sz w:val="20"/>
              </w:rPr>
              <w:t>Fecha: 11/10/26</w:t>
            </w:r>
          </w:p>
        </w:tc>
      </w:tr>
    </w:tbl>
    <w:p w14:paraId="634EF8E7" w14:textId="77777777" w:rsidR="00BD2215" w:rsidRDefault="00BD2215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</w:p>
    <w:p w14:paraId="212CC14C" w14:textId="581C595D" w:rsidR="00065D2A" w:rsidRPr="00E04FE7" w:rsidRDefault="00F31977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 xml:space="preserve">I. </w:t>
      </w:r>
      <w:r w:rsidR="004577B3">
        <w:rPr>
          <w:rFonts w:ascii="Montserrat" w:hAnsi="Montserrat" w:cs="Arial"/>
          <w:b/>
          <w:color w:val="002060"/>
        </w:rPr>
        <w:t xml:space="preserve">DESARROLLO DE LA </w:t>
      </w:r>
      <w:proofErr w:type="gramStart"/>
      <w:r w:rsidR="004577B3">
        <w:rPr>
          <w:rFonts w:ascii="Montserrat" w:hAnsi="Montserrat" w:cs="Arial"/>
          <w:b/>
          <w:color w:val="002060"/>
        </w:rPr>
        <w:t>ACTIVIDAD</w:t>
      </w:r>
      <w:r w:rsidR="00065D2A" w:rsidRPr="00E04FE7">
        <w:rPr>
          <w:rFonts w:ascii="Montserrat" w:hAnsi="Montserrat" w:cs="Arial"/>
          <w:b/>
          <w:color w:val="002060"/>
        </w:rPr>
        <w:t>.-</w:t>
      </w:r>
      <w:proofErr w:type="gramEnd"/>
    </w:p>
    <w:p w14:paraId="16A376C4" w14:textId="77777777" w:rsidR="00E04FE7" w:rsidRPr="00E04FE7" w:rsidRDefault="00E04FE7" w:rsidP="00E04FE7">
      <w:pPr>
        <w:ind w:left="142"/>
        <w:rPr>
          <w:rFonts w:ascii="Montserrat" w:eastAsia="Montserrat" w:hAnsi="Montserrat" w:cs="Montserrat"/>
          <w:lang w:val="es"/>
        </w:rPr>
      </w:pPr>
    </w:p>
    <w:p w14:paraId="6E4C72B6" w14:textId="77777777" w:rsidR="00684C97" w:rsidRPr="00E04FE7" w:rsidRDefault="00684C97" w:rsidP="00684C97">
      <w:pPr>
        <w:ind w:left="142"/>
        <w:rPr>
          <w:rFonts w:ascii="Montserrat" w:eastAsia="Montserrat" w:hAnsi="Montserrat" w:cs="Montserrat"/>
          <w:lang w:val="es"/>
        </w:rPr>
      </w:pPr>
    </w:p>
    <w:p>
      <w:pPr>
        <w:spacing w:after="140" w:line="276" w:lineRule="auto"/>
      </w:pPr>
      <w:r>
        <w:rPr>
          <w:rFonts w:ascii="Montserrat" w:hAnsi="Montserrat"/>
          <w:b/>
          <w:sz w:val="20"/>
        </w:rPr>
        <w:t>Historia y origen del Estado: cronologia de hitos</w:t>
      </w:r>
    </w:p>
    <w:p>
      <w:pPr>
        <w:spacing w:after="140" w:line="276" w:lineRule="auto"/>
      </w:pPr>
      <w:r>
        <w:rPr>
          <w:rFonts w:ascii="Montserrat" w:hAnsi="Montserrat"/>
          <w:b w:val="0"/>
          <w:sz w:val="20"/>
        </w:rPr>
        <w:t>La secuencia distingue antecedentes urbanos, organizacion medieval, formacion del Estado moderno y constitucionalismo. Las etapas se superponen: el Estado moderno se forma en los siglos XVI-XVII; no nace despues de 1789. Fechas e ideas se relacionan con necesidades economicas, conflictos y criterios de legitimidad, no con un progreso inevitable.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Hacia 3200 a. C. | Antiguedad: Uruk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La concentracion de bienes y raciones requiere registros y administracion urbana; es un antecedente estatal, no un Estado nacional (Department of Ancient Near Eastern Art, 2003).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Valoro la capacidad de organizar recursos, pero administrar no demuestra por si solo que el poder sea justo.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Siglo IV a. C. | Antiguedad: Aristoteles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En la Politica relaciona la comunidad politica con la vida buena y distingue gobierno para el bien comun de gobierno para beneficio del gobernante (Miller, 2022, seccs. 2-3).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Su criterio del bien comun permite discutir los fines del poder; rechazo tomar sus exclusiones de ciudadania como un modelo actual.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1215 | Edad Media: Carta Magna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La crisis entre Juan y los barones ingleses lleva a limites pactados al monarca. La fragmentacion del poder y los privilegios estamentales no equivalen a derechos universales (UK Parliament, s. f.).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Limitar la arbitrariedad es valioso, aunque el pacto protege principalmente intereses privilegiados.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1576 | Formacion del Estado moderno: Jean Bodin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Los seis libros de la Republica sistematizan la soberania en el contexto de las guerras religiosas francesas. Bodin la concibe perpetua y absoluta respecto de leyes civiles, pero sometida a derecho natural y divino (Turchetti, 2018, secc. 4).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La unidad de decision responde a la fragmentacion politica, pero no debe confundirse con una autorizacion de cualquier abuso.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1651 | Absolutismo: Thomas Hobbes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Leviatan justifica una autoridad comun capaz de evitar la guerra civil; la seguridad y la paz fundamentan la obediencia. Su defensa de soberania indivisa no exige exclusivamente monarquia (Lloyd y Sreedhar, 2022, seccs. 1, 2 y 8).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Reconozco el problema de la inseguridad, pero una autoridad eficaz necesita controles para que su proteccion no se vuelva dominacion.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1682 | Absolutismo: corte en Versalles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Luis XIV instala la corte en Versalles: concentra a la nobleza y refuerza el control politico y administrativo de la monarquia francesa (Palace of Versailles, s. f.).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La centralizacion puede organizar el gobierno sin legitimar privilegios ni repartir de manera igual el poder.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26 de agosto de 1789 | Revolucion francesa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La Declaracion de Derechos del Hombre y del Ciudadano afirma igualdad juridica (art. 1), soberania nacional (art. 3), voluntad general (art. 6) y derechos con separacion de poderes (art. 16), frente al orden de privilegios (Asamblea Nacional Constituyente de Francia, 1789).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Reconocer derechos cambia el criterio de legitimidad, pero una declaracion necesita garantias para producir proteccion efectiva.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5 de febrero de 1917 | Estado moderno constitucional: Mexico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La Constitucion organiza poderes, derechos y soberania popular. Los arts. 39-41 y 49 permiten evaluar el fundamento y los limites del poder. Es un hito mexicano, no el nacimiento universal del Estado moderno (Camara de Diputados, 2026).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Valoro que la autoridad se instituya para beneficio del pueblo; su existencia solo se justifica si respeta competencias y controles.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/>
          <w:sz w:val="20"/>
        </w:rPr>
        <w:t>10 de junio de 2011 | Estado constitucional y derechos humanos</w:t>
      </w:r>
    </w:p>
    <w:p>
      <w:pPr>
        <w:keepNext/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La reforma mexicana fortalece las obligaciones de promover, respetar, proteger y garantizar derechos humanos, hoy contenidas en el art. 1 (Camara de Diputados, 2026; Garcia Ricci, 2011).</w:t>
      </w:r>
    </w:p>
    <w:p>
      <w:pPr>
        <w:keepLines/>
        <w:spacing w:after="140" w:line="276" w:lineRule="auto"/>
        <w:ind w:left="227"/>
        <w:pBdr>
          <w:left w:val="single" w:sz="12" w:space="8" w:color="174A3A"/>
        </w:pBdr>
      </w:pPr>
      <w:r>
        <w:rPr>
          <w:rFonts w:ascii="Montserrat" w:hAnsi="Montserrat"/>
          <w:b w:val="0"/>
          <w:sz w:val="20"/>
        </w:rPr>
        <w:t>Opinion critica: Considero necesario valorar la reforma por la proteccion efectiva frente al abuso y no solo por su reconocimiento escrito.</w:t>
      </w:r>
    </w:p>
    <w:p w14:paraId="634EF8F0" w14:textId="77777777" w:rsidR="00F31977" w:rsidRPr="00E04FE7" w:rsidRDefault="00F31977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>I</w:t>
      </w:r>
      <w:r w:rsidR="00DA2CA1" w:rsidRPr="00E04FE7">
        <w:rPr>
          <w:rFonts w:ascii="Montserrat" w:hAnsi="Montserrat" w:cs="Arial"/>
          <w:b/>
          <w:color w:val="002060"/>
        </w:rPr>
        <w:t>I</w:t>
      </w:r>
      <w:r w:rsidRPr="00E04FE7">
        <w:rPr>
          <w:rFonts w:ascii="Montserrat" w:hAnsi="Montserrat" w:cs="Arial"/>
          <w:b/>
          <w:color w:val="002060"/>
        </w:rPr>
        <w:t xml:space="preserve">. </w:t>
      </w:r>
      <w:r w:rsidR="00DA2CA1" w:rsidRPr="00E04FE7">
        <w:rPr>
          <w:rFonts w:ascii="Montserrat" w:hAnsi="Montserrat" w:cs="Arial"/>
          <w:b/>
          <w:color w:val="002060"/>
        </w:rPr>
        <w:t>OPINIÓN.</w:t>
      </w:r>
    </w:p>
    <w:p w14:paraId="5643C381" w14:textId="77777777" w:rsidR="00E04FE7" w:rsidRPr="00E04FE7" w:rsidRDefault="00E04FE7" w:rsidP="00E04FE7">
      <w:pPr>
        <w:spacing w:after="0" w:line="360" w:lineRule="auto"/>
        <w:jc w:val="both"/>
        <w:rPr>
          <w:rFonts w:ascii="Montserrat" w:hAnsi="Montserrat" w:cs="Arial"/>
        </w:rPr>
      </w:pPr>
    </w:p>
    <w:p w14:paraId="634EF8F6" w14:textId="77777777" w:rsidR="00720FCE" w:rsidRPr="00E04FE7" w:rsidRDefault="00720FCE" w:rsidP="00BD2215">
      <w:pPr>
        <w:spacing w:after="0" w:line="360" w:lineRule="auto"/>
        <w:rPr>
          <w:rFonts w:ascii="Montserrat" w:hAnsi="Montserrat" w:cs="Arial"/>
        </w:rPr>
      </w:pPr>
    </w:p>
    <w:p>
      <w:pPr>
        <w:spacing w:after="140" w:line="276" w:lineRule="auto"/>
      </w:pPr>
      <w:r>
        <w:rPr>
          <w:rFonts w:ascii="Montserrat" w:hAnsi="Montserrat"/>
          <w:b w:val="0"/>
          <w:sz w:val="20"/>
        </w:rPr>
        <w:t>Considero que el fin del Estado debe distinguirse de la permanencia de sus gobernantes. Uruk muestra administracion, la Carta Magna limites pactados y Bodin y Hobbes respuestas distintas a la fragmentacion y al conflicto. La centralizacion no garantiza justicia; los derechos y la separacion de poderes exigen una justificacion adicional del mando.</w:t>
      </w:r>
    </w:p>
    <w:p>
      <w:pPr>
        <w:spacing w:after="140" w:line="276" w:lineRule="auto"/>
      </w:pPr>
      <w:r>
        <w:rPr>
          <w:rFonts w:ascii="Montserrat" w:hAnsi="Montserrat"/>
          <w:b w:val="0"/>
          <w:sz w:val="20"/>
        </w:rPr>
        <w:t>Desde esta comparacion, el constitucionalismo actual permite preguntar quien tiene competencia, para que ejerce el poder y que controles impiden el abuso. El art. 39 constitucional instituye el poder en beneficio del pueblo y el art. 49 divide el Supremo Poder de la Federacion (Camara de Diputados, 2026). Por eso valoro las instituciones por su proteccion efectiva y no solo por estabilidad o eficacia.</w:t>
      </w:r>
    </w:p>
    <w:p w14:paraId="634EF8F7" w14:textId="4787652D" w:rsidR="00BD2215" w:rsidRPr="00E04FE7" w:rsidRDefault="00BD2215" w:rsidP="00BD2215">
      <w:pPr>
        <w:spacing w:after="0" w:line="360" w:lineRule="auto"/>
        <w:rPr>
          <w:rFonts w:ascii="Montserrat" w:hAnsi="Montserrat" w:cs="Arial"/>
          <w:b/>
          <w:color w:val="002060"/>
        </w:rPr>
      </w:pPr>
      <w:r w:rsidRPr="00E04FE7">
        <w:rPr>
          <w:rFonts w:ascii="Montserrat" w:hAnsi="Montserrat" w:cs="Arial"/>
          <w:b/>
          <w:color w:val="002060"/>
        </w:rPr>
        <w:t>III. BIBLIOGRAFÍA.</w:t>
      </w:r>
    </w:p>
    <w:p w14:paraId="634EF8F8" w14:textId="77777777" w:rsidR="00720FCE" w:rsidRPr="00E04FE7" w:rsidRDefault="00720FCE" w:rsidP="00BD2215">
      <w:pPr>
        <w:pStyle w:val="Textonotapie"/>
        <w:tabs>
          <w:tab w:val="left" w:pos="567"/>
        </w:tabs>
        <w:spacing w:line="360" w:lineRule="auto"/>
        <w:jc w:val="both"/>
        <w:rPr>
          <w:rFonts w:ascii="Montserrat" w:hAnsi="Montserrat" w:cs="Arial"/>
          <w:sz w:val="22"/>
          <w:szCs w:val="22"/>
        </w:rPr>
      </w:pPr>
    </w:p>
    <w:p w14:paraId="634EF8F9" w14:textId="364AE45B" w:rsidR="00BD2215" w:rsidRPr="00E04FE7" w:rsidRDefault="00BD2215" w:rsidP="00BD2215">
      <w:pPr>
        <w:pStyle w:val="Textonotapie"/>
        <w:tabs>
          <w:tab w:val="left" w:pos="567"/>
        </w:tabs>
        <w:spacing w:line="360" w:lineRule="auto"/>
        <w:jc w:val="both"/>
        <w:rPr>
          <w:rFonts w:ascii="Montserrat" w:hAnsi="Montserrat" w:cs="Arial"/>
          <w:bCs/>
          <w:sz w:val="22"/>
          <w:szCs w:val="22"/>
        </w:rPr>
      </w:pP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Asamblea Nacional Constituyente de Francia. (1789, 26 de agosto). Declaration of Human and Civic Rights of 26 August 1789. Conseil constitutionnel. https://www.conseil-constitutionnel.fr/en/declaration-of-human-and-civic-rights-of-26-august-1789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Camara de Diputados del H. Congreso de la Union. (2026). Constitucion Politica de los Estados Unidos Mexicanos (ultima reforma DOF 7 de octubre de 2026; arts. 1, 39-41 y 49). https://www.diputados.gob.mx/LeyesBiblio/pdf/CPEUM.pdf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Department of Ancient Near Eastern Art. (2003, octubre). Uruk: The first city. The Metropolitan Museum of Art. https://www.metmuseum.org/essays/uruk-the-first-city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Garcia Ricci, D. (2011). Estado de derecho y principio de legalidad. Comision Nacional de los Derechos Humanos. https://corteidh.or.cr/tablas/r28801.pdf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Lloyd, S. A., y Sreedhar, S. (2022). Hobbes's moral and political philosophy. En E. N. Zalta y U. Nodelman (Eds.), The Stanford Encyclopedia of Philosophy. https://plato.stanford.edu/entries/hobbes-moral/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Miller, F. (2022). Aristotle's political theory. En E. N. Zalta (Ed.), The Stanford Encyclopedia of Philosophy. https://plato.stanford.edu/entries/aristotle-politics/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Palace of Versailles. (s. f.). Louis XIV. https://en.chateauversailles.fr/discover/history/great-characters/louis-xiv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Turchetti, M. (2018). Jean Bodin. En E. N. Zalta (Ed.), The Stanford Encyclopedia of Philosophy. https://plato.stanford.edu/entries/bodin/</w:t>
      </w:r>
    </w:p>
    <w:p>
      <w:pPr>
        <w:spacing w:after="160"/>
        <w:ind w:left="340" w:hanging="340"/>
      </w:pPr>
      <w:r>
        <w:rPr>
          <w:rFonts w:ascii="Montserrat" w:hAnsi="Montserrat"/>
          <w:sz w:val="20"/>
        </w:rPr>
        <w:t>UK Parliament. (s. f.). Magna Carta. https://www.parliament.uk/about/living-heritage/evolutionofparliament/originsofparliament/birthofparliament/overview/magnacarta/</w:t>
      </w:r>
    </w:p>
    <w:p>
      <w:r>
        <w:t>Asistencia de IA: se utilizo GitHub Copilot para organizar fuentes, contrastar hechos y preparar la redaccion y el formato. No sustituye el analisis propio ni acredita experiencia personal; las valoraciones se presentan como argumentos academicos.</w:t>
      </w:r>
    </w:p>
    <w:sectPr w:rsidR="00BD2215" w:rsidRPr="00E04FE7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7AA53" w14:textId="77777777" w:rsidR="008C38BB" w:rsidRDefault="008C38BB" w:rsidP="008F1ACD">
      <w:pPr>
        <w:spacing w:after="0" w:line="240" w:lineRule="auto"/>
      </w:pPr>
      <w:r>
        <w:separator/>
      </w:r>
    </w:p>
  </w:endnote>
  <w:endnote w:type="continuationSeparator" w:id="0">
    <w:p w14:paraId="7038C42E" w14:textId="77777777" w:rsidR="008C38BB" w:rsidRDefault="008C38BB" w:rsidP="008F1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EF900" w14:textId="77777777" w:rsidR="00BD2215" w:rsidRPr="00BD2215" w:rsidRDefault="00BD2215">
    <w:pPr>
      <w:pStyle w:val="Piedepgina"/>
      <w:jc w:val="center"/>
      <w:rPr>
        <w:rFonts w:ascii="Arial" w:hAnsi="Arial" w:cs="Arial"/>
      </w:rPr>
    </w:pPr>
    <w:r>
      <w:t xml:space="preserve">Pagina </w:t>
    </w:r>
    <w:fldSimple w:instr="PAGE"/>
  </w:p>
  <w:p w14:paraId="634EF901" w14:textId="77777777" w:rsidR="00BD2215" w:rsidRPr="00BD2215" w:rsidRDefault="00BD2215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E69A7" w14:textId="77777777" w:rsidR="008C38BB" w:rsidRDefault="008C38BB" w:rsidP="008F1ACD">
      <w:pPr>
        <w:spacing w:after="0" w:line="240" w:lineRule="auto"/>
      </w:pPr>
      <w:r>
        <w:separator/>
      </w:r>
    </w:p>
  </w:footnote>
  <w:footnote w:type="continuationSeparator" w:id="0">
    <w:p w14:paraId="629CDA7A" w14:textId="77777777" w:rsidR="008C38BB" w:rsidRDefault="008C38BB" w:rsidP="008F1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3ED8"/>
    <w:multiLevelType w:val="hybridMultilevel"/>
    <w:tmpl w:val="D4A2D62A"/>
    <w:lvl w:ilvl="0" w:tplc="E7E84614">
      <w:start w:val="4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3E3137"/>
    <w:multiLevelType w:val="hybridMultilevel"/>
    <w:tmpl w:val="A674314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00867">
    <w:abstractNumId w:val="1"/>
  </w:num>
  <w:num w:numId="2" w16cid:durableId="13002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C0B"/>
    <w:rsid w:val="00002F7B"/>
    <w:rsid w:val="00033D01"/>
    <w:rsid w:val="00065D2A"/>
    <w:rsid w:val="0011000C"/>
    <w:rsid w:val="00140BE9"/>
    <w:rsid w:val="001F0718"/>
    <w:rsid w:val="001F4132"/>
    <w:rsid w:val="00224152"/>
    <w:rsid w:val="00242E4E"/>
    <w:rsid w:val="0028104F"/>
    <w:rsid w:val="002932AF"/>
    <w:rsid w:val="00297611"/>
    <w:rsid w:val="002C6E55"/>
    <w:rsid w:val="00322239"/>
    <w:rsid w:val="00347637"/>
    <w:rsid w:val="003D3C8F"/>
    <w:rsid w:val="003E1864"/>
    <w:rsid w:val="003E29B3"/>
    <w:rsid w:val="004145DF"/>
    <w:rsid w:val="004577B3"/>
    <w:rsid w:val="00484177"/>
    <w:rsid w:val="00506913"/>
    <w:rsid w:val="00547697"/>
    <w:rsid w:val="0055448B"/>
    <w:rsid w:val="00593027"/>
    <w:rsid w:val="00595829"/>
    <w:rsid w:val="0060780E"/>
    <w:rsid w:val="006253ED"/>
    <w:rsid w:val="0066495E"/>
    <w:rsid w:val="00684C97"/>
    <w:rsid w:val="006D4C4F"/>
    <w:rsid w:val="006D52B4"/>
    <w:rsid w:val="00716999"/>
    <w:rsid w:val="00720FCE"/>
    <w:rsid w:val="00783EE9"/>
    <w:rsid w:val="007A3112"/>
    <w:rsid w:val="007C74CB"/>
    <w:rsid w:val="00811966"/>
    <w:rsid w:val="008129F4"/>
    <w:rsid w:val="00813C0B"/>
    <w:rsid w:val="008464CA"/>
    <w:rsid w:val="00865CB6"/>
    <w:rsid w:val="008C38BB"/>
    <w:rsid w:val="008F1ACD"/>
    <w:rsid w:val="00944DE3"/>
    <w:rsid w:val="009462F8"/>
    <w:rsid w:val="0095007F"/>
    <w:rsid w:val="00994D18"/>
    <w:rsid w:val="009C3943"/>
    <w:rsid w:val="009C57E4"/>
    <w:rsid w:val="00A12353"/>
    <w:rsid w:val="00A12C8C"/>
    <w:rsid w:val="00A150F4"/>
    <w:rsid w:val="00A52346"/>
    <w:rsid w:val="00AC7739"/>
    <w:rsid w:val="00B00A32"/>
    <w:rsid w:val="00B0328F"/>
    <w:rsid w:val="00B0521A"/>
    <w:rsid w:val="00B0559D"/>
    <w:rsid w:val="00B060E5"/>
    <w:rsid w:val="00B616CF"/>
    <w:rsid w:val="00B70FA8"/>
    <w:rsid w:val="00BA00B4"/>
    <w:rsid w:val="00BB4AAD"/>
    <w:rsid w:val="00BD2215"/>
    <w:rsid w:val="00BE185F"/>
    <w:rsid w:val="00C32E2D"/>
    <w:rsid w:val="00CB001E"/>
    <w:rsid w:val="00D258E6"/>
    <w:rsid w:val="00DA2CA1"/>
    <w:rsid w:val="00DD1880"/>
    <w:rsid w:val="00E0121F"/>
    <w:rsid w:val="00E04FE7"/>
    <w:rsid w:val="00EE4F30"/>
    <w:rsid w:val="00F22E57"/>
    <w:rsid w:val="00F31977"/>
    <w:rsid w:val="00F52C78"/>
    <w:rsid w:val="00FA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F8E1"/>
  <w15:chartTrackingRefBased/>
  <w15:docId w15:val="{52A3DB66-0B3F-462E-8F6A-809B71D0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13C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813C0B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unhideWhenUsed/>
    <w:rsid w:val="008F1AC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F1AC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8F1ACD"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sid w:val="008464C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464CA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BD22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D2215"/>
  </w:style>
  <w:style w:type="paragraph" w:styleId="Piedepgina">
    <w:name w:val="footer"/>
    <w:basedOn w:val="Normal"/>
    <w:link w:val="PiedepginaCar"/>
    <w:uiPriority w:val="99"/>
    <w:unhideWhenUsed/>
    <w:rsid w:val="00BD22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D2215"/>
  </w:style>
  <w:style w:type="character" w:customStyle="1" w:styleId="PrrafodelistaCar">
    <w:name w:val="Párrafo de lista Car"/>
    <w:link w:val="Prrafodelista"/>
    <w:uiPriority w:val="34"/>
    <w:rsid w:val="0011000C"/>
  </w:style>
  <w:style w:type="character" w:styleId="Hipervnculovisitado">
    <w:name w:val="FollowedHyperlink"/>
    <w:basedOn w:val="Fuentedeprrafopredeter"/>
    <w:uiPriority w:val="99"/>
    <w:semiHidden/>
    <w:unhideWhenUsed/>
    <w:rsid w:val="005476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E0D1C2-A8E8-4B63-B9BF-3A9081224A1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aff1bc-5fce-4cec-9ed9-59fcbaecef20}" enabled="0" method="" siteId="{0caff1bc-5fce-4cec-9ed9-59fcbaecef2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Sanchez</dc:creator>
  <cp:keywords/>
  <dc:description/>
  <cp:lastModifiedBy>Ana Lilian Sánchez</cp:lastModifiedBy>
  <cp:revision>3</cp:revision>
  <cp:lastPrinted>2019-02-07T21:29:00Z</cp:lastPrinted>
  <dcterms:created xsi:type="dcterms:W3CDTF">2026-10-03T04:03:00Z</dcterms:created>
  <dcterms:modified xsi:type="dcterms:W3CDTF">2026-10-03T04:03:00Z</dcterms:modified>
</cp:coreProperties>
</file>