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83419" w14:textId="47513F90" w:rsidR="001D2F47" w:rsidRPr="001D2F47" w:rsidRDefault="001D2F47" w:rsidP="001D2F47">
      <w:pPr>
        <w:jc w:val="center"/>
        <w:rPr>
          <w:rFonts w:ascii="Tahoma" w:hAnsi="Tahoma"/>
          <w:b/>
          <w:sz w:val="22"/>
        </w:rPr>
      </w:pPr>
      <w:r w:rsidRPr="001D2F47">
        <w:rPr>
          <w:rFonts w:ascii="Tahoma" w:hAnsi="Tahoma"/>
          <w:b/>
          <w:sz w:val="22"/>
        </w:rPr>
        <w:t>FORMATO DE MATRIZ DE REFERENCIAS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1850"/>
        <w:gridCol w:w="3349"/>
        <w:gridCol w:w="815"/>
        <w:gridCol w:w="6928"/>
        <w:gridCol w:w="8"/>
      </w:tblGrid>
      <w:tr w:rsidR="001D2F47" w:rsidRPr="001D2F47" w14:paraId="1ED008D3" w14:textId="77777777" w:rsidTr="001D2F47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4B265E6" w14:textId="0AA9F060" w:rsidR="001D2F47" w:rsidRPr="001D2F47" w:rsidRDefault="001D2F47" w:rsidP="001D2F47">
            <w:pPr>
              <w:jc w:val="center"/>
              <w:rPr>
                <w:rFonts w:ascii="Tahoma" w:hAnsi="Tahoma"/>
                <w:bCs w:val="0"/>
                <w:sz w:val="22"/>
              </w:rPr>
            </w:pPr>
            <w:r w:rsidRPr="001D2F47">
              <w:rPr>
                <w:rFonts w:ascii="Tahoma" w:hAnsi="Tahoma"/>
                <w:bCs w:val="0"/>
                <w:sz w:val="22"/>
              </w:rPr>
              <w:t>Nombre del (de la) estudiante:</w:t>
            </w:r>
          </w:p>
        </w:tc>
        <w:tc>
          <w:tcPr>
            <w:tcW w:w="11025" w:type="dxa"/>
            <w:gridSpan w:val="3"/>
          </w:tcPr>
          <w:p w14:paraId="2156ED08" w14:textId="77777777" w:rsidR="001D2F47" w:rsidRPr="001D2F47" w:rsidRDefault="001D2F47" w:rsidP="001D2F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bCs w:val="0"/>
                <w:sz w:val="22"/>
              </w:rPr>
            </w:pPr>
          </w:p>
        </w:tc>
      </w:tr>
      <w:tr w:rsidR="001D2F47" w:rsidRPr="001D2F47" w14:paraId="07C32C48" w14:textId="77777777" w:rsidTr="001D2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DEF53FB" w14:textId="714D46A6" w:rsidR="001D2F47" w:rsidRPr="001D2F47" w:rsidRDefault="001D2F47" w:rsidP="001D2F47">
            <w:pPr>
              <w:jc w:val="center"/>
              <w:rPr>
                <w:rFonts w:ascii="Tahoma" w:hAnsi="Tahoma"/>
                <w:bCs w:val="0"/>
                <w:sz w:val="22"/>
              </w:rPr>
            </w:pPr>
            <w:r w:rsidRPr="001D2F47">
              <w:rPr>
                <w:rFonts w:ascii="Tahoma" w:hAnsi="Tahoma"/>
                <w:bCs w:val="0"/>
                <w:sz w:val="22"/>
              </w:rPr>
              <w:t>No. De Control:</w:t>
            </w:r>
          </w:p>
        </w:tc>
        <w:tc>
          <w:tcPr>
            <w:tcW w:w="3512" w:type="dxa"/>
          </w:tcPr>
          <w:p w14:paraId="5175890B" w14:textId="77777777" w:rsidR="001D2F47" w:rsidRPr="001D2F47" w:rsidRDefault="001D2F47" w:rsidP="001D2F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bCs w:val="0"/>
                <w:sz w:val="22"/>
              </w:rPr>
            </w:pPr>
          </w:p>
        </w:tc>
        <w:tc>
          <w:tcPr>
            <w:tcW w:w="236" w:type="dxa"/>
          </w:tcPr>
          <w:p w14:paraId="25174211" w14:textId="70791CA8" w:rsidR="001D2F47" w:rsidRPr="001D2F47" w:rsidRDefault="001D2F47" w:rsidP="001D2F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bCs w:val="0"/>
                <w:sz w:val="22"/>
              </w:rPr>
            </w:pPr>
            <w:r w:rsidRPr="001D2F47">
              <w:rPr>
                <w:rFonts w:ascii="Tahoma" w:hAnsi="Tahoma"/>
                <w:bCs w:val="0"/>
                <w:sz w:val="22"/>
              </w:rPr>
              <w:t>LGAC:</w:t>
            </w:r>
          </w:p>
        </w:tc>
        <w:tc>
          <w:tcPr>
            <w:tcW w:w="7285" w:type="dxa"/>
            <w:gridSpan w:val="2"/>
          </w:tcPr>
          <w:p w14:paraId="3C6848F1" w14:textId="77777777" w:rsidR="001D2F47" w:rsidRPr="001D2F47" w:rsidRDefault="001D2F47" w:rsidP="001D2F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bCs w:val="0"/>
                <w:sz w:val="22"/>
              </w:rPr>
            </w:pPr>
          </w:p>
        </w:tc>
      </w:tr>
      <w:tr w:rsidR="001D2F47" w:rsidRPr="001D2F47" w14:paraId="284773BB" w14:textId="77777777" w:rsidTr="001D2F47">
        <w:trPr>
          <w:gridAfter w:val="1"/>
          <w:wAfter w:w="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65867AC1" w14:textId="5923F853" w:rsidR="001D2F47" w:rsidRPr="001D2F47" w:rsidRDefault="001D2F47" w:rsidP="001D2F47">
            <w:pPr>
              <w:jc w:val="center"/>
              <w:rPr>
                <w:rFonts w:ascii="Tahoma" w:hAnsi="Tahoma"/>
                <w:bCs w:val="0"/>
                <w:sz w:val="22"/>
              </w:rPr>
            </w:pPr>
            <w:r w:rsidRPr="001D2F47">
              <w:rPr>
                <w:rFonts w:ascii="Tahoma" w:hAnsi="Tahoma"/>
                <w:bCs w:val="0"/>
                <w:sz w:val="22"/>
              </w:rPr>
              <w:t>Tema:</w:t>
            </w:r>
          </w:p>
        </w:tc>
        <w:tc>
          <w:tcPr>
            <w:tcW w:w="11025" w:type="dxa"/>
            <w:gridSpan w:val="3"/>
          </w:tcPr>
          <w:p w14:paraId="36BA687E" w14:textId="77777777" w:rsidR="001D2F47" w:rsidRPr="001D2F47" w:rsidRDefault="001D2F47" w:rsidP="001D2F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bCs w:val="0"/>
                <w:sz w:val="22"/>
              </w:rPr>
            </w:pPr>
          </w:p>
        </w:tc>
      </w:tr>
      <w:tr w:rsidR="001D2F47" w:rsidRPr="001D2F47" w14:paraId="452051D5" w14:textId="77777777" w:rsidTr="001D2F47">
        <w:trPr>
          <w:gridAfter w:val="1"/>
          <w:wAfter w:w="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582F8B1F" w14:textId="3148F75E" w:rsidR="001D2F47" w:rsidRPr="001D2F47" w:rsidRDefault="001D2F47" w:rsidP="001D2F47">
            <w:pPr>
              <w:jc w:val="center"/>
              <w:rPr>
                <w:rFonts w:ascii="Tahoma" w:hAnsi="Tahoma"/>
                <w:bCs w:val="0"/>
                <w:sz w:val="22"/>
              </w:rPr>
            </w:pPr>
            <w:r w:rsidRPr="001D2F47">
              <w:rPr>
                <w:rFonts w:ascii="Tahoma" w:hAnsi="Tahoma"/>
                <w:bCs w:val="0"/>
                <w:sz w:val="22"/>
              </w:rPr>
              <w:t>Título tentativo:</w:t>
            </w:r>
          </w:p>
        </w:tc>
        <w:tc>
          <w:tcPr>
            <w:tcW w:w="11025" w:type="dxa"/>
            <w:gridSpan w:val="3"/>
          </w:tcPr>
          <w:p w14:paraId="093EB131" w14:textId="77777777" w:rsidR="001D2F47" w:rsidRPr="001D2F47" w:rsidRDefault="001D2F47" w:rsidP="001D2F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bCs w:val="0"/>
                <w:sz w:val="22"/>
              </w:rPr>
            </w:pPr>
          </w:p>
        </w:tc>
      </w:tr>
    </w:tbl>
    <w:p w14:paraId="0F21CC3D" w14:textId="77777777" w:rsidR="001D2F47" w:rsidRPr="001D2F47" w:rsidRDefault="001D2F47" w:rsidP="001D2F47">
      <w:pPr>
        <w:jc w:val="center"/>
        <w:rPr>
          <w:rFonts w:ascii="Tahoma" w:hAnsi="Tahoma"/>
          <w:b/>
          <w:sz w:val="22"/>
        </w:rPr>
      </w:pPr>
    </w:p>
    <w:p w14:paraId="3A2BF9FD" w14:textId="52CE9C9D" w:rsidR="001D2F47" w:rsidRPr="001D2F47" w:rsidRDefault="001D2F47" w:rsidP="001D2F47">
      <w:pPr>
        <w:jc w:val="center"/>
        <w:rPr>
          <w:rFonts w:ascii="Tahoma" w:hAnsi="Tahoma"/>
          <w:b/>
          <w:sz w:val="22"/>
        </w:rPr>
      </w:pPr>
      <w:r>
        <w:rPr>
          <w:rFonts w:ascii="Tahoma" w:hAnsi="Tahoma"/>
          <w:b/>
          <w:sz w:val="22"/>
        </w:rPr>
        <w:t>INSTRUCCIONES</w:t>
      </w:r>
    </w:p>
    <w:p w14:paraId="629376A0" w14:textId="47B85E91" w:rsidR="001D2F47" w:rsidRPr="001D2F47" w:rsidRDefault="001D2F47" w:rsidP="001D2F47">
      <w:pPr>
        <w:rPr>
          <w:rFonts w:ascii="Tahoma" w:hAnsi="Tahoma"/>
          <w:sz w:val="22"/>
        </w:rPr>
      </w:pPr>
      <w:r w:rsidRPr="001D2F47">
        <w:rPr>
          <w:rFonts w:ascii="Tahoma" w:hAnsi="Tahoma"/>
          <w:sz w:val="22"/>
        </w:rPr>
        <w:t>Llena una fila por cada estudio</w:t>
      </w:r>
      <w:r>
        <w:rPr>
          <w:rFonts w:ascii="Tahoma" w:hAnsi="Tahoma"/>
          <w:sz w:val="22"/>
        </w:rPr>
        <w:t xml:space="preserve"> (mínimo 10, de los últimos 5 años)</w:t>
      </w:r>
      <w:r w:rsidRPr="001D2F47">
        <w:rPr>
          <w:rFonts w:ascii="Tahoma" w:hAnsi="Tahoma"/>
          <w:sz w:val="22"/>
        </w:rPr>
        <w:t xml:space="preserve">. Mantén consistencia en términos y vocablos. Si tu enfoque es cuantitativo usa </w:t>
      </w:r>
      <w:r w:rsidRPr="001D2F47">
        <w:rPr>
          <w:rFonts w:ascii="Tahoma" w:hAnsi="Tahoma"/>
          <w:b/>
          <w:sz w:val="22"/>
        </w:rPr>
        <w:t>variables</w:t>
      </w:r>
      <w:r w:rsidRPr="001D2F47">
        <w:rPr>
          <w:rFonts w:ascii="Tahoma" w:hAnsi="Tahoma"/>
          <w:sz w:val="22"/>
        </w:rPr>
        <w:t xml:space="preserve">; si es cualitativo, usa </w:t>
      </w:r>
      <w:r w:rsidRPr="001D2F47">
        <w:rPr>
          <w:rFonts w:ascii="Tahoma" w:hAnsi="Tahoma"/>
          <w:b/>
          <w:sz w:val="22"/>
        </w:rPr>
        <w:t>categorías</w:t>
      </w:r>
      <w:r w:rsidRPr="001D2F47">
        <w:rPr>
          <w:rFonts w:ascii="Tahoma" w:hAnsi="Tahoma"/>
          <w:sz w:val="22"/>
        </w:rPr>
        <w:t>.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1079"/>
        <w:gridCol w:w="3421"/>
        <w:gridCol w:w="1100"/>
        <w:gridCol w:w="1664"/>
        <w:gridCol w:w="2288"/>
        <w:gridCol w:w="3398"/>
      </w:tblGrid>
      <w:tr w:rsidR="001D2F47" w:rsidRPr="001D2F47" w14:paraId="02BACCFE" w14:textId="77777777" w:rsidTr="001D2F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AC645" w14:textId="77777777" w:rsidR="001D2F47" w:rsidRPr="001D2F47" w:rsidRDefault="001D2F47" w:rsidP="001D2F47">
            <w:pPr>
              <w:spacing w:after="120" w:line="360" w:lineRule="auto"/>
              <w:jc w:val="center"/>
              <w:rPr>
                <w:rFonts w:ascii="Tahoma" w:hAnsi="Tahoma"/>
                <w:sz w:val="20"/>
                <w:szCs w:val="20"/>
              </w:rPr>
            </w:pPr>
            <w:r w:rsidRPr="001D2F47">
              <w:rPr>
                <w:rFonts w:ascii="Tahoma" w:hAnsi="Tahoma"/>
                <w:sz w:val="20"/>
                <w:szCs w:val="20"/>
              </w:rPr>
              <w:t>Autores (año)</w:t>
            </w:r>
          </w:p>
        </w:tc>
        <w:tc>
          <w:tcPr>
            <w:tcW w:w="0" w:type="auto"/>
            <w:hideMark/>
          </w:tcPr>
          <w:p w14:paraId="3FD51F5B" w14:textId="77777777" w:rsidR="001D2F47" w:rsidRPr="001D2F47" w:rsidRDefault="001D2F47" w:rsidP="001D2F47">
            <w:pPr>
              <w:spacing w:after="12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  <w:r w:rsidRPr="001D2F47">
              <w:rPr>
                <w:rFonts w:ascii="Tahoma" w:hAnsi="Tahoma"/>
                <w:sz w:val="20"/>
                <w:szCs w:val="20"/>
              </w:rPr>
              <w:t>Metodología o tipo de investigación (cuantitativa, cualitativa, transversal, longitudinal, estudio de caso, narrativa, teoría fundamentada)</w:t>
            </w:r>
          </w:p>
        </w:tc>
        <w:tc>
          <w:tcPr>
            <w:tcW w:w="0" w:type="auto"/>
            <w:hideMark/>
          </w:tcPr>
          <w:p w14:paraId="6E20BB2D" w14:textId="77777777" w:rsidR="001D2F47" w:rsidRPr="001D2F47" w:rsidRDefault="001D2F47" w:rsidP="001D2F47">
            <w:pPr>
              <w:spacing w:after="12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  <w:r w:rsidRPr="001D2F47">
              <w:rPr>
                <w:rFonts w:ascii="Tahoma" w:hAnsi="Tahoma"/>
                <w:sz w:val="20"/>
                <w:szCs w:val="20"/>
              </w:rPr>
              <w:t>Objeto de estudio</w:t>
            </w:r>
          </w:p>
        </w:tc>
        <w:tc>
          <w:tcPr>
            <w:tcW w:w="0" w:type="auto"/>
            <w:hideMark/>
          </w:tcPr>
          <w:p w14:paraId="78B9945F" w14:textId="77777777" w:rsidR="001D2F47" w:rsidRPr="001D2F47" w:rsidRDefault="001D2F47" w:rsidP="001D2F47">
            <w:pPr>
              <w:spacing w:after="12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  <w:r w:rsidRPr="001D2F47">
              <w:rPr>
                <w:rFonts w:ascii="Tahoma" w:hAnsi="Tahoma"/>
                <w:sz w:val="20"/>
                <w:szCs w:val="20"/>
              </w:rPr>
              <w:t>Variables (</w:t>
            </w:r>
            <w:proofErr w:type="spellStart"/>
            <w:r w:rsidRPr="001D2F47">
              <w:rPr>
                <w:rFonts w:ascii="Tahoma" w:hAnsi="Tahoma"/>
                <w:sz w:val="20"/>
                <w:szCs w:val="20"/>
              </w:rPr>
              <w:t>cuanti</w:t>
            </w:r>
            <w:proofErr w:type="spellEnd"/>
            <w:r w:rsidRPr="001D2F47">
              <w:rPr>
                <w:rFonts w:ascii="Tahoma" w:hAnsi="Tahoma"/>
                <w:sz w:val="20"/>
                <w:szCs w:val="20"/>
              </w:rPr>
              <w:t>) o Categorías (</w:t>
            </w:r>
            <w:proofErr w:type="spellStart"/>
            <w:r w:rsidRPr="001D2F47">
              <w:rPr>
                <w:rFonts w:ascii="Tahoma" w:hAnsi="Tahoma"/>
                <w:sz w:val="20"/>
                <w:szCs w:val="20"/>
              </w:rPr>
              <w:t>cuali</w:t>
            </w:r>
            <w:proofErr w:type="spellEnd"/>
            <w:r w:rsidRPr="001D2F47">
              <w:rPr>
                <w:rFonts w:ascii="Tahoma" w:hAnsi="Tahoma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027DF76D" w14:textId="77777777" w:rsidR="001D2F47" w:rsidRPr="001D2F47" w:rsidRDefault="001D2F47" w:rsidP="001D2F47">
            <w:pPr>
              <w:spacing w:after="12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  <w:r w:rsidRPr="001D2F47">
              <w:rPr>
                <w:rFonts w:ascii="Tahoma" w:hAnsi="Tahoma"/>
                <w:sz w:val="20"/>
                <w:szCs w:val="20"/>
              </w:rPr>
              <w:t>Resultados y hallazgos principales (aportes al conocimiento)</w:t>
            </w:r>
          </w:p>
        </w:tc>
        <w:tc>
          <w:tcPr>
            <w:tcW w:w="0" w:type="auto"/>
            <w:hideMark/>
          </w:tcPr>
          <w:p w14:paraId="3589CE44" w14:textId="77777777" w:rsidR="001D2F47" w:rsidRPr="001D2F47" w:rsidRDefault="001D2F47" w:rsidP="001D2F47">
            <w:pPr>
              <w:spacing w:after="12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  <w:r w:rsidRPr="001D2F47">
              <w:rPr>
                <w:rFonts w:ascii="Tahoma" w:hAnsi="Tahoma"/>
                <w:sz w:val="20"/>
                <w:szCs w:val="20"/>
              </w:rPr>
              <w:t>Limitaciones y/o recomendaciones que dan las autorías (normalmente viene en la conclusión o en un apartado específico)</w:t>
            </w:r>
          </w:p>
        </w:tc>
      </w:tr>
      <w:tr w:rsidR="001D2F47" w:rsidRPr="001D2F47" w14:paraId="4CD8E6BA" w14:textId="77777777" w:rsidTr="001D2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56DEED" w14:textId="77777777" w:rsidR="001D2F47" w:rsidRPr="001D2F47" w:rsidRDefault="001D2F47" w:rsidP="001D2F47">
            <w:pPr>
              <w:spacing w:after="120" w:line="360" w:lineRule="auto"/>
              <w:rPr>
                <w:rFonts w:ascii="Tahoma" w:hAnsi="Tahoma"/>
                <w:sz w:val="20"/>
                <w:szCs w:val="20"/>
              </w:rPr>
            </w:pPr>
            <w:r w:rsidRPr="001D2F47">
              <w:rPr>
                <w:rFonts w:ascii="Tahoma" w:hAnsi="Tahoma"/>
                <w:sz w:val="20"/>
                <w:szCs w:val="20"/>
              </w:rPr>
              <w:t>1.</w:t>
            </w:r>
          </w:p>
        </w:tc>
        <w:tc>
          <w:tcPr>
            <w:tcW w:w="0" w:type="auto"/>
            <w:hideMark/>
          </w:tcPr>
          <w:p w14:paraId="46B2FBD9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B7484D4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018A06B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BCEF5D2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DB96808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</w:tr>
      <w:tr w:rsidR="001D2F47" w:rsidRPr="001D2F47" w14:paraId="61A76FC5" w14:textId="77777777" w:rsidTr="001D2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85619" w14:textId="77777777" w:rsidR="001D2F47" w:rsidRPr="001D2F47" w:rsidRDefault="001D2F47" w:rsidP="001D2F47">
            <w:pPr>
              <w:spacing w:after="120" w:line="360" w:lineRule="auto"/>
              <w:rPr>
                <w:rFonts w:ascii="Tahoma" w:hAnsi="Tahoma"/>
                <w:sz w:val="20"/>
                <w:szCs w:val="20"/>
              </w:rPr>
            </w:pPr>
            <w:r w:rsidRPr="001D2F47">
              <w:rPr>
                <w:rFonts w:ascii="Tahoma" w:hAnsi="Tahoma"/>
                <w:sz w:val="20"/>
                <w:szCs w:val="20"/>
              </w:rPr>
              <w:t>2.</w:t>
            </w:r>
          </w:p>
        </w:tc>
        <w:tc>
          <w:tcPr>
            <w:tcW w:w="0" w:type="auto"/>
            <w:hideMark/>
          </w:tcPr>
          <w:p w14:paraId="18ABBF79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FDD35E3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4691065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DA6BEBE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0F066E0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</w:tr>
      <w:tr w:rsidR="001D2F47" w:rsidRPr="001D2F47" w14:paraId="670BA6C1" w14:textId="77777777" w:rsidTr="001D2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7D4F2" w14:textId="77777777" w:rsidR="001D2F47" w:rsidRPr="001D2F47" w:rsidRDefault="001D2F47" w:rsidP="001D2F47">
            <w:pPr>
              <w:spacing w:after="120" w:line="360" w:lineRule="auto"/>
              <w:rPr>
                <w:rFonts w:ascii="Tahoma" w:hAnsi="Tahoma"/>
                <w:sz w:val="20"/>
                <w:szCs w:val="20"/>
              </w:rPr>
            </w:pPr>
            <w:r w:rsidRPr="001D2F47">
              <w:rPr>
                <w:rFonts w:ascii="Tahoma" w:hAnsi="Tahoma"/>
                <w:sz w:val="20"/>
                <w:szCs w:val="20"/>
              </w:rPr>
              <w:t>3.</w:t>
            </w:r>
          </w:p>
        </w:tc>
        <w:tc>
          <w:tcPr>
            <w:tcW w:w="0" w:type="auto"/>
            <w:hideMark/>
          </w:tcPr>
          <w:p w14:paraId="633135D5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1EB1833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30C44FA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8BF0CC0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4590B1A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</w:tr>
      <w:tr w:rsidR="001D2F47" w:rsidRPr="001D2F47" w14:paraId="31E5369E" w14:textId="77777777" w:rsidTr="001D2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930CD" w14:textId="77777777" w:rsidR="001D2F47" w:rsidRPr="001D2F47" w:rsidRDefault="001D2F47" w:rsidP="001D2F47">
            <w:pPr>
              <w:spacing w:after="120" w:line="360" w:lineRule="auto"/>
              <w:rPr>
                <w:rFonts w:ascii="Tahoma" w:hAnsi="Tahoma"/>
                <w:sz w:val="20"/>
                <w:szCs w:val="20"/>
              </w:rPr>
            </w:pPr>
            <w:r w:rsidRPr="001D2F47">
              <w:rPr>
                <w:rFonts w:ascii="Tahoma" w:hAnsi="Tahoma"/>
                <w:sz w:val="20"/>
                <w:szCs w:val="20"/>
              </w:rPr>
              <w:t>4.</w:t>
            </w:r>
          </w:p>
        </w:tc>
        <w:tc>
          <w:tcPr>
            <w:tcW w:w="0" w:type="auto"/>
            <w:hideMark/>
          </w:tcPr>
          <w:p w14:paraId="0CA1F787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CA19B5C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ED1DD6F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428A9F6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70D3CE0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</w:tr>
      <w:tr w:rsidR="001D2F47" w:rsidRPr="001D2F47" w14:paraId="3FCA4688" w14:textId="77777777" w:rsidTr="001D2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D0BB0" w14:textId="77777777" w:rsidR="001D2F47" w:rsidRPr="001D2F47" w:rsidRDefault="001D2F47" w:rsidP="001D2F47">
            <w:pPr>
              <w:spacing w:after="120" w:line="360" w:lineRule="auto"/>
              <w:rPr>
                <w:rFonts w:ascii="Tahoma" w:hAnsi="Tahoma"/>
                <w:sz w:val="20"/>
                <w:szCs w:val="20"/>
              </w:rPr>
            </w:pPr>
            <w:r w:rsidRPr="001D2F47">
              <w:rPr>
                <w:rFonts w:ascii="Tahoma" w:hAnsi="Tahoma"/>
                <w:sz w:val="20"/>
                <w:szCs w:val="20"/>
              </w:rPr>
              <w:lastRenderedPageBreak/>
              <w:t>5.</w:t>
            </w:r>
          </w:p>
        </w:tc>
        <w:tc>
          <w:tcPr>
            <w:tcW w:w="0" w:type="auto"/>
            <w:hideMark/>
          </w:tcPr>
          <w:p w14:paraId="0F6632EF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EBCC60D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B06C8A7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E4C5FAC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2FF1B61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</w:tr>
      <w:tr w:rsidR="001D2F47" w:rsidRPr="001D2F47" w14:paraId="44B1DD0E" w14:textId="77777777" w:rsidTr="001D2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0B7A2" w14:textId="77777777" w:rsidR="001D2F47" w:rsidRPr="001D2F47" w:rsidRDefault="001D2F47" w:rsidP="001D2F47">
            <w:pPr>
              <w:spacing w:after="120" w:line="360" w:lineRule="auto"/>
              <w:rPr>
                <w:rFonts w:ascii="Tahoma" w:hAnsi="Tahoma"/>
                <w:sz w:val="20"/>
                <w:szCs w:val="20"/>
              </w:rPr>
            </w:pPr>
            <w:r w:rsidRPr="001D2F47">
              <w:rPr>
                <w:rFonts w:ascii="Tahoma" w:hAnsi="Tahoma"/>
                <w:sz w:val="20"/>
                <w:szCs w:val="20"/>
              </w:rPr>
              <w:t>6.</w:t>
            </w:r>
          </w:p>
        </w:tc>
        <w:tc>
          <w:tcPr>
            <w:tcW w:w="0" w:type="auto"/>
            <w:hideMark/>
          </w:tcPr>
          <w:p w14:paraId="0C918EBB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71D5D59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C92E8C3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AF85AFB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4C7165D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</w:tr>
      <w:tr w:rsidR="001D2F47" w:rsidRPr="001D2F47" w14:paraId="2B43F4E9" w14:textId="77777777" w:rsidTr="001D2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A31CF" w14:textId="77777777" w:rsidR="001D2F47" w:rsidRPr="001D2F47" w:rsidRDefault="001D2F47" w:rsidP="001D2F47">
            <w:pPr>
              <w:spacing w:after="120" w:line="360" w:lineRule="auto"/>
              <w:rPr>
                <w:rFonts w:ascii="Tahoma" w:hAnsi="Tahoma"/>
                <w:sz w:val="20"/>
                <w:szCs w:val="20"/>
              </w:rPr>
            </w:pPr>
            <w:r w:rsidRPr="001D2F47">
              <w:rPr>
                <w:rFonts w:ascii="Tahoma" w:hAnsi="Tahoma"/>
                <w:sz w:val="20"/>
                <w:szCs w:val="20"/>
              </w:rPr>
              <w:t>7.</w:t>
            </w:r>
          </w:p>
        </w:tc>
        <w:tc>
          <w:tcPr>
            <w:tcW w:w="0" w:type="auto"/>
            <w:hideMark/>
          </w:tcPr>
          <w:p w14:paraId="48D5B63A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9BCBBCA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87D23B9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3D06D44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DFC8340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</w:tr>
      <w:tr w:rsidR="001D2F47" w:rsidRPr="001D2F47" w14:paraId="0FD703FB" w14:textId="77777777" w:rsidTr="001D2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74D22" w14:textId="77777777" w:rsidR="001D2F47" w:rsidRPr="001D2F47" w:rsidRDefault="001D2F47" w:rsidP="001D2F47">
            <w:pPr>
              <w:spacing w:after="120" w:line="360" w:lineRule="auto"/>
              <w:rPr>
                <w:rFonts w:ascii="Tahoma" w:hAnsi="Tahoma"/>
                <w:sz w:val="20"/>
                <w:szCs w:val="20"/>
              </w:rPr>
            </w:pPr>
            <w:r w:rsidRPr="001D2F47">
              <w:rPr>
                <w:rFonts w:ascii="Tahoma" w:hAnsi="Tahoma"/>
                <w:sz w:val="20"/>
                <w:szCs w:val="20"/>
              </w:rPr>
              <w:t>8.</w:t>
            </w:r>
          </w:p>
        </w:tc>
        <w:tc>
          <w:tcPr>
            <w:tcW w:w="0" w:type="auto"/>
            <w:hideMark/>
          </w:tcPr>
          <w:p w14:paraId="3DF6FDEC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7782824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7A8CC03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1A76E3F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F3D5AF4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</w:tr>
      <w:tr w:rsidR="001D2F47" w:rsidRPr="001D2F47" w14:paraId="17DC7684" w14:textId="77777777" w:rsidTr="001D2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076A5" w14:textId="77777777" w:rsidR="001D2F47" w:rsidRPr="001D2F47" w:rsidRDefault="001D2F47" w:rsidP="001D2F47">
            <w:pPr>
              <w:spacing w:after="120" w:line="360" w:lineRule="auto"/>
              <w:rPr>
                <w:rFonts w:ascii="Tahoma" w:hAnsi="Tahoma"/>
                <w:sz w:val="20"/>
                <w:szCs w:val="20"/>
              </w:rPr>
            </w:pPr>
            <w:r w:rsidRPr="001D2F47">
              <w:rPr>
                <w:rFonts w:ascii="Tahoma" w:hAnsi="Tahoma"/>
                <w:sz w:val="20"/>
                <w:szCs w:val="20"/>
              </w:rPr>
              <w:t>9.</w:t>
            </w:r>
          </w:p>
        </w:tc>
        <w:tc>
          <w:tcPr>
            <w:tcW w:w="0" w:type="auto"/>
            <w:hideMark/>
          </w:tcPr>
          <w:p w14:paraId="60947633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A876FB3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8D4F273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C663079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75E4DD4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</w:tr>
      <w:tr w:rsidR="001D2F47" w:rsidRPr="001D2F47" w14:paraId="6825A096" w14:textId="77777777" w:rsidTr="001D2F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B57C7" w14:textId="77777777" w:rsidR="001D2F47" w:rsidRPr="001D2F47" w:rsidRDefault="001D2F47" w:rsidP="001D2F47">
            <w:pPr>
              <w:spacing w:after="120" w:line="360" w:lineRule="auto"/>
              <w:rPr>
                <w:rFonts w:ascii="Tahoma" w:hAnsi="Tahoma"/>
                <w:sz w:val="20"/>
                <w:szCs w:val="20"/>
              </w:rPr>
            </w:pPr>
            <w:r w:rsidRPr="001D2F47">
              <w:rPr>
                <w:rFonts w:ascii="Tahoma" w:hAnsi="Tahoma"/>
                <w:sz w:val="20"/>
                <w:szCs w:val="20"/>
              </w:rPr>
              <w:t>10.</w:t>
            </w:r>
          </w:p>
        </w:tc>
        <w:tc>
          <w:tcPr>
            <w:tcW w:w="0" w:type="auto"/>
            <w:hideMark/>
          </w:tcPr>
          <w:p w14:paraId="5123657A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5F8E0A5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7CF064A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C311162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174C7E6" w14:textId="77777777" w:rsidR="001D2F47" w:rsidRPr="001D2F47" w:rsidRDefault="001D2F47" w:rsidP="001D2F47">
            <w:pPr>
              <w:spacing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sz w:val="20"/>
                <w:szCs w:val="20"/>
              </w:rPr>
            </w:pPr>
          </w:p>
        </w:tc>
      </w:tr>
    </w:tbl>
    <w:p w14:paraId="068E9920" w14:textId="00E85393" w:rsidR="001D2F47" w:rsidRPr="001D2F47" w:rsidRDefault="001D2F47" w:rsidP="001D2F47">
      <w:pPr>
        <w:rPr>
          <w:rFonts w:ascii="Tahoma" w:hAnsi="Tahoma"/>
          <w:sz w:val="22"/>
        </w:rPr>
      </w:pPr>
    </w:p>
    <w:p w14:paraId="2795130E" w14:textId="77777777" w:rsidR="001D2F47" w:rsidRPr="001D2F47" w:rsidRDefault="001D2F47" w:rsidP="001D2F47">
      <w:pPr>
        <w:rPr>
          <w:rFonts w:ascii="Tahoma" w:hAnsi="Tahoma"/>
          <w:b/>
          <w:sz w:val="22"/>
        </w:rPr>
      </w:pPr>
      <w:r w:rsidRPr="001D2F47">
        <w:rPr>
          <w:rFonts w:ascii="Tahoma" w:hAnsi="Tahoma"/>
          <w:b/>
          <w:sz w:val="22"/>
        </w:rPr>
        <w:t>Redacción de Antecedentes / Estado del Arte</w:t>
      </w:r>
    </w:p>
    <w:p w14:paraId="1D08BCEE" w14:textId="77777777" w:rsidR="001D2F47" w:rsidRPr="001D2F47" w:rsidRDefault="001D2F47" w:rsidP="001D2F47">
      <w:pPr>
        <w:rPr>
          <w:rFonts w:ascii="Tahoma" w:hAnsi="Tahoma"/>
          <w:sz w:val="22"/>
        </w:rPr>
      </w:pPr>
      <w:r w:rsidRPr="001D2F47">
        <w:rPr>
          <w:rFonts w:ascii="Tahoma" w:hAnsi="Tahoma"/>
          <w:sz w:val="22"/>
        </w:rPr>
        <w:t xml:space="preserve">A partir del análisis de la matriz anterior, redacta en este espacio tu </w:t>
      </w:r>
      <w:r w:rsidRPr="001D2F47">
        <w:rPr>
          <w:rFonts w:ascii="Tahoma" w:hAnsi="Tahoma"/>
          <w:b/>
          <w:sz w:val="22"/>
        </w:rPr>
        <w:t>síntesis crítica</w:t>
      </w:r>
      <w:r w:rsidRPr="001D2F47">
        <w:rPr>
          <w:rFonts w:ascii="Tahoma" w:hAnsi="Tahoma"/>
          <w:sz w:val="22"/>
        </w:rPr>
        <w:t xml:space="preserve"> de antecedentes. Considera:</w:t>
      </w:r>
    </w:p>
    <w:p w14:paraId="7344BCD1" w14:textId="77777777" w:rsidR="001D2F47" w:rsidRPr="001D2F47" w:rsidRDefault="001D2F47" w:rsidP="001D2F47">
      <w:pPr>
        <w:numPr>
          <w:ilvl w:val="0"/>
          <w:numId w:val="3"/>
        </w:numPr>
        <w:rPr>
          <w:rFonts w:ascii="Tahoma" w:hAnsi="Tahoma"/>
          <w:sz w:val="22"/>
        </w:rPr>
      </w:pPr>
      <w:r w:rsidRPr="001D2F47">
        <w:rPr>
          <w:rFonts w:ascii="Tahoma" w:hAnsi="Tahoma"/>
          <w:sz w:val="22"/>
        </w:rPr>
        <w:t>Panorama general (internacional, nacional, regional).</w:t>
      </w:r>
    </w:p>
    <w:p w14:paraId="2F0C8D45" w14:textId="77777777" w:rsidR="001D2F47" w:rsidRPr="001D2F47" w:rsidRDefault="001D2F47" w:rsidP="001D2F47">
      <w:pPr>
        <w:numPr>
          <w:ilvl w:val="0"/>
          <w:numId w:val="3"/>
        </w:numPr>
        <w:rPr>
          <w:rFonts w:ascii="Tahoma" w:hAnsi="Tahoma"/>
          <w:sz w:val="22"/>
        </w:rPr>
      </w:pPr>
      <w:r w:rsidRPr="001D2F47">
        <w:rPr>
          <w:rFonts w:ascii="Tahoma" w:hAnsi="Tahoma"/>
          <w:sz w:val="22"/>
        </w:rPr>
        <w:t>Principales enfoques y resultados hallados.</w:t>
      </w:r>
    </w:p>
    <w:p w14:paraId="0F9466E9" w14:textId="77777777" w:rsidR="001D2F47" w:rsidRPr="001D2F47" w:rsidRDefault="001D2F47" w:rsidP="001D2F47">
      <w:pPr>
        <w:numPr>
          <w:ilvl w:val="0"/>
          <w:numId w:val="3"/>
        </w:numPr>
        <w:rPr>
          <w:rFonts w:ascii="Tahoma" w:hAnsi="Tahoma"/>
          <w:sz w:val="22"/>
        </w:rPr>
      </w:pPr>
      <w:r w:rsidRPr="001D2F47">
        <w:rPr>
          <w:rFonts w:ascii="Tahoma" w:hAnsi="Tahoma"/>
          <w:sz w:val="22"/>
        </w:rPr>
        <w:t>Coincidencias y discrepancias entre autores.</w:t>
      </w:r>
    </w:p>
    <w:p w14:paraId="4B3CC020" w14:textId="77777777" w:rsidR="001D2F47" w:rsidRPr="001D2F47" w:rsidRDefault="001D2F47" w:rsidP="001D2F47">
      <w:pPr>
        <w:numPr>
          <w:ilvl w:val="0"/>
          <w:numId w:val="3"/>
        </w:numPr>
        <w:rPr>
          <w:rFonts w:ascii="Tahoma" w:hAnsi="Tahoma"/>
          <w:sz w:val="22"/>
        </w:rPr>
      </w:pPr>
      <w:r w:rsidRPr="001D2F47">
        <w:rPr>
          <w:rFonts w:ascii="Tahoma" w:hAnsi="Tahoma"/>
          <w:sz w:val="22"/>
        </w:rPr>
        <w:t>Vacíos, limitaciones y áreas de oportunidad detectadas.</w:t>
      </w:r>
    </w:p>
    <w:p w14:paraId="74A37067" w14:textId="77777777" w:rsidR="001D2F47" w:rsidRDefault="001D2F47" w:rsidP="001D2F47">
      <w:pPr>
        <w:numPr>
          <w:ilvl w:val="0"/>
          <w:numId w:val="3"/>
        </w:numPr>
        <w:rPr>
          <w:rFonts w:ascii="Tahoma" w:hAnsi="Tahoma"/>
          <w:sz w:val="22"/>
        </w:rPr>
      </w:pPr>
      <w:r w:rsidRPr="001D2F47">
        <w:rPr>
          <w:rFonts w:ascii="Tahoma" w:hAnsi="Tahoma"/>
          <w:sz w:val="22"/>
        </w:rPr>
        <w:t xml:space="preserve">Conexión directa con tu </w:t>
      </w:r>
      <w:r w:rsidRPr="001D2F47">
        <w:rPr>
          <w:rFonts w:ascii="Tahoma" w:hAnsi="Tahoma"/>
          <w:b/>
          <w:sz w:val="22"/>
        </w:rPr>
        <w:t>problema de investigación</w:t>
      </w:r>
      <w:r w:rsidRPr="001D2F47">
        <w:rPr>
          <w:rFonts w:ascii="Tahoma" w:hAnsi="Tahoma"/>
          <w:sz w:val="22"/>
        </w:rPr>
        <w:t xml:space="preserve">, </w:t>
      </w:r>
      <w:r w:rsidRPr="001D2F47">
        <w:rPr>
          <w:rFonts w:ascii="Tahoma" w:hAnsi="Tahoma"/>
          <w:b/>
          <w:sz w:val="22"/>
        </w:rPr>
        <w:t>objetivos</w:t>
      </w:r>
      <w:r w:rsidRPr="001D2F47">
        <w:rPr>
          <w:rFonts w:ascii="Tahoma" w:hAnsi="Tahoma"/>
          <w:sz w:val="22"/>
        </w:rPr>
        <w:t xml:space="preserve"> y </w:t>
      </w:r>
      <w:r w:rsidRPr="001D2F47">
        <w:rPr>
          <w:rFonts w:ascii="Tahoma" w:hAnsi="Tahoma"/>
          <w:b/>
          <w:sz w:val="22"/>
        </w:rPr>
        <w:t>justificación</w:t>
      </w:r>
      <w:r w:rsidRPr="001D2F47">
        <w:rPr>
          <w:rFonts w:ascii="Tahoma" w:hAnsi="Tahoma"/>
          <w:sz w:val="22"/>
        </w:rPr>
        <w:t>.</w:t>
      </w:r>
    </w:p>
    <w:p w14:paraId="3E5C539D" w14:textId="77777777" w:rsidR="001D2F47" w:rsidRPr="001D2F47" w:rsidRDefault="001D2F47" w:rsidP="001D2F47">
      <w:pPr>
        <w:ind w:left="720"/>
        <w:rPr>
          <w:rFonts w:ascii="Tahoma" w:hAnsi="Tahoma"/>
          <w:sz w:val="22"/>
        </w:rPr>
      </w:pPr>
    </w:p>
    <w:p w14:paraId="3D1C0505" w14:textId="77777777" w:rsidR="001D2F47" w:rsidRPr="001D2F47" w:rsidRDefault="001D2F47" w:rsidP="001D2F47">
      <w:pPr>
        <w:rPr>
          <w:rFonts w:ascii="Tahoma" w:hAnsi="Tahoma"/>
          <w:sz w:val="22"/>
        </w:rPr>
      </w:pPr>
      <w:r w:rsidRPr="001D2F47">
        <w:rPr>
          <w:rFonts w:ascii="Segoe UI Emoji" w:hAnsi="Segoe UI Emoji" w:cs="Segoe UI Emoji"/>
          <w:sz w:val="22"/>
        </w:rPr>
        <w:t>✍️</w:t>
      </w:r>
      <w:r w:rsidRPr="001D2F47">
        <w:rPr>
          <w:rFonts w:ascii="Tahoma" w:hAnsi="Tahoma"/>
          <w:sz w:val="22"/>
        </w:rPr>
        <w:t xml:space="preserve"> </w:t>
      </w:r>
      <w:r w:rsidRPr="001D2F47">
        <w:rPr>
          <w:rFonts w:ascii="Tahoma" w:hAnsi="Tahoma"/>
          <w:b/>
          <w:sz w:val="22"/>
        </w:rPr>
        <w:t>Espacio de redacción</w:t>
      </w:r>
      <w:r w:rsidRPr="001D2F47">
        <w:rPr>
          <w:rFonts w:ascii="Tahoma" w:hAnsi="Tahoma"/>
          <w:sz w:val="22"/>
        </w:rPr>
        <w:t>: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1D2F47" w14:paraId="01B274DB" w14:textId="77777777" w:rsidTr="001D2F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</w:tcPr>
          <w:p w14:paraId="48CF4162" w14:textId="77777777" w:rsidR="001D2F47" w:rsidRDefault="001D2F47">
            <w:pPr>
              <w:rPr>
                <w:rFonts w:ascii="Tahoma" w:hAnsi="Tahoma"/>
                <w:b w:val="0"/>
                <w:sz w:val="22"/>
              </w:rPr>
            </w:pPr>
          </w:p>
          <w:p w14:paraId="38288358" w14:textId="77777777" w:rsidR="001D2F47" w:rsidRDefault="001D2F47">
            <w:pPr>
              <w:rPr>
                <w:rFonts w:ascii="Tahoma" w:hAnsi="Tahoma"/>
                <w:b w:val="0"/>
                <w:sz w:val="22"/>
              </w:rPr>
            </w:pPr>
          </w:p>
          <w:p w14:paraId="0BD0D5A7" w14:textId="77777777" w:rsidR="001D2F47" w:rsidRDefault="001D2F47">
            <w:pPr>
              <w:rPr>
                <w:rFonts w:ascii="Tahoma" w:hAnsi="Tahoma"/>
                <w:b w:val="0"/>
                <w:sz w:val="22"/>
              </w:rPr>
            </w:pPr>
          </w:p>
          <w:p w14:paraId="73CB8762" w14:textId="77777777" w:rsidR="001D2F47" w:rsidRDefault="001D2F47">
            <w:pPr>
              <w:rPr>
                <w:rFonts w:ascii="Tahoma" w:hAnsi="Tahoma"/>
                <w:b w:val="0"/>
                <w:sz w:val="22"/>
              </w:rPr>
            </w:pPr>
          </w:p>
          <w:p w14:paraId="73AFA4FB" w14:textId="77777777" w:rsidR="001D2F47" w:rsidRDefault="001D2F47">
            <w:pPr>
              <w:rPr>
                <w:rFonts w:ascii="Tahoma" w:hAnsi="Tahoma"/>
                <w:b w:val="0"/>
                <w:sz w:val="22"/>
              </w:rPr>
            </w:pPr>
          </w:p>
          <w:p w14:paraId="5B4FE594" w14:textId="77777777" w:rsidR="001D2F47" w:rsidRDefault="001D2F47">
            <w:pPr>
              <w:rPr>
                <w:rFonts w:ascii="Tahoma" w:hAnsi="Tahoma"/>
                <w:b w:val="0"/>
                <w:sz w:val="22"/>
              </w:rPr>
            </w:pPr>
          </w:p>
          <w:p w14:paraId="330C7FF9" w14:textId="77777777" w:rsidR="001D2F47" w:rsidRDefault="001D2F47">
            <w:pPr>
              <w:rPr>
                <w:rFonts w:ascii="Tahoma" w:hAnsi="Tahoma"/>
                <w:b w:val="0"/>
                <w:sz w:val="22"/>
              </w:rPr>
            </w:pPr>
          </w:p>
          <w:p w14:paraId="7C2924E9" w14:textId="77777777" w:rsidR="001D2F47" w:rsidRDefault="001D2F47">
            <w:pPr>
              <w:rPr>
                <w:rFonts w:ascii="Tahoma" w:hAnsi="Tahoma"/>
                <w:b w:val="0"/>
                <w:sz w:val="22"/>
              </w:rPr>
            </w:pPr>
          </w:p>
          <w:p w14:paraId="4EF95624" w14:textId="77777777" w:rsidR="001D2F47" w:rsidRDefault="001D2F47">
            <w:pPr>
              <w:rPr>
                <w:rFonts w:ascii="Tahoma" w:hAnsi="Tahoma"/>
                <w:b w:val="0"/>
                <w:sz w:val="22"/>
              </w:rPr>
            </w:pPr>
          </w:p>
          <w:p w14:paraId="64614AE6" w14:textId="77777777" w:rsidR="001D2F47" w:rsidRDefault="001D2F47">
            <w:pPr>
              <w:rPr>
                <w:rFonts w:ascii="Tahoma" w:hAnsi="Tahoma"/>
                <w:b w:val="0"/>
                <w:sz w:val="22"/>
              </w:rPr>
            </w:pPr>
          </w:p>
          <w:p w14:paraId="5C2951EC" w14:textId="77777777" w:rsidR="001D2F47" w:rsidRDefault="001D2F47">
            <w:pPr>
              <w:rPr>
                <w:rFonts w:ascii="Tahoma" w:hAnsi="Tahoma"/>
                <w:b w:val="0"/>
                <w:sz w:val="22"/>
              </w:rPr>
            </w:pPr>
          </w:p>
          <w:p w14:paraId="35F7E254" w14:textId="77777777" w:rsidR="001D2F47" w:rsidRDefault="001D2F47">
            <w:pPr>
              <w:rPr>
                <w:rFonts w:ascii="Tahoma" w:hAnsi="Tahoma"/>
                <w:sz w:val="22"/>
              </w:rPr>
            </w:pPr>
          </w:p>
        </w:tc>
      </w:tr>
    </w:tbl>
    <w:p w14:paraId="1B9E2DE1" w14:textId="431C5117" w:rsidR="001D2F47" w:rsidRDefault="001D2F47">
      <w:pPr>
        <w:rPr>
          <w:rFonts w:ascii="Tahoma" w:hAnsi="Tahoma"/>
          <w:sz w:val="22"/>
        </w:rPr>
      </w:pPr>
    </w:p>
    <w:p w14:paraId="305FC9AE" w14:textId="77777777" w:rsidR="001D2F47" w:rsidRDefault="001D2F47">
      <w:pPr>
        <w:rPr>
          <w:rFonts w:ascii="Tahoma" w:hAnsi="Tahoma"/>
          <w:sz w:val="22"/>
        </w:rPr>
      </w:pPr>
      <w:r>
        <w:rPr>
          <w:rFonts w:ascii="Tahoma" w:hAnsi="Tahoma"/>
          <w:sz w:val="22"/>
        </w:rPr>
        <w:br w:type="page"/>
      </w:r>
    </w:p>
    <w:p w14:paraId="2FA64D54" w14:textId="0744E3D4" w:rsidR="001D2F47" w:rsidRPr="001D2F47" w:rsidRDefault="001D2F47" w:rsidP="001D2F47">
      <w:pPr>
        <w:jc w:val="center"/>
        <w:rPr>
          <w:rFonts w:ascii="Tahoma" w:hAnsi="Tahoma"/>
          <w:b/>
          <w:sz w:val="22"/>
        </w:rPr>
      </w:pPr>
      <w:r w:rsidRPr="001D2F47">
        <w:rPr>
          <w:rFonts w:ascii="Tahoma" w:hAnsi="Tahoma"/>
          <w:b/>
          <w:sz w:val="22"/>
        </w:rPr>
        <w:lastRenderedPageBreak/>
        <w:t>EJEMPLO DE LLENADO DE LA MATRIZ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256"/>
        <w:gridCol w:w="1846"/>
        <w:gridCol w:w="2224"/>
        <w:gridCol w:w="2166"/>
        <w:gridCol w:w="2499"/>
        <w:gridCol w:w="2959"/>
      </w:tblGrid>
      <w:tr w:rsidR="001D2F47" w:rsidRPr="001D2F47" w14:paraId="50B58C7B" w14:textId="77777777" w:rsidTr="001D2F47">
        <w:tc>
          <w:tcPr>
            <w:tcW w:w="0" w:type="auto"/>
            <w:hideMark/>
          </w:tcPr>
          <w:p w14:paraId="19F16E61" w14:textId="77777777" w:rsidR="001D2F47" w:rsidRPr="001D2F47" w:rsidRDefault="001D2F47" w:rsidP="001D2F47">
            <w:pPr>
              <w:spacing w:after="120" w:line="360" w:lineRule="auto"/>
              <w:rPr>
                <w:rFonts w:ascii="Tahoma" w:hAnsi="Tahoma"/>
                <w:b/>
                <w:sz w:val="22"/>
              </w:rPr>
            </w:pPr>
            <w:r w:rsidRPr="001D2F47">
              <w:rPr>
                <w:rFonts w:ascii="Tahoma" w:hAnsi="Tahoma"/>
                <w:b/>
                <w:sz w:val="22"/>
              </w:rPr>
              <w:t>Autores (año)</w:t>
            </w:r>
          </w:p>
        </w:tc>
        <w:tc>
          <w:tcPr>
            <w:tcW w:w="0" w:type="auto"/>
            <w:hideMark/>
          </w:tcPr>
          <w:p w14:paraId="5E243110" w14:textId="77777777" w:rsidR="001D2F47" w:rsidRPr="001D2F47" w:rsidRDefault="001D2F47" w:rsidP="001D2F47">
            <w:pPr>
              <w:spacing w:after="120" w:line="360" w:lineRule="auto"/>
              <w:rPr>
                <w:rFonts w:ascii="Tahoma" w:hAnsi="Tahoma"/>
                <w:b/>
                <w:sz w:val="22"/>
              </w:rPr>
            </w:pPr>
            <w:r w:rsidRPr="001D2F47">
              <w:rPr>
                <w:rFonts w:ascii="Tahoma" w:hAnsi="Tahoma"/>
                <w:b/>
                <w:sz w:val="22"/>
              </w:rPr>
              <w:t>Metodología o tipo de investigación</w:t>
            </w:r>
          </w:p>
        </w:tc>
        <w:tc>
          <w:tcPr>
            <w:tcW w:w="0" w:type="auto"/>
            <w:hideMark/>
          </w:tcPr>
          <w:p w14:paraId="2D7B2B00" w14:textId="77777777" w:rsidR="001D2F47" w:rsidRPr="001D2F47" w:rsidRDefault="001D2F47" w:rsidP="001D2F47">
            <w:pPr>
              <w:spacing w:after="120" w:line="360" w:lineRule="auto"/>
              <w:rPr>
                <w:rFonts w:ascii="Tahoma" w:hAnsi="Tahoma"/>
                <w:b/>
                <w:sz w:val="22"/>
              </w:rPr>
            </w:pPr>
            <w:r w:rsidRPr="001D2F47">
              <w:rPr>
                <w:rFonts w:ascii="Tahoma" w:hAnsi="Tahoma"/>
                <w:b/>
                <w:sz w:val="22"/>
              </w:rPr>
              <w:t>Objeto de estudio</w:t>
            </w:r>
          </w:p>
        </w:tc>
        <w:tc>
          <w:tcPr>
            <w:tcW w:w="0" w:type="auto"/>
            <w:hideMark/>
          </w:tcPr>
          <w:p w14:paraId="692D5FF6" w14:textId="77777777" w:rsidR="001D2F47" w:rsidRPr="001D2F47" w:rsidRDefault="001D2F47" w:rsidP="001D2F47">
            <w:pPr>
              <w:spacing w:after="120" w:line="360" w:lineRule="auto"/>
              <w:rPr>
                <w:rFonts w:ascii="Tahoma" w:hAnsi="Tahoma"/>
                <w:b/>
                <w:sz w:val="22"/>
              </w:rPr>
            </w:pPr>
            <w:r w:rsidRPr="001D2F47">
              <w:rPr>
                <w:rFonts w:ascii="Tahoma" w:hAnsi="Tahoma"/>
                <w:b/>
                <w:sz w:val="22"/>
              </w:rPr>
              <w:t>Variables (</w:t>
            </w:r>
            <w:proofErr w:type="spellStart"/>
            <w:r w:rsidRPr="001D2F47">
              <w:rPr>
                <w:rFonts w:ascii="Tahoma" w:hAnsi="Tahoma"/>
                <w:b/>
                <w:sz w:val="22"/>
              </w:rPr>
              <w:t>cuanti</w:t>
            </w:r>
            <w:proofErr w:type="spellEnd"/>
            <w:r w:rsidRPr="001D2F47">
              <w:rPr>
                <w:rFonts w:ascii="Tahoma" w:hAnsi="Tahoma"/>
                <w:b/>
                <w:sz w:val="22"/>
              </w:rPr>
              <w:t>) o Categorías (</w:t>
            </w:r>
            <w:proofErr w:type="spellStart"/>
            <w:r w:rsidRPr="001D2F47">
              <w:rPr>
                <w:rFonts w:ascii="Tahoma" w:hAnsi="Tahoma"/>
                <w:b/>
                <w:sz w:val="22"/>
              </w:rPr>
              <w:t>cuali</w:t>
            </w:r>
            <w:proofErr w:type="spellEnd"/>
            <w:r w:rsidRPr="001D2F47">
              <w:rPr>
                <w:rFonts w:ascii="Tahoma" w:hAnsi="Tahoma"/>
                <w:b/>
                <w:sz w:val="22"/>
              </w:rPr>
              <w:t>)</w:t>
            </w:r>
          </w:p>
        </w:tc>
        <w:tc>
          <w:tcPr>
            <w:tcW w:w="0" w:type="auto"/>
            <w:hideMark/>
          </w:tcPr>
          <w:p w14:paraId="0CC74CB8" w14:textId="77777777" w:rsidR="001D2F47" w:rsidRPr="001D2F47" w:rsidRDefault="001D2F47" w:rsidP="001D2F47">
            <w:pPr>
              <w:spacing w:after="120" w:line="360" w:lineRule="auto"/>
              <w:rPr>
                <w:rFonts w:ascii="Tahoma" w:hAnsi="Tahoma"/>
                <w:b/>
                <w:sz w:val="22"/>
              </w:rPr>
            </w:pPr>
            <w:r w:rsidRPr="001D2F47">
              <w:rPr>
                <w:rFonts w:ascii="Tahoma" w:hAnsi="Tahoma"/>
                <w:b/>
                <w:sz w:val="22"/>
              </w:rPr>
              <w:t>Resultados y hallazgos principales</w:t>
            </w:r>
          </w:p>
        </w:tc>
        <w:tc>
          <w:tcPr>
            <w:tcW w:w="0" w:type="auto"/>
            <w:hideMark/>
          </w:tcPr>
          <w:p w14:paraId="54D6D4FB" w14:textId="77777777" w:rsidR="001D2F47" w:rsidRPr="001D2F47" w:rsidRDefault="001D2F47" w:rsidP="001D2F47">
            <w:pPr>
              <w:spacing w:after="120" w:line="360" w:lineRule="auto"/>
              <w:rPr>
                <w:rFonts w:ascii="Tahoma" w:hAnsi="Tahoma"/>
                <w:b/>
                <w:sz w:val="22"/>
              </w:rPr>
            </w:pPr>
            <w:r w:rsidRPr="001D2F47">
              <w:rPr>
                <w:rFonts w:ascii="Tahoma" w:hAnsi="Tahoma"/>
                <w:b/>
                <w:sz w:val="22"/>
              </w:rPr>
              <w:t>Limitaciones y/o recomendaciones</w:t>
            </w:r>
          </w:p>
        </w:tc>
      </w:tr>
      <w:tr w:rsidR="001D2F47" w:rsidRPr="001D2F47" w14:paraId="475AD22F" w14:textId="77777777" w:rsidTr="001D2F47">
        <w:tc>
          <w:tcPr>
            <w:tcW w:w="0" w:type="auto"/>
            <w:hideMark/>
          </w:tcPr>
          <w:p w14:paraId="5FDB28B8" w14:textId="77777777" w:rsidR="001D2F47" w:rsidRPr="001D2F47" w:rsidRDefault="001D2F47" w:rsidP="001D2F47">
            <w:pPr>
              <w:spacing w:after="120" w:line="360" w:lineRule="auto"/>
              <w:rPr>
                <w:rFonts w:ascii="Tahoma" w:hAnsi="Tahoma"/>
                <w:sz w:val="22"/>
              </w:rPr>
            </w:pPr>
            <w:r w:rsidRPr="001D2F47">
              <w:rPr>
                <w:rFonts w:ascii="Tahoma" w:hAnsi="Tahoma"/>
                <w:sz w:val="22"/>
              </w:rPr>
              <w:t>López &amp; Ramírez (2022)</w:t>
            </w:r>
          </w:p>
        </w:tc>
        <w:tc>
          <w:tcPr>
            <w:tcW w:w="0" w:type="auto"/>
            <w:hideMark/>
          </w:tcPr>
          <w:p w14:paraId="75B5F31B" w14:textId="77777777" w:rsidR="001D2F47" w:rsidRPr="001D2F47" w:rsidRDefault="001D2F47" w:rsidP="001D2F47">
            <w:pPr>
              <w:spacing w:after="120" w:line="360" w:lineRule="auto"/>
              <w:rPr>
                <w:rFonts w:ascii="Tahoma" w:hAnsi="Tahoma"/>
                <w:sz w:val="22"/>
              </w:rPr>
            </w:pPr>
            <w:r w:rsidRPr="001D2F47">
              <w:rPr>
                <w:rFonts w:ascii="Tahoma" w:hAnsi="Tahoma"/>
                <w:sz w:val="22"/>
              </w:rPr>
              <w:t>Estudio de caso cualitativo</w:t>
            </w:r>
          </w:p>
        </w:tc>
        <w:tc>
          <w:tcPr>
            <w:tcW w:w="0" w:type="auto"/>
            <w:hideMark/>
          </w:tcPr>
          <w:p w14:paraId="603C51F6" w14:textId="77777777" w:rsidR="001D2F47" w:rsidRPr="001D2F47" w:rsidRDefault="001D2F47" w:rsidP="001D2F47">
            <w:pPr>
              <w:spacing w:after="120" w:line="360" w:lineRule="auto"/>
              <w:rPr>
                <w:rFonts w:ascii="Tahoma" w:hAnsi="Tahoma"/>
                <w:sz w:val="22"/>
              </w:rPr>
            </w:pPr>
            <w:r w:rsidRPr="001D2F47">
              <w:rPr>
                <w:rFonts w:ascii="Tahoma" w:hAnsi="Tahoma"/>
                <w:sz w:val="22"/>
              </w:rPr>
              <w:t xml:space="preserve">Implementación de innovación abierta en </w:t>
            </w:r>
            <w:proofErr w:type="spellStart"/>
            <w:r w:rsidRPr="001D2F47">
              <w:rPr>
                <w:rFonts w:ascii="Tahoma" w:hAnsi="Tahoma"/>
                <w:sz w:val="22"/>
              </w:rPr>
              <w:t>MiPyMEs</w:t>
            </w:r>
            <w:proofErr w:type="spellEnd"/>
            <w:r w:rsidRPr="001D2F47">
              <w:rPr>
                <w:rFonts w:ascii="Tahoma" w:hAnsi="Tahoma"/>
                <w:sz w:val="22"/>
              </w:rPr>
              <w:t xml:space="preserve"> manufactureras de Jalisco</w:t>
            </w:r>
          </w:p>
        </w:tc>
        <w:tc>
          <w:tcPr>
            <w:tcW w:w="0" w:type="auto"/>
            <w:hideMark/>
          </w:tcPr>
          <w:p w14:paraId="05212DA7" w14:textId="77777777" w:rsidR="001D2F47" w:rsidRPr="001D2F47" w:rsidRDefault="001D2F47" w:rsidP="001D2F47">
            <w:pPr>
              <w:spacing w:after="120" w:line="360" w:lineRule="auto"/>
              <w:rPr>
                <w:rFonts w:ascii="Tahoma" w:hAnsi="Tahoma"/>
                <w:sz w:val="22"/>
              </w:rPr>
            </w:pPr>
            <w:r w:rsidRPr="001D2F47">
              <w:rPr>
                <w:rFonts w:ascii="Tahoma" w:hAnsi="Tahoma"/>
                <w:sz w:val="22"/>
              </w:rPr>
              <w:t>Categorías: cultura organizacional, colaboración universidad-empresa, barreras para innovar</w:t>
            </w:r>
          </w:p>
        </w:tc>
        <w:tc>
          <w:tcPr>
            <w:tcW w:w="0" w:type="auto"/>
            <w:hideMark/>
          </w:tcPr>
          <w:p w14:paraId="64E106A1" w14:textId="77777777" w:rsidR="001D2F47" w:rsidRPr="001D2F47" w:rsidRDefault="001D2F47" w:rsidP="001D2F47">
            <w:pPr>
              <w:spacing w:after="120" w:line="360" w:lineRule="auto"/>
              <w:rPr>
                <w:rFonts w:ascii="Tahoma" w:hAnsi="Tahoma"/>
                <w:sz w:val="22"/>
              </w:rPr>
            </w:pPr>
            <w:r w:rsidRPr="001D2F47">
              <w:rPr>
                <w:rFonts w:ascii="Tahoma" w:hAnsi="Tahoma"/>
                <w:sz w:val="22"/>
              </w:rPr>
              <w:t>Identificaron que las alianzas con universidades fortalecen la capacidad de innovación, pero la cultura organizacional tradicional limita su adopción plena.</w:t>
            </w:r>
          </w:p>
        </w:tc>
        <w:tc>
          <w:tcPr>
            <w:tcW w:w="0" w:type="auto"/>
            <w:hideMark/>
          </w:tcPr>
          <w:p w14:paraId="27C839B6" w14:textId="77777777" w:rsidR="001D2F47" w:rsidRPr="001D2F47" w:rsidRDefault="001D2F47" w:rsidP="001D2F47">
            <w:pPr>
              <w:spacing w:after="120" w:line="360" w:lineRule="auto"/>
              <w:rPr>
                <w:rFonts w:ascii="Tahoma" w:hAnsi="Tahoma"/>
                <w:sz w:val="22"/>
              </w:rPr>
            </w:pPr>
            <w:r w:rsidRPr="001D2F47">
              <w:rPr>
                <w:rFonts w:ascii="Tahoma" w:hAnsi="Tahoma"/>
                <w:sz w:val="22"/>
              </w:rPr>
              <w:t>Recomiendan fortalecer programas de capacitación y establecer métricas de innovación contextualizadas.</w:t>
            </w:r>
          </w:p>
        </w:tc>
      </w:tr>
      <w:tr w:rsidR="001D2F47" w:rsidRPr="001D2F47" w14:paraId="0EDB709A" w14:textId="77777777" w:rsidTr="001D2F47">
        <w:tc>
          <w:tcPr>
            <w:tcW w:w="0" w:type="auto"/>
            <w:hideMark/>
          </w:tcPr>
          <w:p w14:paraId="023E3177" w14:textId="77777777" w:rsidR="001D2F47" w:rsidRPr="001D2F47" w:rsidRDefault="001D2F47" w:rsidP="001D2F47">
            <w:pPr>
              <w:spacing w:after="120" w:line="360" w:lineRule="auto"/>
              <w:rPr>
                <w:rFonts w:ascii="Tahoma" w:hAnsi="Tahoma"/>
                <w:sz w:val="22"/>
              </w:rPr>
            </w:pPr>
            <w:r w:rsidRPr="001D2F47">
              <w:rPr>
                <w:rFonts w:ascii="Tahoma" w:hAnsi="Tahoma"/>
                <w:sz w:val="22"/>
              </w:rPr>
              <w:t>Pérez, Gutiérrez &amp; Salazar (2023)</w:t>
            </w:r>
          </w:p>
        </w:tc>
        <w:tc>
          <w:tcPr>
            <w:tcW w:w="0" w:type="auto"/>
            <w:hideMark/>
          </w:tcPr>
          <w:p w14:paraId="26FC5449" w14:textId="77777777" w:rsidR="001D2F47" w:rsidRPr="001D2F47" w:rsidRDefault="001D2F47" w:rsidP="001D2F47">
            <w:pPr>
              <w:spacing w:after="120" w:line="360" w:lineRule="auto"/>
              <w:rPr>
                <w:rFonts w:ascii="Tahoma" w:hAnsi="Tahoma"/>
                <w:sz w:val="22"/>
              </w:rPr>
            </w:pPr>
            <w:r w:rsidRPr="001D2F47">
              <w:rPr>
                <w:rFonts w:ascii="Tahoma" w:hAnsi="Tahoma"/>
                <w:sz w:val="22"/>
              </w:rPr>
              <w:t>Investigación cuantitativa transversal</w:t>
            </w:r>
          </w:p>
        </w:tc>
        <w:tc>
          <w:tcPr>
            <w:tcW w:w="0" w:type="auto"/>
            <w:hideMark/>
          </w:tcPr>
          <w:p w14:paraId="393A34E3" w14:textId="77777777" w:rsidR="001D2F47" w:rsidRPr="001D2F47" w:rsidRDefault="001D2F47" w:rsidP="001D2F47">
            <w:pPr>
              <w:spacing w:after="120" w:line="360" w:lineRule="auto"/>
              <w:rPr>
                <w:rFonts w:ascii="Tahoma" w:hAnsi="Tahoma"/>
                <w:sz w:val="22"/>
              </w:rPr>
            </w:pPr>
            <w:r w:rsidRPr="001D2F47">
              <w:rPr>
                <w:rFonts w:ascii="Tahoma" w:hAnsi="Tahoma"/>
                <w:sz w:val="22"/>
              </w:rPr>
              <w:t>Prácticas de gestión financiera en empresas familiares del sector comercio en Sonora</w:t>
            </w:r>
          </w:p>
        </w:tc>
        <w:tc>
          <w:tcPr>
            <w:tcW w:w="0" w:type="auto"/>
            <w:hideMark/>
          </w:tcPr>
          <w:p w14:paraId="090BB412" w14:textId="77777777" w:rsidR="001D2F47" w:rsidRPr="001D2F47" w:rsidRDefault="001D2F47" w:rsidP="001D2F47">
            <w:pPr>
              <w:spacing w:after="120" w:line="360" w:lineRule="auto"/>
              <w:rPr>
                <w:rFonts w:ascii="Tahoma" w:hAnsi="Tahoma"/>
                <w:sz w:val="22"/>
              </w:rPr>
            </w:pPr>
            <w:r w:rsidRPr="001D2F47">
              <w:rPr>
                <w:rFonts w:ascii="Tahoma" w:hAnsi="Tahoma"/>
                <w:sz w:val="22"/>
              </w:rPr>
              <w:t>Variables: ciclo de conversión de efectivo, liquidez corriente, continuidad operativa</w:t>
            </w:r>
          </w:p>
        </w:tc>
        <w:tc>
          <w:tcPr>
            <w:tcW w:w="0" w:type="auto"/>
            <w:hideMark/>
          </w:tcPr>
          <w:p w14:paraId="2107D495" w14:textId="77777777" w:rsidR="001D2F47" w:rsidRPr="001D2F47" w:rsidRDefault="001D2F47" w:rsidP="001D2F47">
            <w:pPr>
              <w:spacing w:after="120" w:line="360" w:lineRule="auto"/>
              <w:rPr>
                <w:rFonts w:ascii="Tahoma" w:hAnsi="Tahoma"/>
                <w:sz w:val="22"/>
              </w:rPr>
            </w:pPr>
            <w:r w:rsidRPr="001D2F47">
              <w:rPr>
                <w:rFonts w:ascii="Tahoma" w:hAnsi="Tahoma"/>
                <w:sz w:val="22"/>
              </w:rPr>
              <w:t>Se encontró correlación positiva entre una gestión eficiente del ciclo de efectivo y la continuidad de operaciones durante periodos de crisis.</w:t>
            </w:r>
          </w:p>
        </w:tc>
        <w:tc>
          <w:tcPr>
            <w:tcW w:w="0" w:type="auto"/>
            <w:hideMark/>
          </w:tcPr>
          <w:p w14:paraId="44731AE4" w14:textId="77777777" w:rsidR="001D2F47" w:rsidRPr="001D2F47" w:rsidRDefault="001D2F47" w:rsidP="001D2F47">
            <w:pPr>
              <w:spacing w:after="120" w:line="360" w:lineRule="auto"/>
              <w:rPr>
                <w:rFonts w:ascii="Tahoma" w:hAnsi="Tahoma"/>
                <w:sz w:val="22"/>
              </w:rPr>
            </w:pPr>
            <w:r w:rsidRPr="001D2F47">
              <w:rPr>
                <w:rFonts w:ascii="Tahoma" w:hAnsi="Tahoma"/>
                <w:sz w:val="22"/>
              </w:rPr>
              <w:t>Limitan su análisis a empresas con menos de 50 empleados; sugieren ampliar el estudio a sectores industriales y considerar análisis longitudinal.</w:t>
            </w:r>
          </w:p>
        </w:tc>
      </w:tr>
    </w:tbl>
    <w:p w14:paraId="137B7A45" w14:textId="5D5CA60F" w:rsidR="001D2F47" w:rsidRPr="001D2F47" w:rsidRDefault="001D2F47" w:rsidP="001D2F47">
      <w:pPr>
        <w:rPr>
          <w:rFonts w:ascii="Tahoma" w:hAnsi="Tahoma"/>
          <w:sz w:val="22"/>
        </w:rPr>
      </w:pPr>
    </w:p>
    <w:p w14:paraId="030E76FF" w14:textId="77777777" w:rsidR="001D2F47" w:rsidRPr="001D2F47" w:rsidRDefault="001D2F47" w:rsidP="001D2F47">
      <w:pPr>
        <w:rPr>
          <w:rFonts w:ascii="Tahoma" w:hAnsi="Tahoma"/>
          <w:b/>
          <w:sz w:val="22"/>
        </w:rPr>
      </w:pPr>
      <w:r w:rsidRPr="001D2F47">
        <w:rPr>
          <w:rFonts w:ascii="Tahoma" w:hAnsi="Tahoma"/>
          <w:b/>
          <w:sz w:val="22"/>
        </w:rPr>
        <w:t>Redacción de Antecedentes / Estado del Arte (ejemplo de párrafo a partir de las filas anteriores)</w:t>
      </w:r>
    </w:p>
    <w:p w14:paraId="5CF7C484" w14:textId="77777777" w:rsidR="001D2F47" w:rsidRPr="001D2F47" w:rsidRDefault="001D2F47" w:rsidP="001D2F47">
      <w:pPr>
        <w:rPr>
          <w:rFonts w:ascii="Tahoma" w:hAnsi="Tahoma"/>
          <w:sz w:val="22"/>
        </w:rPr>
      </w:pPr>
      <w:r w:rsidRPr="001D2F47">
        <w:rPr>
          <w:rFonts w:ascii="Tahoma" w:hAnsi="Tahoma"/>
          <w:sz w:val="22"/>
        </w:rPr>
        <w:lastRenderedPageBreak/>
        <w:t xml:space="preserve">La revisión de estudios recientes muestra que la </w:t>
      </w:r>
      <w:r w:rsidRPr="001D2F47">
        <w:rPr>
          <w:rFonts w:ascii="Tahoma" w:hAnsi="Tahoma"/>
          <w:b/>
          <w:sz w:val="22"/>
        </w:rPr>
        <w:t xml:space="preserve">innovación en </w:t>
      </w:r>
      <w:proofErr w:type="spellStart"/>
      <w:r w:rsidRPr="001D2F47">
        <w:rPr>
          <w:rFonts w:ascii="Tahoma" w:hAnsi="Tahoma"/>
          <w:b/>
          <w:sz w:val="22"/>
        </w:rPr>
        <w:t>MiPyMEs</w:t>
      </w:r>
      <w:proofErr w:type="spellEnd"/>
      <w:r w:rsidRPr="001D2F47">
        <w:rPr>
          <w:rFonts w:ascii="Tahoma" w:hAnsi="Tahoma"/>
          <w:b/>
          <w:sz w:val="22"/>
        </w:rPr>
        <w:t xml:space="preserve"> manufactureras mexicanas</w:t>
      </w:r>
      <w:r w:rsidRPr="001D2F47">
        <w:rPr>
          <w:rFonts w:ascii="Tahoma" w:hAnsi="Tahoma"/>
          <w:sz w:val="22"/>
        </w:rPr>
        <w:t xml:space="preserve"> se enfrenta a barreras culturales y de recursos, aunque las alianzas estratégicas con universidades han demostrado fortalecer su capacidad innovadora (López &amp; Ramírez, 2022). En contraste, en el campo financiero, la evidencia indica que la </w:t>
      </w:r>
      <w:r w:rsidRPr="001D2F47">
        <w:rPr>
          <w:rFonts w:ascii="Tahoma" w:hAnsi="Tahoma"/>
          <w:b/>
          <w:sz w:val="22"/>
        </w:rPr>
        <w:t>gestión del ciclo de conversión de efectivo</w:t>
      </w:r>
      <w:r w:rsidRPr="001D2F47">
        <w:rPr>
          <w:rFonts w:ascii="Tahoma" w:hAnsi="Tahoma"/>
          <w:sz w:val="22"/>
        </w:rPr>
        <w:t xml:space="preserve"> influye significativamente en la continuidad operativa de empresas familiares del sector comercio, sobre todo en contextos de crisis (Pérez, Gutiérrez &amp; Salazar, 2023). A pesar de estos aportes, se observan vacíos en estudios longitudinales y en sectores específicos de Sonora, lo cual justifica explorar de manera integrada la relación entre prácticas de innovación y gestión financiera en </w:t>
      </w:r>
      <w:proofErr w:type="spellStart"/>
      <w:r w:rsidRPr="001D2F47">
        <w:rPr>
          <w:rFonts w:ascii="Tahoma" w:hAnsi="Tahoma"/>
          <w:sz w:val="22"/>
        </w:rPr>
        <w:t>MiPyMEs</w:t>
      </w:r>
      <w:proofErr w:type="spellEnd"/>
      <w:r w:rsidRPr="001D2F47">
        <w:rPr>
          <w:rFonts w:ascii="Tahoma" w:hAnsi="Tahoma"/>
          <w:sz w:val="22"/>
        </w:rPr>
        <w:t xml:space="preserve"> regionales.</w:t>
      </w:r>
    </w:p>
    <w:p w14:paraId="70E6035F" w14:textId="77777777" w:rsidR="00AD371B" w:rsidRPr="001D2F47" w:rsidRDefault="00AD371B">
      <w:pPr>
        <w:rPr>
          <w:rFonts w:ascii="Tahoma" w:hAnsi="Tahoma"/>
          <w:sz w:val="22"/>
        </w:rPr>
      </w:pPr>
    </w:p>
    <w:sectPr w:rsidR="00AD371B" w:rsidRPr="001D2F47" w:rsidSect="001D2F47">
      <w:pgSz w:w="15840" w:h="12240" w:orient="landscape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21C0C"/>
    <w:multiLevelType w:val="hybridMultilevel"/>
    <w:tmpl w:val="44200E1C"/>
    <w:lvl w:ilvl="0" w:tplc="2EB4F82E">
      <w:start w:val="1"/>
      <w:numFmt w:val="decimal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2260B88"/>
    <w:multiLevelType w:val="multilevel"/>
    <w:tmpl w:val="0E320B04"/>
    <w:lvl w:ilvl="0">
      <w:start w:val="1"/>
      <w:numFmt w:val="decimal"/>
      <w:pStyle w:val="APA7M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B6F2031"/>
    <w:multiLevelType w:val="multilevel"/>
    <w:tmpl w:val="6922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273823">
    <w:abstractNumId w:val="0"/>
  </w:num>
  <w:num w:numId="2" w16cid:durableId="190268150">
    <w:abstractNumId w:val="1"/>
  </w:num>
  <w:num w:numId="3" w16cid:durableId="8729655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F47"/>
    <w:rsid w:val="000E28F5"/>
    <w:rsid w:val="00153AD3"/>
    <w:rsid w:val="00175EA1"/>
    <w:rsid w:val="001D2F47"/>
    <w:rsid w:val="002C26FE"/>
    <w:rsid w:val="002E1F70"/>
    <w:rsid w:val="004C772D"/>
    <w:rsid w:val="005235A1"/>
    <w:rsid w:val="005868FF"/>
    <w:rsid w:val="00644F6A"/>
    <w:rsid w:val="006B1BC8"/>
    <w:rsid w:val="007570FD"/>
    <w:rsid w:val="00A74008"/>
    <w:rsid w:val="00AC070D"/>
    <w:rsid w:val="00AD371B"/>
    <w:rsid w:val="00AD60AC"/>
    <w:rsid w:val="00B57E09"/>
    <w:rsid w:val="00C82DB7"/>
    <w:rsid w:val="00D07C3B"/>
    <w:rsid w:val="00D53BC2"/>
    <w:rsid w:val="00EE1282"/>
    <w:rsid w:val="00F06761"/>
    <w:rsid w:val="00F32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C36D9"/>
  <w15:chartTrackingRefBased/>
  <w15:docId w15:val="{300D325A-6173-41DA-A558-148E0DBC4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ahoma"/>
        <w:bCs/>
        <w:kern w:val="2"/>
        <w:sz w:val="24"/>
        <w:szCs w:val="22"/>
        <w:lang w:val="es-MX" w:eastAsia="en-US" w:bidi="ar-SA"/>
        <w14:ligatures w14:val="standardContextual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2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2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2F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2F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2F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2F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2F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2F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2F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5235A1"/>
    <w:pPr>
      <w:spacing w:after="8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35A1"/>
    <w:rPr>
      <w:rFonts w:ascii="Times New Roman" w:eastAsiaTheme="majorEastAsia" w:hAnsi="Times New Roman" w:cstheme="majorBidi"/>
      <w:b/>
      <w:color w:val="auto"/>
      <w:spacing w:val="-10"/>
      <w:kern w:val="28"/>
      <w:sz w:val="32"/>
      <w:szCs w:val="56"/>
    </w:rPr>
  </w:style>
  <w:style w:type="paragraph" w:customStyle="1" w:styleId="PRUEBA">
    <w:name w:val="PRUEBA"/>
    <w:basedOn w:val="Normal"/>
    <w:link w:val="PRUEBACar"/>
    <w:qFormat/>
    <w:rsid w:val="00AD60AC"/>
    <w:rPr>
      <w:color w:val="D86DCB" w:themeColor="accent5" w:themeTint="99"/>
      <w:spacing w:val="240"/>
      <w:sz w:val="64"/>
      <w:u w:val="single" w:color="FFFF00"/>
    </w:rPr>
  </w:style>
  <w:style w:type="character" w:customStyle="1" w:styleId="PRUEBACar">
    <w:name w:val="PRUEBA Car"/>
    <w:basedOn w:val="Fuentedeprrafopredeter"/>
    <w:link w:val="PRUEBA"/>
    <w:rsid w:val="00AD60AC"/>
    <w:rPr>
      <w:color w:val="D86DCB" w:themeColor="accent5" w:themeTint="99"/>
      <w:spacing w:val="240"/>
      <w:sz w:val="64"/>
      <w:u w:val="single" w:color="FFFF00"/>
    </w:rPr>
  </w:style>
  <w:style w:type="paragraph" w:customStyle="1" w:styleId="SEMINARIOITESCA">
    <w:name w:val="SEMINARIO ITESCA"/>
    <w:basedOn w:val="Normal"/>
    <w:link w:val="SEMINARIOITESCACar"/>
    <w:qFormat/>
    <w:rsid w:val="00D53BC2"/>
    <w:pPr>
      <w:framePr w:wrap="notBeside" w:vAnchor="text" w:hAnchor="text" w:y="1"/>
      <w:spacing w:before="100" w:beforeAutospacing="1" w:after="100" w:afterAutospacing="1"/>
      <w:ind w:firstLine="720"/>
      <w:jc w:val="left"/>
    </w:pPr>
  </w:style>
  <w:style w:type="character" w:customStyle="1" w:styleId="SEMINARIOITESCACar">
    <w:name w:val="SEMINARIO ITESCA Car"/>
    <w:basedOn w:val="Fuentedeprrafopredeter"/>
    <w:link w:val="SEMINARIOITESCA"/>
    <w:rsid w:val="00D53BC2"/>
    <w:rPr>
      <w:rFonts w:ascii="Arial" w:hAnsi="Arial"/>
      <w:sz w:val="24"/>
    </w:rPr>
  </w:style>
  <w:style w:type="paragraph" w:customStyle="1" w:styleId="APA7MA">
    <w:name w:val="APA 7MA"/>
    <w:basedOn w:val="Normal"/>
    <w:link w:val="APA7MACar"/>
    <w:qFormat/>
    <w:rsid w:val="00EE1282"/>
    <w:pPr>
      <w:numPr>
        <w:numId w:val="2"/>
      </w:numPr>
      <w:spacing w:after="0"/>
      <w:ind w:left="1440" w:hanging="360"/>
      <w:jc w:val="left"/>
    </w:pPr>
    <w:rPr>
      <w:b/>
    </w:rPr>
  </w:style>
  <w:style w:type="character" w:customStyle="1" w:styleId="APA7MACar">
    <w:name w:val="APA 7MA Car"/>
    <w:basedOn w:val="Fuentedeprrafopredeter"/>
    <w:link w:val="APA7MA"/>
    <w:rsid w:val="00EE1282"/>
    <w:rPr>
      <w:rFonts w:ascii="Arial" w:hAnsi="Arial"/>
      <w:b/>
      <w:color w:val="auto"/>
    </w:rPr>
  </w:style>
  <w:style w:type="character" w:customStyle="1" w:styleId="Ttulo1Car">
    <w:name w:val="Título 1 Car"/>
    <w:basedOn w:val="Fuentedeprrafopredeter"/>
    <w:link w:val="Ttulo1"/>
    <w:uiPriority w:val="9"/>
    <w:rsid w:val="001D2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2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2F4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2F4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2F4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2F4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2F4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2F4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2F47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1D2F4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2F4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2F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2F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2F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2F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2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2F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2F47"/>
    <w:rPr>
      <w:b/>
      <w:bCs w:val="0"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D2F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1D2F4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clara">
    <w:name w:val="Grid Table Light"/>
    <w:basedOn w:val="Tablanormal"/>
    <w:uiPriority w:val="40"/>
    <w:rsid w:val="001D2F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523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Dra. María Luisa López Roa</dc:creator>
  <cp:keywords/>
  <dc:description/>
  <cp:lastModifiedBy>Dra. María Luisa López Roa</cp:lastModifiedBy>
  <cp:revision>1</cp:revision>
  <dcterms:created xsi:type="dcterms:W3CDTF">2025-08-31T20:46:00Z</dcterms:created>
  <dcterms:modified xsi:type="dcterms:W3CDTF">2025-08-31T20:51:00Z</dcterms:modified>
</cp:coreProperties>
</file>