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Plan de Negocios · GGPN01 · Periodo 2026-II</w:t>
      </w:r>
    </w:p>
    <w:p>
      <w:pPr>
        <w:pStyle w:val="Title"/>
        <w:jc w:val="center"/>
      </w:pPr>
      <w:r>
        <w:rPr>
          <w:b/>
          <w:color w:val="000000"/>
          <w:sz w:val="40"/>
        </w:rPr>
        <w:t>Administración de recursos humanos: puestos y funciones</w:t>
      </w:r>
    </w:p>
    <w:p>
      <w:pPr>
        <w:jc w:val="center"/>
      </w:pPr>
      <w:r>
        <w:t>AM Taller Autocentro</w:t>
        <w:br/>
        <w:t>Actividad 12 - Puestos y funciones</w:t>
        <w:br/>
        <w:t>Propuesta de organización del personal</w:t>
      </w:r>
    </w:p>
    <w:p>
      <w:pPr>
        <w:jc w:val="center"/>
      </w:pPr>
      <w:r>
        <w:t>Martín Jonathan de la Cruz Muñoz</w:t>
        <w:br/>
        <w:t>Matrícula 26130503</w:t>
        <w:br/>
        <w:t>Docente Celia Velázquez Reyna</w:t>
      </w:r>
    </w:p>
    <w:p>
      <w:pPr>
        <w:jc w:val="center"/>
      </w:pPr>
      <w:r>
        <w:t>Monterrey, Nuevo León</w:t>
        <w:br/>
        <w:t>5 de octubre de 2026</w:t>
      </w:r>
    </w:p>
    <w:p>
      <w:r>
        <w:br w:type="page"/>
      </w:r>
    </w:p>
    <w:p>
      <w:pPr>
        <w:pStyle w:val="Heading1"/>
        <w:keepNext/>
        <w:pageBreakBefore w:val="0"/>
      </w:pPr>
      <w:r>
        <w:rPr>
          <w:b/>
          <w:sz w:val="30"/>
        </w:rPr>
        <w:t>Introducción</w:t>
      </w:r>
    </w:p>
    <w:p>
      <w:pPr/>
      <w:r>
        <w:t>Un taller no se organiza únicamente al identificar quién repara un vehículo: también necesita responsables de atender solicitudes, verificar recursos, obtener autorizaciones, controlar insumos, cobrar y dar seguimiento. Para AM Taller Autocentro, el riesgo administrativo consiste en que esas tareas queden implícitas cuando varias funciones se concentran en una sola persona. La estructura propuesta distribuye responsabilidades sin afirmar que exista una plantilla contratada, maquinaria disponible o una capacidad de atención ya medida.</w:t>
      </w:r>
    </w:p>
    <w:p>
      <w:pPr/>
      <w:r>
        <w:t>La organización se vincula con el proceso de cambio de aceite y filtro en vehículo ligero: sus 16 pasos sirven como referencia para asignar ejecución, apoyos y registros. Se consideran además las funciones de llantas y refaccionaria del proyecto, sin incorporarlas automáticamente a ese mantenimiento. La consigna permite diseñar puestos aunque el microproyecto opere individualmente y sugiere una tabla por puesto (Instituto Tecnológico Superior de Cajeme, s. f.). El criterio es distinguir funciones necesarias de contrataciones efectivas y conservar un responsable identificable para cada tarea relevante.</w:t>
      </w:r>
    </w:p>
    <w:p>
      <w:pPr>
        <w:pStyle w:val="Heading1"/>
        <w:keepNext/>
        <w:pageBreakBefore w:val="0"/>
      </w:pPr>
      <w:r>
        <w:rPr>
          <w:b/>
          <w:sz w:val="30"/>
        </w:rPr>
        <w:t>Puestos, funciones y coordinación del servicio</w:t>
      </w:r>
    </w:p>
    <w:p>
      <w:pPr>
        <w:pStyle w:val="Heading2"/>
        <w:keepNext/>
        <w:pageBreakBefore w:val="0"/>
      </w:pPr>
      <w:r>
        <w:rPr>
          <w:b/>
          <w:sz w:val="24"/>
        </w:rPr>
        <w:t>Estructura funcional propuesta</w:t>
      </w:r>
    </w:p>
    <w:p>
      <w:pPr/>
      <w:r>
        <w:t>La función principal expresa el resultado permanente esperado del puesto; las actividades precisan las acciones recurrentes para obtenerlo. El glosario del curso distingue funciones, responsabilidades y representación organizativa en sus apartados 4.2 y 4.3 (Propuesta de glosario de conceptos, 2024). Aquí se añaden límites de decisión y registros para hacer verificable la coordinación, sin convertir la descripción en un contrato laboral o en una nómina presupuestada.</w:t>
      </w:r>
    </w:p>
    <w:p>
      <w:pPr/>
      <w:r>
        <w:t>Se propone una estructura funcional sencilla: coordinación general articula recepción y ventas, operación técnica, refacciones e inventario y limpieza. Contabilidad y asesoría jurídica se contemplan como servicios independientes por alcance definido. La formalización de funciones y las relaciones de supervisión permiten conectar tareas especializadas, mientras la complejidad de la estructura debe adecuarse al trabajo que realmente puede coordinarse (OpenStax, s. f.). Los ocho puestos representan funciones de diseño, no ocho contrataciones ni ocho plazas de tiempo completo.</w:t>
      </w:r>
    </w:p>
    <w:p>
      <w:pPr/>
      <w:r>
        <w:t>Coordinación general (P1) supervisa P2 a P6 y gestiona la relación con P7 y P8. P3 y P4 conservan el criterio técnico de su especialidad; P2 no diagnostica ni autoriza reparaciones en nombre del cliente. P5 confirma existencias y compatibilidad con apoyo técnico. El cliente decide la aceptación del alcance y del importe: ninguna aprobación interna reemplaza esa autorización.</w:t>
      </w:r>
    </w:p>
    <w:p>
      <w:pPr>
        <w:pStyle w:val="Heading2"/>
        <w:keepNext/>
        <w:pageBreakBefore w:val="0"/>
      </w:pPr>
      <w:r>
        <w:rPr>
          <w:b/>
          <w:sz w:val="24"/>
        </w:rPr>
        <w:t>Organigrama funcional</w:t>
      </w:r>
    </w:p>
    <w:p>
      <w:pPr>
        <w:keepNext/>
      </w:pPr>
      <w:r>
        <w:drawing>
          <wp:inline>
            <wp:extent cx="5943600" cy="2005965"/>
            <wp:docPr id="2" name="Picture 2"/>
            <wp:cNvGraphicFramePr>
              <a:graphicFrameLocks noChangeAspect="1"/>
            </wp:cNvGraphicFramePr>
            <a:graphic>
              <a:graphicData uri="http://schemas.openxmlformats.org/drawingml/2006/picture">
                <pic:pic>
                  <pic:nvPicPr>
                    <pic:cNvPr id="0" name="organigrama.png"/>
                    <pic:cNvPicPr/>
                  </pic:nvPicPr>
                  <pic:blipFill>
                    <a:blip r:embed="rId12"/>
                    <a:stretch>
                      <a:fillRect/>
                    </a:stretch>
                  </pic:blipFill>
                  <pic:spPr>
                    <a:xfrm>
                      <a:off x="0" y="0"/>
                      <a:ext cx="5943600" cy="2005965"/>
                    </a:xfrm>
                    <a:prstGeom prst="rect"/>
                  </pic:spPr>
                </pic:pic>
              </a:graphicData>
            </a:graphic>
          </wp:inline>
        </w:drawing>
      </w:r>
    </w:p>
    <w:p>
      <w:pPr/>
      <w:r>
        <w:t>Figura 1. Organigrama funcional propuesto. Elaboración propia. Línea continua: coordinación de funciones internas. Línea discontinua: servicio profesional externo. (*) P6 puede contratarse por alcance; P1 mantiene su coordinación. El esquema representa funciones propuestas, no ocho contrataciones.</w:t>
      </w:r>
    </w:p>
    <w:p>
      <w:pPr>
        <w:pStyle w:val="Heading2"/>
        <w:keepNext/>
        <w:pageBreakBefore w:val="0"/>
      </w:pPr>
      <w:r>
        <w:rPr>
          <w:b/>
          <w:sz w:val="24"/>
        </w:rPr>
        <w:t>Fichas de puestos</w:t>
      </w:r>
    </w:p>
    <w:p>
      <w:pPr/>
      <w:r>
        <w:t>Las funciones se proponen para la etapa de diseño. Su agrupación o separación dependerá de competencias, carga de trabajo y recursos comprobados; los servicios profesionales se contratarían por un encargo específico.</w:t>
      </w:r>
    </w:p>
    <w:p>
      <w:pPr>
        <w:pStyle w:val="Heading3"/>
        <w:keepNext/>
      </w:pPr>
      <w:r>
        <w:rPr>
          <w:b/>
        </w:rPr>
        <w:t>P1. Coordinación general y administración</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P1</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Coordinación general y administración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Dirección y administración.</w:t>
              <w:br/>
              <w:t>Supervisa P2–P6 y coordina los encargos de P7–P8.</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Organizar recursos, prioridades y controles para que cada servicio tenga responsables y respaldo documental.</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Asignar responsables y suplencias; comprobar carga y agenda antes de comprometer fechas.</w:t>
              <w:br/>
              <w:t>2. Autorizar y documentar compras, pagos y ajustes dentro del presupuesto.</w:t>
              <w:br/>
              <w:t>3. Seleccionar e inducir personal, verificando competencias antes de asignar trabajo técnico.</w:t>
              <w:br/>
              <w:t>4. Revisar caja, inventario, reclamaciones y cierres; coordinar proveedores y mantenimiento.</w:t>
              <w:br/>
              <w:t>5. Organizar el sondeo real y conservarlo separado de los registros de operación.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Decide prioridades administrativas y detiene servicios sin recursos o controles suficientes. No sustituye la autorización del cliente ni el juicio técnico especializado.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Agenda, asignación por orden, autorizaciones de compra, conciliación de caja, revisión de incidencias e inducción.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Organización, control documental, nociones de costos, comunicación y capacidad para coordinar especialistas.</w:t>
            </w:r>
          </w:p>
        </w:tc>
      </w:tr>
    </w:tbl>
    <w:p/>
    <w:p>
      <w:pPr>
        <w:pStyle w:val="Heading3"/>
        <w:keepNext/>
      </w:pPr>
      <w:r>
        <w:rPr>
          <w:b/>
        </w:rPr>
        <w:t>P2. Recepción, ventas y caja</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P2</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Recepción, ventas y caja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Atención comercial y caja.</w:t>
              <w:br/>
              <w:t>Reporta a P1; se enlaza con P3, P4 y P5.</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Conducir la atención del cliente desde la solicitud hasta el cierre, manteniendo autorizaciones e importes trazables.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Abrir folio con solicitud, datos indispensables y condiciones de recepción.</w:t>
              <w:br/>
              <w:t>2. Explicar la cotización verificada y obtener aceptación antes del trabajo cobrable.</w:t>
              <w:br/>
              <w:t>3. Gestionar citas y reautorizaciones de alcance, costo o plazo.</w:t>
              <w:br/>
              <w:t>4. Conciliar servicio e importe; registrar cobro y cierre terminado, no ejecutado o reprogramado.</w:t>
              <w:br/>
              <w:t>5. Aplicar el instrumento de sondeo por conveniencia y registrar respuestas reales sobre servicio, frecuencia, gasto y satisfacción.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Programa y comunica dentro de lo aprobado. No diagnostica, concede cambios no autorizados ni registra ausencia de respuesta como satisfacción.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Solicitud, cotización, aceptación, registro de caja, constancia de entrega y seguimiento consentido; base del sondeo separada.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Atención respetuosa, cálculo básico, manejo de agenda, registro exacto y resguardo de información.</w:t>
            </w:r>
          </w:p>
        </w:tc>
      </w:tr>
    </w:tbl>
    <w:p/>
    <w:p>
      <w:pPr>
        <w:pStyle w:val="Heading3"/>
        <w:keepNext/>
      </w:pPr>
      <w:r>
        <w:rPr>
          <w:b/>
        </w:rPr>
        <w:t>P3. Técnico de mantenimiento automotriz</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P3</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Técnico de mantenimiento automotriz</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Mantenimiento automotriz.</w:t>
              <w:br/>
              <w:t>P1 coordina recursos; P3 responde técnicamente. Revisión independiente: otra persona competente.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Diagnosticar, ejecutar y verificar el mantenimiento autorizado dentro de la competencia y los recursos disponibles.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Comprobar viabilidad con información del fabricante, competencia y recursos disponibles.</w:t>
              <w:br/>
              <w:t>2. Inspeccionar dentro de lo autorizado y comunicar hallazgos a P2 antes de ampliar el trabajo.</w:t>
              <w:br/>
              <w:t>3. Validar insumos con P5 y preparar el puesto sin delegar maniobras técnicas a limpieza.</w:t>
              <w:br/>
              <w:t>4. Ejecutar lo autorizado; registrar materiales, tiempo activo y desviaciones.</w:t>
              <w:br/>
              <w:t>5. Realizar autocontrol, corregir desviaciones y cumplir la revisión adicional exigible antes de liberar la orden.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Detiene una intervención insegura, fuera de capacidad o de alcance. No añade cobros ni aprueba trabajos adicionales sin aceptación del cliente.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Lista técnica, hallazgos, orden vigente, consumo de insumos y registro de revisión y corrección.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Competencia demostrable en el mantenimiento asignado, consulta de especificaciones, uso seguro de herramientas y registro técnico.</w:t>
            </w:r>
          </w:p>
        </w:tc>
      </w:tr>
    </w:tbl>
    <w:p/>
    <w:p>
      <w:pPr>
        <w:pStyle w:val="Heading3"/>
        <w:keepNext/>
      </w:pPr>
      <w:r>
        <w:rPr>
          <w:b/>
        </w:rPr>
        <w:t>P4. Técnico de llantas</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P4</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Técnico de llantas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Llantera, servicio complementario.</w:t>
              <w:br/>
              <w:t>Reporta a P1; se enlaza con P2 y P5. Servicio separado del cambio de aceite.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Atender revisión, instalación y mantenimiento de llantas cuando se cuente con competencia, herramientas y autorización específicas.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Revisar solicitud, medidas, especificaciones y condiciones visibles de las llantas.</w:t>
              <w:br/>
              <w:t>2. Validar materiales con P5 y comunicar alcance e insumos a P2.</w:t>
              <w:br/>
              <w:t>3. Ejecutar operaciones autorizadas con equipo apropiado y competencia comprobable.</w:t>
              <w:br/>
              <w:t>4. Registrar trabajo y revisión final; detener o canalizar lo que exceda su capacidad.</w:t>
              <w:br/>
              <w:t>5. Ordenar herramientas y reportar mantenimiento o riesgos que impidan continuar.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Decide la viabilidad técnica en su especialidad; no incorpora servicios de llantas a la orden de aceite sin cotización y autorización separadas.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Orden específica, comprobación de compatibilidad, materiales utilizados y revisión de entrega.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Competencia demostrable en llantas y manejo seguro del equipo efectivamente disponible.</w:t>
            </w:r>
          </w:p>
        </w:tc>
      </w:tr>
    </w:tbl>
    <w:p/>
    <w:p>
      <w:pPr>
        <w:pStyle w:val="Heading3"/>
        <w:keepNext/>
      </w:pPr>
      <w:r>
        <w:rPr>
          <w:b/>
        </w:rPr>
        <w:t>P5. Refacciones, compras e inventario</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P5</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Refacciones, compras e inventario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Abastecimiento e inventario.</w:t>
              <w:br/>
              <w:t>Reporta a P1; P2 atiende ventas y P3/P4 validan compatibilidad.</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Asegurar trazabilidad entre la necesidad del servicio, la compra autorizada y el movimiento físico de insumos.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Recibir requerimientos y cotizar; no confundir catálogo con existencia física.</w:t>
              <w:br/>
              <w:t>2. Presentar compras a P1 y respetar la autorización de gasto.</w:t>
              <w:br/>
              <w:t>3. Verificar cantidad, estado y especificación; solicitar validación técnica de compatibilidad.</w:t>
              <w:br/>
              <w:t>4. Registrar movimientos por orden o venta y separar materiales no conformes.</w:t>
              <w:br/>
              <w:t>5. Conciliar existencias, investigar diferencias y proponer reposición documentada.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Retiene insumos no conformes y comunica faltantes. No sustituye especificaciones técnicas ni autoriza por sí mismo su compra y pago.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Requisición, cotización, autorización, comprobante, recepción, kardex o registro equivalente y devolución.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Control de inventario, identificación de piezas, cálculo básico y registro documental.</w:t>
            </w:r>
          </w:p>
        </w:tc>
      </w:tr>
    </w:tbl>
    <w:p/>
    <w:p>
      <w:pPr>
        <w:pStyle w:val="Heading3"/>
        <w:keepNext/>
      </w:pPr>
      <w:r>
        <w:rPr>
          <w:b/>
        </w:rPr>
        <w:t>P6. Apoyo de limpieza y orden</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P6</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Apoyo de limpieza y orden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Limpieza interna o contratada por alcance.</w:t>
              <w:br/>
              <w:t>P1 coordina; P3/P4 liberan el área. P1 contrata apoyos especializados cuando correspondan.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Mantener áreas comunes y de trabajo ordenadas conforme a las indicaciones de seguridad del establecimiento.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Limpiar recepción, áreas comunes y zonas liberadas por el técnico.</w:t>
              <w:br/>
              <w:t>2. Mantener libre la circulación y comunicar riesgos.</w:t>
              <w:br/>
              <w:t>3. Ordenar materiales de limpieza y reportar necesidades de atención especializada.</w:t>
              <w:br/>
              <w:t>4. Solicitar consumibles y registrar tareas e incidentes.</w:t>
              <w:br/>
              <w:t>5. Coordinar el acceso al área sin intervenir vehículos, equipos activos o materiales fuera de su capacitación.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Suspende su tarea y avisa ante un riesgo. No ejecuta mantenimiento automotriz ni maneja residuos especiales sin procedimiento y capacitación aplicables.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Lista de limpieza, reporte de incidentes y solicitudes de consumibles.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Orden, seguimiento de instrucciones y capacitación pertinente a las tareas asignadas.</w:t>
            </w:r>
          </w:p>
        </w:tc>
      </w:tr>
    </w:tbl>
    <w:p/>
    <w:p>
      <w:pPr>
        <w:pStyle w:val="Heading3"/>
        <w:keepNext/>
      </w:pPr>
      <w:r>
        <w:rPr>
          <w:b/>
        </w:rPr>
        <w:t>P7. Servicio profesional de contabilidad</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P7</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Servicio profesional de contabilidad</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Servicio contable independiente.</w:t>
              <w:br/>
              <w:t>Entrega a P1; recibe registros de P2 y P5. Encargo propuesto, no vigente.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Revisar y organizar la información contable y orientar las obligaciones fiscales y de personal que resulten aplicables.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Acordar documentos, periodicidad y entregables con P1.</w:t>
              <w:br/>
              <w:t>2. Revisar comprobantes y conciliaciones e informar inconsistencias.</w:t>
              <w:br/>
              <w:t>3. Preparar informes del encargo, separando datos reales y estimaciones.</w:t>
              <w:br/>
              <w:t>4. Asesorar sobre nómina y obligaciones cuando se definan relaciones y remuneraciones efectivas.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Emite observaciones y trabajos dentro de su encargo. No aprueba ventas, contrata personal ni dispone de fondos sin autorización expresa.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Acuerdo de servicio, relación documental, informes y constancias de los trabajos efectivamente realizados.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Formación y acreditación pertinentes al servicio, confidencialidad y experiencia comprobable.</w:t>
            </w:r>
          </w:p>
        </w:tc>
      </w:tr>
    </w:tbl>
    <w:p/>
    <w:p>
      <w:pPr>
        <w:pStyle w:val="Heading3"/>
        <w:keepNext/>
      </w:pPr>
      <w:r>
        <w:rPr>
          <w:b/>
        </w:rPr>
        <w:t>P8. Servicio profesional de asesoría jurídica</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P8</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Servicio profesional de asesoría jurídica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Asesoría jurídica independiente.</w:t>
              <w:br/>
              <w:t>P1 decide y da seguimiento al encargo; no integra una plaza permanente.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Orientar la formalización de acuerdos y la atención de asuntos jurídicos concretos del proyecto.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Delimitar asunto, documentación y resultado del encargo.</w:t>
              <w:br/>
              <w:t>2. Revisar condiciones, autorizaciones y acuerdos con clientes y proveedores.</w:t>
              <w:br/>
              <w:t>3. Asesorar sobre contratación, datos y reclamaciones pertinentes al caso.</w:t>
              <w:br/>
              <w:t>4. Documentar recomendaciones y decisiones que correspondan a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Asesora dentro de su competencia; una representación o firma requiere facultades expresas. No certifica por sí sola la operación completa del taller.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Encargo profesional, relación de documentos revisados, recomendaciones y seguimiento de decisiones.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Formación y acreditación pertinentes, conocimiento del asunto y manejo confidencial de información.</w:t>
            </w:r>
          </w:p>
        </w:tc>
      </w:tr>
    </w:tbl>
    <w:p/>
    <w:p>
      <w:pPr>
        <w:pStyle w:val="Heading2"/>
        <w:keepNext/>
        <w:pageBreakBefore/>
      </w:pPr>
      <w:r>
        <w:rPr>
          <w:b/>
          <w:sz w:val="24"/>
        </w:rPr>
        <w:t>Responsabilidades en los 16 pasos del servicio</w:t>
      </w:r>
    </w:p>
    <w:p>
      <w:pPr/>
      <w:r>
        <w:t>Los números y nombres de los pasos conservan el proceso de la Actividad 11. Responsable significa asegurar la realización y el registro; apoyo no elimina esa responsabilidad. La aceptación del cliente se mantiene como decisión externa al taller. P1 asegura recursos y asignación, pero no reemplaza al técnico en decisiones de su especialidad.</w:t>
      </w:r>
    </w:p>
    <w:tbl>
      <w:tblPr>
        <w:tblW w:type="auto" w:w="0"/>
        <w:jc w:val="center"/>
        <w:tblLayout w:type="fixed"/>
        <w:tblLook w:firstColumn="1" w:firstRow="1" w:lastColumn="0" w:lastRow="0" w:noHBand="0" w:noVBand="1" w:val="04A0"/>
      </w:tblPr>
      <w:tblGrid>
        <w:gridCol w:w="3240"/>
        <w:gridCol w:w="1152"/>
        <w:gridCol w:w="1368"/>
        <w:gridCol w:w="3600"/>
      </w:tblGrid>
      <w:tr>
        <w:trPr>
          <w:cantSplit/>
          <w:tblHeader/>
        </w:trPr>
        <w:tc>
          <w:tcPr>
            <w:tcW w:type="dxa" w:w="324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Paso del proceso</w:t>
            </w:r>
          </w:p>
        </w:tc>
        <w:tc>
          <w:tcPr>
            <w:tcW w:type="dxa" w:w="115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 cargo</w:t>
            </w:r>
          </w:p>
        </w:tc>
        <w:tc>
          <w:tcPr>
            <w:tcW w:type="dxa" w:w="1368"/>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Apoyo</w:t>
            </w:r>
          </w:p>
        </w:tc>
        <w:tc>
          <w:tcPr>
            <w:tcW w:type="dxa" w:w="360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Registro o control</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 Recibir la solicitud</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Solicitud con folio y servicio solicitado.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2. Registrar 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Datos técnicos; información desconocida identificada.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3. ¿Puede atenderse este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Viabilidad técnica o cierre sin ejecución.</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4. Presentar presupuesto y condiciones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Presupuesto desglosado y plazo condicionado a recursos.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5. ¿Existe autorización inicial?</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Aceptación del cliente o negativa documentada.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6. Programar y recibir 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Cita, recepción y condiciones observables.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7. Realizar inspección inicial autorizada</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Inspección dentro del alcance autorizado.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8. ¿Un hallazgo obliga a cambiar el alcance?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Hallazgo y decisión de revisar el alcance o continuar.</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9. Revisar presupuesto: ¿se reautoriza?</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Cambio de presupuesto y decisión del cliente; sin ejecución anticipada.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10. ¿Insumos disponibles y conformes?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Disponibilidad física y conformidad técnica, o reprogramación.</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11. Preparar el puesto de trabajo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P6</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Área y recursos preparados; P6 solo apoya limpieza permitida.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12. Ejecutar o corregir el servicio autorizado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Servicio realizado, consumos y correcciones dentro del alcance.</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13. ¿Calidad conforme?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Autocontrol de P3 y revisión independiente cuando corresponda; P1 asigna al revisor. Si falta la revisión exigida, no liberar como conforme.</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14. Conciliar trabajo e importe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Conciliación de servicio, insumos e importe autorizado.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15. Entregar o cerrar sin ejecución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Entrega, cierre sin ejecución o reprogramación diferenciados.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16. Registrar cierre y seguimiento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Cierre y seguimiento consentido; respuestas reales, no inferidas.</w:t>
            </w:r>
          </w:p>
        </w:tc>
      </w:tr>
    </w:tbl>
    <w:p>
      <w:pPr>
        <w:pStyle w:val="Heading2"/>
        <w:keepNext/>
        <w:pageBreakBefore w:val="0"/>
      </w:pPr>
      <w:r>
        <w:rPr>
          <w:b/>
          <w:sz w:val="24"/>
        </w:rPr>
        <w:t>Actividades complementarias y apoyos</w:t>
      </w:r>
    </w:p>
    <w:p>
      <w:pPr/>
      <w:r>
        <w:t>La cobertura no termina en el cambio de aceite: los servicios de llantas, la venta de refacciones y la administración requieren encargos propios. Los apoyos externos se definen por necesidad; no se presume un velador, un proveedor contratado o un puesto permanente para cada especialidad.</w:t>
      </w:r>
    </w:p>
    <w:tbl>
      <w:tblPr>
        <w:tblW w:type="auto" w:w="0"/>
        <w:jc w:val="center"/>
        <w:tblLayout w:type="fixed"/>
        <w:tblLook w:firstColumn="1" w:firstRow="1" w:lastColumn="0" w:lastRow="0" w:noHBand="0" w:noVBand="1" w:val="04A0"/>
      </w:tblPr>
      <w:tblGrid>
        <w:gridCol w:w="3312"/>
        <w:gridCol w:w="1152"/>
        <w:gridCol w:w="4896"/>
      </w:tblGrid>
      <w:tr>
        <w:trPr>
          <w:cantSplit/>
          <w:tblHeader/>
        </w:trPr>
        <w:tc>
          <w:tcPr>
            <w:tcW w:type="dxa" w:w="331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Actividad</w:t>
            </w:r>
          </w:p>
        </w:tc>
        <w:tc>
          <w:tcPr>
            <w:tcW w:type="dxa" w:w="115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 cargo</w:t>
            </w:r>
          </w:p>
        </w:tc>
        <w:tc>
          <w:tcPr>
            <w:tcW w:type="dxa" w:w="4896"/>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Coordinación necesaria</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Servicios de llantas fuera del mantenimiento elegido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P4</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y P5; autorización propia del servicio.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Venta de refacciones sin intervención del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 registra existencias y salida; P3/P4 aclaran compatibilidad.</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Compras, pagos, selección e inducción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 aporta documentación; P7/P8 asesoran según el encargo.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Limpieza y orden de áreas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P6</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programa; P3/P4 liberan las zonas de trabajo.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Contabilidad y apoyo fiscal</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P7</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contrata y revisa entregables; P2/P5 proporcionan registros.</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Contratos y asuntos jurídicos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P8</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define el encargo y ejecuta las decisiones que le competen.</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Soporte de agenda, mantenimiento de equipos, seguridad y residuos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Personal competente o proveedor especializado según necesidad; no se supone que P6 cubra estas especialidades.</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Sondeo real y seguimiento de servicio, frecuencia, gasto y satisfacción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organiza el levantamiento y revisa calidad y procedencia de datos.</w:t>
            </w:r>
          </w:p>
        </w:tc>
      </w:tr>
    </w:tbl>
    <w:p>
      <w:pPr>
        <w:pStyle w:val="Heading2"/>
        <w:keepNext/>
        <w:pageBreakBefore w:val="0"/>
      </w:pPr>
      <w:r>
        <w:rPr>
          <w:b/>
          <w:sz w:val="24"/>
        </w:rPr>
        <w:t>Asignación gradual y controles</w:t>
      </w:r>
    </w:p>
    <w:p>
      <w:pPr/>
      <w:r>
        <w:t>Las etapas son criterios de decisión, no fechas ni contrataciones comprometidas. P1 revisará la evidencia antes de incorporar personal; una necesidad de revisión técnica o asesoría no se pospone por encontrarse en la etapa inicial.</w:t>
      </w:r>
    </w:p>
    <w:tbl>
      <w:tblPr>
        <w:tblW w:type="auto" w:w="0"/>
        <w:jc w:val="center"/>
        <w:tblLayout w:type="fixed"/>
        <w:tblLook w:firstColumn="1" w:firstRow="1" w:lastColumn="0" w:lastRow="0" w:noHBand="0" w:noVBand="1" w:val="04A0"/>
      </w:tblPr>
      <w:tblGrid>
        <w:gridCol w:w="1512"/>
        <w:gridCol w:w="2808"/>
        <w:gridCol w:w="2520"/>
        <w:gridCol w:w="2520"/>
      </w:tblGrid>
      <w:tr>
        <w:trPr>
          <w:cantSplit/>
          <w:tblHeader/>
        </w:trPr>
        <w:tc>
          <w:tcPr>
            <w:tcW w:type="dxa" w:w="151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Etapa</w:t>
            </w:r>
          </w:p>
        </w:tc>
        <w:tc>
          <w:tcPr>
            <w:tcW w:type="dxa" w:w="2808"/>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Agrupación o incorporación</w:t>
            </w:r>
          </w:p>
        </w:tc>
        <w:tc>
          <w:tcPr>
            <w:tcW w:type="dxa" w:w="252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Cuándo decidir</w:t>
            </w:r>
          </w:p>
        </w:tc>
        <w:tc>
          <w:tcPr>
            <w:tcW w:type="dxa" w:w="252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Evidencia necesaria</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Diseño y arranque</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P2 y P5 pueden agruparse. P3 requiere competencia técnica; P6 se asigna expresamente. P7 y P8 se contratan por necesidad desde esta etapa.</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Antes de aceptar servicios: comprobar recursos, disponibilidad y competencia. No se presupone que una persona pueda cubrir todo simultáneamente.</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Asignación por función, agenda, recursos verificados e inducción. Sin capacidad suficiente, limitar el alcance o reprogramar.</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Separación funcional</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Priorizar la separación de recepción/caja (P2) e inventario/compras (P5) respecto de P1, según el problema observado.</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Esperas, omisiones o diferencias de caja e inventario recurrentes, sustentadas en registros; no solo una expectativa de ventas.</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Carga de trabajo, incidencias, acciones previas y presupuesto. P1 justifica qué función necesita dedicación diferenciada.</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Ampliación técnica</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Evaluar otra persona competente para P3 y activar P4 solo con recursos y demanda acreditados. Una revisión independiente exigible se resuelve antes, sin esperar esta etapa.</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Carga técnica o servicios de llantas que no puedan atenderse con la capacidad comprobada y cuenten con viabilidad financiera.</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Servicios solicitados, tiempos observados, competencias, equipo y costo de incorporación. Sin respaldo, no prometer capacidad adicional.</w:t>
            </w:r>
          </w:p>
        </w:tc>
      </w:tr>
    </w:tbl>
    <w:p>
      <w:pPr>
        <w:pStyle w:val="Heading2"/>
        <w:keepNext/>
        <w:pageBreakBefore w:val="0"/>
      </w:pPr>
      <w:r>
        <w:rPr>
          <w:b/>
          <w:sz w:val="24"/>
        </w:rPr>
        <w:t>Revisión técnica y liberación</w:t>
      </w:r>
    </w:p>
    <w:p>
      <w:pPr/>
      <w:r>
        <w:t>Ejecutar, comprobar y autorizar la entrega son responsabilidades relacionadas, pero distintas. P3 responde técnicamente; P1 asegura la asignación del revisor; P2 controla el cierre administrativo y la comunicación con el cliente. La intervención de P1 no equivale a aprobación técnica.</w:t>
      </w:r>
    </w:p>
    <w:tbl>
      <w:tblPr>
        <w:tblW w:type="auto" w:w="0"/>
        <w:jc w:val="center"/>
        <w:tblLayout w:type="fixed"/>
        <w:tblLook w:firstColumn="1" w:firstRow="1" w:lastColumn="0" w:lastRow="0" w:noHBand="0" w:noVBand="1" w:val="04A0"/>
      </w:tblPr>
      <w:tblGrid>
        <w:gridCol w:w="1512"/>
        <w:gridCol w:w="2304"/>
        <w:gridCol w:w="2736"/>
        <w:gridCol w:w="2808"/>
      </w:tblGrid>
      <w:tr>
        <w:trPr>
          <w:cantSplit/>
          <w:tblHeader/>
        </w:trPr>
        <w:tc>
          <w:tcPr>
            <w:tcW w:type="dxa" w:w="151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Situación</w:t>
            </w:r>
          </w:p>
        </w:tc>
        <w:tc>
          <w:tcPr>
            <w:tcW w:type="dxa" w:w="2304"/>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Ejecución</w:t>
            </w:r>
          </w:p>
        </w:tc>
        <w:tc>
          <w:tcPr>
            <w:tcW w:type="dxa" w:w="2736"/>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Verificación</w:t>
            </w:r>
          </w:p>
        </w:tc>
        <w:tc>
          <w:tcPr>
            <w:tcW w:type="dxa" w:w="2808"/>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Condición de liberación</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Autocontrol del trabajo</w:t>
            </w:r>
          </w:p>
        </w:tc>
        <w:tc>
          <w:tcPr>
            <w:tcW w:type="dxa" w:w="2304"/>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ejecuta y registra materiales, hallazgos y correcciones.</w:t>
            </w:r>
          </w:p>
        </w:tc>
        <w:tc>
          <w:tcPr>
            <w:tcW w:type="dxa" w:w="273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comprueba el servicio según el procedimiento aplicable; identifica el registro como autocontrol, no revisión independiente.</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documenta la conformidad técnica. P2 entrega solo con cierre técnico y conciliación administrativa.</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 requiere revisión independiente</w:t>
            </w:r>
          </w:p>
        </w:tc>
        <w:tc>
          <w:tcPr>
            <w:tcW w:type="dxa" w:w="2304"/>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conserva el registro del trabajo y lo pone a disposición del revisor.</w:t>
            </w:r>
          </w:p>
        </w:tc>
        <w:tc>
          <w:tcPr>
            <w:tcW w:type="dxa" w:w="273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asigna una persona distinta con competencia acreditada para ese servicio. P4 solo puede revisar si posee esa competencia, no por su título de puesto.</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 no existe revisor competente, no se libera la orden como conforme: se documenta la limitación y se coordina apoyo o reprogramación.</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Desviación o cambio de alcance</w:t>
            </w:r>
          </w:p>
        </w:tc>
        <w:tc>
          <w:tcPr>
            <w:tcW w:type="dxa" w:w="2304"/>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corrige una desviación del trabajo propio; un servicio diferente vuelve a evaluación de alcance.</w:t>
            </w:r>
          </w:p>
        </w:tc>
        <w:tc>
          <w:tcPr>
            <w:tcW w:type="dxa" w:w="273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 registra una nueva comprobación. P1 asegura recursos, pero no firma una liberación técnica para la que no tenga competencia.</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obtiene reautorización si cambia el alcance o importe. No se añade automáticamente un cargo por corregir el trabajo propio.</w:t>
            </w:r>
          </w:p>
        </w:tc>
      </w:tr>
    </w:tbl>
    <w:p>
      <w:pPr/>
      <w:r>
        <w:t>Cada orden identificará a quien desempeña cada función y su suplencia. Si una persona concentra solicitud, compra, recepción y pago, conservará registros separados y documentará esa limitación: no equivale a segregación independiente. P1 y, dentro de su encargo, P7 contrastarán los comprobantes; las diferencias o la carga observada orientarán la separación de funciones.</w:t>
      </w:r>
    </w:p>
    <w:p>
      <w:pPr/>
      <w:r>
        <w:t>La selección se basará en competencias demostrables para la función, no en edad, género u otros datos ajenos al puesto. La inducción abarcará alcance autorizado, registro de órdenes, comunicación de hallazgos, control de insumos, seguridad pertinente y resguardo de información. Las modalidades, horarios, remuneraciones y obligaciones se definirán con información real y asesoría aplicable antes de contratar; no son hechos acreditados por esta propuesta.</w:t>
      </w:r>
    </w:p>
    <w:p>
      <w:pPr/>
      <w:r>
        <w:t>P2 registrará servicio, frecuencia, gasto y satisfacción mediante respuestas reales del sondeo solicitado por la docente. El seguimiento de clientes atendidos puede aportar información de operación, pero no sustituye el sondeo por conveniencia en la zona prevista. La ausencia de respuestas no valida la demanda, la satisfacción ni el número de personas por contratar. P1 deberá evaluar el crecimiento de puestos con demanda observada, carga real, competencias y viabilidad financiera.</w:t>
      </w:r>
    </w:p>
    <w:p>
      <w:pPr>
        <w:pStyle w:val="Heading2"/>
        <w:keepNext/>
        <w:pageBreakBefore w:val="0"/>
      </w:pPr>
      <w:r>
        <w:rPr>
          <w:b/>
          <w:sz w:val="24"/>
        </w:rPr>
        <w:t>Seguimiento propuesto</w:t>
      </w:r>
    </w:p>
    <w:p>
      <w:pPr/>
      <w:r>
        <w:t>Los indicadores siguientes son criterios de revisión, no resultados ni metas alcanzadas. Las razones pueden expresarse como porcentaje; se anotarán numerador, denominador y periodo. Con denominador cero se registrará no aplicable. La revisión inicial se propone al cierre de cada orden y mediante consolidación periódica de P1, ajustable a la operación real.</w:t>
      </w:r>
    </w:p>
    <w:tbl>
      <w:tblPr>
        <w:tblW w:type="auto" w:w="0"/>
        <w:jc w:val="center"/>
        <w:tblLayout w:type="fixed"/>
        <w:tblLook w:firstColumn="1" w:firstRow="1" w:lastColumn="0" w:lastRow="0" w:noHBand="0" w:noVBand="1" w:val="04A0"/>
      </w:tblPr>
      <w:tblGrid>
        <w:gridCol w:w="1800"/>
        <w:gridCol w:w="4320"/>
        <w:gridCol w:w="324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Criterio</w:t>
            </w:r>
          </w:p>
        </w:tc>
        <w:tc>
          <w:tcPr>
            <w:tcW w:type="dxa" w:w="432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Cálculo o evidencia</w:t>
            </w:r>
          </w:p>
        </w:tc>
        <w:tc>
          <w:tcPr>
            <w:tcW w:type="dxa" w:w="324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Responsable y uso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Autorización trazable</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Órdenes con alcance e importe aceptados antes de la intervención / órdenes con trabajo cobrable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P1 revisa registros y detiene ampliaciones sin aceptación.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Control de insumos</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Salidas vinculadas a orden o venta / salidas de insumos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 P1 contrasta registro y comprobantes; no se compensan diferencias sin investigar.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Verificación del servicio</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Órdenes concluidas con revisión técnica documentada / órdenes concluidas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Distinguir autocontrol y revisión por otra persona; registrar correcciones.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Respuesta al seguimiento</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Clientes que responden / clientes contactados con consentimiento; satisfacción se calcula solo entre respuestas válidas.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P1 distingue no respuesta, queja y satisfacción expresada.</w:t>
            </w:r>
          </w:p>
        </w:tc>
      </w:tr>
    </w:tbl>
    <w:p>
      <w:pPr>
        <w:pStyle w:val="Heading1"/>
        <w:keepNext/>
        <w:pageBreakBefore/>
      </w:pPr>
      <w:r>
        <w:rPr>
          <w:b/>
          <w:sz w:val="30"/>
        </w:rPr>
        <w:t>Conclusiones</w:t>
      </w:r>
    </w:p>
    <w:p>
      <w:pPr/>
      <w:r>
        <w:t>AM Taller Autocentro requiere coordinar funciones comerciales, administrativas, técnicas y de apoyo, aunque inicialmente una persona asuma varias. La distribución propuesta asigna responsables a los 16 pasos del mantenimiento y a las actividades complementarias de llantas, refacciones, limpieza y servicios profesionales. La trazabilidad de la orden conecta aceptación, ejecución, insumos, revisión y cobro: el control depende de esa conexión, no del número de nombres en un organigrama.</w:t>
      </w:r>
    </w:p>
    <w:p>
      <w:pPr/>
      <w:r>
        <w:t>Considero preferible una estructura pequeña con límites y registros claros antes que una plantilla amplia sin sustento de demanda o capacidad financiera. La separación entre autorización comercial, decisión del cliente y revisión técnica reduce ambigüedades; reconocer las limitaciones de una operación individual evita simular controles inexistentes. La incorporación de personas deberá justificarse con carga real, competencias y recursos. El siguiente paso administrativo es asignar personas y probar el funcionamiento de los registros, mientras el sondeo pendiente aporta evidencia para dimensionar el proyecto, sin presentarlo como concluido.</w:t>
      </w:r>
      <w:r>
        <w:footnoteReference w:id="1"/>
      </w:r>
    </w:p>
    <w:p>
      <w:pPr>
        <w:pStyle w:val="Heading1"/>
        <w:keepNext/>
        <w:pageBreakBefore/>
      </w:pPr>
      <w:r>
        <w:rPr>
          <w:b/>
          <w:sz w:val="30"/>
        </w:rPr>
        <w:t>Referencias</w:t>
      </w:r>
    </w:p>
    <w:p>
      <w:pPr>
        <w:ind w:left="720" w:hanging="720"/>
      </w:pPr>
      <w:r>
        <w:t xml:space="preserve">Instituto Tecnológico Superior de Cajeme. (s. f.). </w:t>
      </w:r>
      <w:r>
        <w:rPr>
          <w:i/>
        </w:rPr>
        <w:t>Administración de Recursos Humanos (Puestos y funciones)</w:t>
      </w:r>
      <w:r>
        <w:t xml:space="preserve"> [Consigna de Plan de Negocios]. https://cursos3.e-itesca.edu.mx/mod/assign/view.php?id=6551</w:t>
      </w:r>
    </w:p>
    <w:p>
      <w:pPr>
        <w:ind w:left="720" w:hanging="720"/>
      </w:pPr>
      <w:r>
        <w:t xml:space="preserve">OpenStax. (s. f.). 10.1 Organizational structures and design. En </w:t>
      </w:r>
      <w:r>
        <w:rPr>
          <w:i/>
        </w:rPr>
        <w:t>Principles of management</w:t>
      </w:r>
      <w:r>
        <w:t>. https://openstax.org/books/principles-management/pages/10-1-organizational-structures-and-design</w:t>
      </w:r>
    </w:p>
    <w:p>
      <w:pPr>
        <w:ind w:left="720" w:hanging="720"/>
      </w:pPr>
      <w:r/>
      <w:r>
        <w:rPr>
          <w:i/>
        </w:rPr>
        <w:t>Propuesta de glosario de conceptos</w:t>
      </w:r>
      <w:r>
        <w:t>. (2024). [Material didáctico de Plan de Negocios, apartados 4.2 y 4.3]. ITESCA Virtual. https://cursos3.e-itesca.edu.mx/mod/resource/view.php?id=6527</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pPr>
      <w:r>
        <w:footnoteRef/>
      </w:r>
      <w:r>
        <w:rPr>
          <w:rFonts w:ascii="Arial" w:hAnsi="Arial"/>
          <w:sz w:val="18"/>
        </w:rPr>
        <w:t xml:space="preserve"> Se utilizó GitHub Copilot para organizar las fichas, revisar su correspondencia con el proceso y preparar los documentos. La asistencia automatizada no acredita contrataciones, resultados del sondeo, revisión docente ni operación real; corresponde al estudiante revisar y asumir el contenido final.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160"/>
    </w:pPr>
    <w:rPr>
      <w:rFonts w:ascii="Arial" w:hAnsi="Arial"/>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Administración de recursos humanos: puestos y funciones</dc:title>
  <dc:creator>Martín Jonathan de la Cruz Muñoz</dc:creator>
  <cp:keywords/>
  <dcterms:created xsi:type="dcterms:W3CDTF">2026-09-21T02:44:06Z</dcterms:created>
  <dcterms:modified xsi:type="dcterms:W3CDTF">2026-09-21T02:44:06Z</dcterms:modified>
  <dc:subject>Actividad 12 -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