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39B7" w:rsidRDefault="00000000">
      <w:pPr>
        <w:pStyle w:val="Cuerpo"/>
        <w:jc w:val="center"/>
        <w:rPr>
          <w:rStyle w:val="Ninguno"/>
          <w:rFonts w:ascii="Times New Roman" w:eastAsia="Times New Roman" w:hAnsi="Times New Roman" w:cs="Times New Roman"/>
          <w:b/>
          <w:bCs/>
        </w:rPr>
      </w:pPr>
      <w:r>
        <w:rPr>
          <w:rStyle w:val="Ninguno"/>
          <w:rFonts w:ascii="Times New Roman" w:hAnsi="Times New Roman"/>
          <w:b/>
          <w:bCs/>
        </w:rPr>
        <w:t>Instituto de Investigación Innovación y Estudios de Posgrado para la Educación</w:t>
      </w:r>
    </w:p>
    <w:p w:rsidR="004939B7" w:rsidRDefault="00000000">
      <w:pPr>
        <w:pStyle w:val="Cuerpo"/>
        <w:jc w:val="center"/>
        <w:rPr>
          <w:rStyle w:val="Ninguno"/>
          <w:rFonts w:ascii="Times New Roman" w:eastAsia="Times New Roman" w:hAnsi="Times New Roman" w:cs="Times New Roman"/>
          <w:b/>
          <w:bCs/>
        </w:rPr>
      </w:pPr>
      <w:r>
        <w:rPr>
          <w:rStyle w:val="Ninguno"/>
          <w:rFonts w:ascii="Times New Roman" w:hAnsi="Times New Roman"/>
          <w:b/>
          <w:bCs/>
          <w:lang w:val="it-IT"/>
        </w:rPr>
        <w:t>Maestr</w:t>
      </w:r>
      <w:r>
        <w:rPr>
          <w:rStyle w:val="Ninguno"/>
          <w:rFonts w:ascii="Times New Roman" w:hAnsi="Times New Roman"/>
          <w:b/>
          <w:bCs/>
        </w:rPr>
        <w:t>ía en la Enseñanza de las Matemá</w:t>
      </w:r>
      <w:r>
        <w:rPr>
          <w:rStyle w:val="Ninguno"/>
          <w:rFonts w:ascii="Times New Roman" w:hAnsi="Times New Roman"/>
          <w:b/>
          <w:bCs/>
          <w:lang w:val="pt-PT"/>
        </w:rPr>
        <w:t>ticas</w:t>
      </w:r>
    </w:p>
    <w:p w:rsidR="004939B7" w:rsidRDefault="00000000">
      <w:pPr>
        <w:pStyle w:val="Cuerpo"/>
        <w:jc w:val="center"/>
        <w:rPr>
          <w:rStyle w:val="Ninguno"/>
          <w:rFonts w:ascii="Times New Roman" w:eastAsia="Times New Roman" w:hAnsi="Times New Roman" w:cs="Times New Roman"/>
          <w:b/>
          <w:bCs/>
        </w:rPr>
      </w:pPr>
      <w:r>
        <w:rPr>
          <w:rStyle w:val="Ninguno"/>
          <w:rFonts w:ascii="Times New Roman" w:hAnsi="Times New Roman"/>
          <w:b/>
          <w:bCs/>
        </w:rPr>
        <w:t>Unidad de Aprendizaje: Fundamentos para la enseñanza y el aprendizaje</w:t>
      </w:r>
    </w:p>
    <w:p w:rsidR="004939B7" w:rsidRDefault="004939B7">
      <w:pPr>
        <w:pStyle w:val="Cuerpo"/>
        <w:jc w:val="center"/>
        <w:rPr>
          <w:rStyle w:val="Ninguno"/>
          <w:rFonts w:ascii="Times New Roman" w:eastAsia="Times New Roman" w:hAnsi="Times New Roman" w:cs="Times New Roman"/>
          <w:b/>
          <w:bCs/>
        </w:rPr>
      </w:pPr>
    </w:p>
    <w:tbl>
      <w:tblPr>
        <w:tblStyle w:val="TableNormal"/>
        <w:tblW w:w="1007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5698"/>
        <w:gridCol w:w="1132"/>
        <w:gridCol w:w="1704"/>
      </w:tblGrid>
      <w:tr w:rsidR="004939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  <w:jc w:val="center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Default="00000000">
            <w:pPr>
              <w:pStyle w:val="Cuerpo"/>
              <w:jc w:val="both"/>
            </w:pPr>
            <w:r>
              <w:rPr>
                <w:rStyle w:val="Ninguno"/>
                <w:rFonts w:ascii="Times New Roman" w:hAnsi="Times New Roman"/>
                <w:b/>
                <w:bCs/>
                <w:sz w:val="22"/>
                <w:szCs w:val="22"/>
              </w:rPr>
              <w:t>FORMANDO</w:t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Default="004939B7"/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Default="00000000">
            <w:pPr>
              <w:pStyle w:val="Cuerpo"/>
              <w:jc w:val="both"/>
            </w:pPr>
            <w:r>
              <w:rPr>
                <w:rStyle w:val="Ninguno"/>
                <w:rFonts w:ascii="Times New Roman" w:hAnsi="Times New Roman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Default="004939B7"/>
        </w:tc>
      </w:tr>
    </w:tbl>
    <w:p w:rsidR="004939B7" w:rsidRDefault="004939B7">
      <w:pPr>
        <w:pStyle w:val="Cuerpo"/>
        <w:widowControl w:val="0"/>
        <w:jc w:val="center"/>
        <w:rPr>
          <w:rStyle w:val="Ninguno"/>
          <w:rFonts w:ascii="Times New Roman" w:eastAsia="Times New Roman" w:hAnsi="Times New Roman" w:cs="Times New Roman"/>
          <w:b/>
          <w:bCs/>
        </w:rPr>
      </w:pPr>
    </w:p>
    <w:p w:rsidR="004939B7" w:rsidRDefault="004939B7">
      <w:pPr>
        <w:pStyle w:val="Cuerpo"/>
        <w:jc w:val="both"/>
        <w:rPr>
          <w:rStyle w:val="Ninguno"/>
          <w:rFonts w:ascii="Times New Roman" w:eastAsia="Times New Roman" w:hAnsi="Times New Roman" w:cs="Times New Roman"/>
          <w:sz w:val="22"/>
          <w:szCs w:val="22"/>
        </w:rPr>
      </w:pPr>
    </w:p>
    <w:p w:rsidR="004939B7" w:rsidRDefault="00000000">
      <w:pPr>
        <w:pStyle w:val="Cuerpo"/>
        <w:jc w:val="center"/>
        <w:rPr>
          <w:rStyle w:val="Ninguno"/>
          <w:rFonts w:ascii="Times New Roman" w:eastAsia="Times New Roman" w:hAnsi="Times New Roman" w:cs="Times New Roman"/>
          <w:b/>
          <w:bCs/>
        </w:rPr>
      </w:pPr>
      <w:r>
        <w:rPr>
          <w:rStyle w:val="Ninguno"/>
          <w:rFonts w:ascii="Times New Roman" w:hAnsi="Times New Roman"/>
          <w:b/>
          <w:bCs/>
        </w:rPr>
        <w:t xml:space="preserve">ACTIVIDAD </w:t>
      </w:r>
      <w:r w:rsidR="007D5C58">
        <w:rPr>
          <w:rStyle w:val="Ninguno"/>
          <w:rFonts w:ascii="Times New Roman" w:hAnsi="Times New Roman"/>
          <w:b/>
          <w:bCs/>
        </w:rPr>
        <w:t>3</w:t>
      </w:r>
      <w:r>
        <w:rPr>
          <w:rStyle w:val="Ninguno"/>
          <w:rFonts w:ascii="Times New Roman" w:hAnsi="Times New Roman"/>
          <w:b/>
          <w:bCs/>
        </w:rPr>
        <w:t xml:space="preserve"> Análisis crí</w:t>
      </w:r>
      <w:r>
        <w:rPr>
          <w:rStyle w:val="Ninguno"/>
          <w:rFonts w:ascii="Times New Roman" w:hAnsi="Times New Roman"/>
          <w:b/>
          <w:bCs/>
          <w:lang w:val="it-IT"/>
        </w:rPr>
        <w:t xml:space="preserve">tico. </w:t>
      </w:r>
    </w:p>
    <w:p w:rsidR="004939B7" w:rsidRDefault="004939B7">
      <w:pPr>
        <w:pStyle w:val="Cuerpo"/>
        <w:jc w:val="both"/>
        <w:rPr>
          <w:rStyle w:val="Ninguno"/>
          <w:rFonts w:ascii="Times New Roman" w:eastAsia="Times New Roman" w:hAnsi="Times New Roman" w:cs="Times New Roman"/>
        </w:rPr>
      </w:pPr>
    </w:p>
    <w:p w:rsidR="004939B7" w:rsidRDefault="00000000">
      <w:pPr>
        <w:pStyle w:val="Cuerpo"/>
        <w:jc w:val="both"/>
        <w:rPr>
          <w:rStyle w:val="Ninguno"/>
          <w:rFonts w:ascii="Times New Roman" w:eastAsia="Times New Roman" w:hAnsi="Times New Roman" w:cs="Times New Roman"/>
          <w:b/>
          <w:bCs/>
        </w:rPr>
      </w:pPr>
      <w:r>
        <w:rPr>
          <w:rStyle w:val="Ninguno"/>
          <w:rFonts w:ascii="Times New Roman" w:hAnsi="Times New Roman"/>
          <w:b/>
          <w:bCs/>
        </w:rPr>
        <w:t xml:space="preserve">1.  Realiza una lectura del texto: “El futuro del Aprendizaje ¿Por qué debe cambiar el contenido y los métodos de aprendizaje en el siglo XX” e identifica los factores que impulsan la transformación de la enseñanza y elabora un argumento de cada uno: </w:t>
      </w:r>
    </w:p>
    <w:p w:rsidR="004939B7" w:rsidRDefault="004939B7">
      <w:pPr>
        <w:pStyle w:val="Cuerpo"/>
        <w:jc w:val="both"/>
        <w:rPr>
          <w:rStyle w:val="Ninguno"/>
          <w:rFonts w:ascii="Times New Roman" w:eastAsia="Times New Roman" w:hAnsi="Times New Roman" w:cs="Times New Roman"/>
        </w:rPr>
      </w:pPr>
    </w:p>
    <w:tbl>
      <w:tblPr>
        <w:tblStyle w:val="TableNormal"/>
        <w:tblW w:w="100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7381"/>
      </w:tblGrid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0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Default="00000000">
            <w:pPr>
              <w:pStyle w:val="Cuerpo"/>
              <w:jc w:val="center"/>
            </w:pPr>
            <w:r>
              <w:rPr>
                <w:rStyle w:val="Ninguno"/>
                <w:rFonts w:ascii="Times New Roman" w:hAnsi="Times New Roman"/>
                <w:b/>
                <w:bCs/>
              </w:rPr>
              <w:t>Factores que impulsan la transformación de la enseñanza del siglo XXI</w:t>
            </w: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Competencias nuevas para un mundo complejo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Nuevas características de las y los estudiantes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El desinterés de la juventud y el abandono prematuro de la educación.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El valor que se da actualmente a la educación formal.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La escasez de preparación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Default="004939B7"/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La evolución del mercado de trabajo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Cambios en los modelos de enseñanza y aprendizaje.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Disponibilidad de nuevos medios didácticos y de otras vías de aprendizaje.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Nuevas normas de evaluación y rendición de cuentas.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Disponibilidad de aprendizaje en cualquier momento y en cualquier lugar.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 w:rsidRPr="007D5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El crecimiento acelerado del acervo de información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Pr="007D5C58" w:rsidRDefault="004939B7">
            <w:pPr>
              <w:rPr>
                <w:lang w:val="es-MX"/>
              </w:rPr>
            </w:pPr>
          </w:p>
        </w:tc>
      </w:tr>
      <w:tr w:rsidR="004939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39B7" w:rsidRDefault="004939B7">
            <w:pPr>
              <w:pStyle w:val="Cuerpo"/>
              <w:rPr>
                <w:rStyle w:val="Ninguno"/>
                <w:rFonts w:ascii="Times New Roman" w:eastAsia="Times New Roman" w:hAnsi="Times New Roman" w:cs="Times New Roman"/>
              </w:rPr>
            </w:pPr>
          </w:p>
          <w:p w:rsidR="004939B7" w:rsidRDefault="00000000">
            <w:pPr>
              <w:pStyle w:val="Cuerpo"/>
            </w:pPr>
            <w:r>
              <w:rPr>
                <w:rStyle w:val="Ninguno"/>
                <w:rFonts w:ascii="Times New Roman" w:hAnsi="Times New Roman"/>
              </w:rPr>
              <w:t>Del alumno consumidor al alumno productor de conocimientos.</w:t>
            </w:r>
          </w:p>
        </w:tc>
        <w:tc>
          <w:tcPr>
            <w:tcW w:w="7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939B7" w:rsidRDefault="004939B7"/>
        </w:tc>
      </w:tr>
    </w:tbl>
    <w:p w:rsidR="004939B7" w:rsidRDefault="004939B7">
      <w:pPr>
        <w:pStyle w:val="Cuerpo"/>
        <w:widowControl w:val="0"/>
        <w:jc w:val="both"/>
        <w:rPr>
          <w:rStyle w:val="Ninguno"/>
          <w:rFonts w:ascii="Times New Roman" w:eastAsia="Times New Roman" w:hAnsi="Times New Roman" w:cs="Times New Roman"/>
        </w:rPr>
      </w:pPr>
    </w:p>
    <w:p w:rsidR="004939B7" w:rsidRDefault="004939B7">
      <w:pPr>
        <w:pStyle w:val="Cuerpo"/>
        <w:jc w:val="both"/>
        <w:rPr>
          <w:rStyle w:val="Ninguno"/>
          <w:rFonts w:ascii="Times New Roman" w:eastAsia="Times New Roman" w:hAnsi="Times New Roman" w:cs="Times New Roman"/>
        </w:rPr>
      </w:pPr>
    </w:p>
    <w:p w:rsidR="004939B7" w:rsidRDefault="004939B7">
      <w:pPr>
        <w:pStyle w:val="Cuerpo"/>
        <w:jc w:val="center"/>
        <w:rPr>
          <w:rStyle w:val="Ninguno"/>
          <w:rFonts w:ascii="Times New Roman" w:eastAsia="Times New Roman" w:hAnsi="Times New Roman" w:cs="Times New Roman"/>
        </w:rPr>
      </w:pPr>
    </w:p>
    <w:p w:rsidR="004939B7" w:rsidRDefault="00000000">
      <w:pPr>
        <w:pStyle w:val="Cuerpo"/>
        <w:rPr>
          <w:rStyle w:val="Ninguno"/>
          <w:rFonts w:ascii="Times New Roman" w:eastAsia="Times New Roman" w:hAnsi="Times New Roman" w:cs="Times New Roman"/>
          <w:b/>
          <w:bCs/>
        </w:rPr>
      </w:pPr>
      <w:r>
        <w:rPr>
          <w:rStyle w:val="Ninguno"/>
          <w:rFonts w:ascii="Times New Roman" w:hAnsi="Times New Roman"/>
          <w:b/>
          <w:bCs/>
          <w:lang w:val="it-IT"/>
        </w:rPr>
        <w:t>2. Elabora una conclusi</w:t>
      </w:r>
      <w:r>
        <w:rPr>
          <w:rStyle w:val="Ninguno"/>
          <w:rFonts w:ascii="Times New Roman" w:hAnsi="Times New Roman"/>
          <w:b/>
          <w:bCs/>
        </w:rPr>
        <w:t xml:space="preserve">ón personal del contenido del texto. </w:t>
      </w:r>
    </w:p>
    <w:p w:rsidR="004939B7" w:rsidRDefault="004939B7">
      <w:pPr>
        <w:pStyle w:val="Cuerpo"/>
        <w:jc w:val="center"/>
      </w:pPr>
    </w:p>
    <w:sectPr w:rsidR="004939B7">
      <w:headerReference w:type="default" r:id="rId6"/>
      <w:footerReference w:type="default" r:id="rId7"/>
      <w:pgSz w:w="12240" w:h="15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53A5" w:rsidRDefault="003B53A5">
      <w:r>
        <w:separator/>
      </w:r>
    </w:p>
  </w:endnote>
  <w:endnote w:type="continuationSeparator" w:id="0">
    <w:p w:rsidR="003B53A5" w:rsidRDefault="003B5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39B7" w:rsidRDefault="004939B7">
    <w:pPr>
      <w:pStyle w:val="Encabezadoypi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53A5" w:rsidRDefault="003B53A5">
      <w:r>
        <w:separator/>
      </w:r>
    </w:p>
  </w:footnote>
  <w:footnote w:type="continuationSeparator" w:id="0">
    <w:p w:rsidR="003B53A5" w:rsidRDefault="003B5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39B7" w:rsidRDefault="004939B7">
    <w:pPr>
      <w:pStyle w:val="Encabezadoypi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9B7"/>
    <w:rsid w:val="003B53A5"/>
    <w:rsid w:val="004939B7"/>
    <w:rsid w:val="007D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01D2A"/>
  <w15:docId w15:val="{8144B8F7-D1DE-524A-9E8E-5F96A764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rPr>
      <w:rFonts w:ascii="Aptos" w:eastAsia="Aptos" w:hAnsi="Aptos" w:cs="Aptos"/>
      <w:color w:val="000000"/>
      <w:kern w:val="2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2026-04-24T22:52:00Z</dcterms:created>
  <dcterms:modified xsi:type="dcterms:W3CDTF">2026-04-24T22:52:00Z</dcterms:modified>
</cp:coreProperties>
</file>