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w="12240" w:h="15840"/>
          <w:pgMar w:top="0" w:bottom="0" w:left="0" w:right="0" w:header="0" w:footer="0"/>
        </w:sectPr>
        <w:spacing w:before="0" w:after="0"/>
      </w:pPr>
    </w:p>
    <w:p>
      <w:pPr>
        <w:pStyle w:val="Heading1"/>
        <w:keepNext/>
      </w:pPr>
      <w:r>
        <w:t>Propósito y resultado principal</w:t>
      </w:r>
    </w:p>
    <w:p>
      <w:pPr>
        <w:widowControl/>
        <w:spacing w:after="140"/>
      </w:pPr>
      <w:r>
        <w:t>La investigación documental identifica una oferta local de mantenimiento automotriz que coincide con los servicios previstos para AM Taller Autocentro. Se encontraron cuatro oferentes con establecimientos publicados en Monterrey y dos modalidades alternativas de atención. Esta evidencia permite comparar servicios y acceso, pero no cuantifica compradores ni demuestra demanda insatisfecha. La decisión propuesta es definir un servicio de entrada con alcance y cotización claros antes de proyectar ventas.</w:t>
      </w:r>
    </w:p>
    <w:p>
      <w:pPr>
        <w:widowControl/>
        <w:spacing w:after="140"/>
      </w:pPr>
      <w:r>
        <w:t>El proyecto continúa los instrumentos de demanda y oferta de la actividad 5, la delimitación municipal de la actividad 7 y la propuesta de difusión de la actividad 8. AM Taller se plantea como taller, llantera y refaccionaria; la integración de estos servicios constituye una propuesta comercial que debe contrastarse con las necesidades de los usuarios y con la capacidad propia.</w:t>
      </w:r>
    </w:p>
    <w:p>
      <w:pPr>
        <w:pStyle w:val="Heading1"/>
        <w:keepNext/>
      </w:pPr>
      <w:r>
        <w:t>Método de investigación documental</w:t>
      </w:r>
    </w:p>
    <w:p>
      <w:pPr>
        <w:widowControl/>
        <w:spacing w:after="140"/>
      </w:pPr>
      <w:r>
        <w:t>El 28 de septiembre de 2026 se revisaron páginas de los propios prestadores y el servicio estadístico oficial de INEGI. La selección fue intencional: establecimientos publicados en Monterrey con mantenimiento, reparación o diagnóstico automotriz. Se registraron ubicación, servicios anunciados, recepción, cotización y disponibilidad de precios comparables. La observación corresponde a publicaciones comerciales; no se realizaron visitas, llamadas, reservas ni solicitudes de cotización.</w:t>
      </w:r>
    </w:p>
    <w:p>
      <w:pPr>
        <w:widowControl/>
        <w:spacing w:after="140"/>
      </w:pPr>
      <w:r>
        <w:t>La consigna solicita preguntas de demanda y competencia, un Google Form enviado a por lo menos 30 personas y revisión de 5 a 10 empresas similares o sustitutas. Se documentan cinco empresas distintas: cuatro oferentes y Mazda. Pronto móvil es una modalidad, no una sexta empresa. El formulario, su distribución y los resultados del sondeo siguen pendientes; no se reportan encuestados ni porcentajes de preferencia.</w:t>
      </w:r>
    </w:p>
    <w:p>
      <w:r>
        <w:br w:type="page"/>
      </w:r>
    </w:p>
    <w:p>
      <w:pPr>
        <w:pStyle w:val="Heading1"/>
        <w:keepNext/>
      </w:pPr>
      <w:r>
        <w:t>Contexto territorial y oferta observada</w:t>
      </w:r>
    </w:p>
    <w:p>
      <w:pPr>
        <w:widowControl/>
        <w:spacing w:after="140"/>
      </w:pPr>
      <w:r>
        <w:t>El municipio de Monterrey, clave 19039, registró 1,142,994 habitantes y 329,095 viviendas habitadas en el Censo 2020 (INEGI, 2020). Son unidades y fecha históricas; no representan vehículos, compradores o demanda de 2026. El instrumento regional permite otros municipios, cuyas respuestas deberán analizarse por separado para mantener la delimitación municipal del proyecto.</w:t>
      </w:r>
    </w:p>
    <w:tbl>
      <w:tblPr>
        <w:tblW w:type="auto" w:w="0"/>
        <w:jc w:val="center"/>
        <w:tblLayout w:type="fixed"/>
        <w:tblLook w:firstColumn="1" w:firstRow="1" w:lastColumn="0" w:lastRow="0" w:noHBand="0" w:noVBand="1" w:val="04A0"/>
      </w:tblPr>
      <w:tblGrid>
        <w:gridCol w:w="2880"/>
        <w:gridCol w:w="3744"/>
        <w:gridCol w:w="2736"/>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Oferente y ubicación publicada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Servicios pertinentes</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Acceso anunciado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Grease Monkey by Automart</w:t>
              <w:br/>
              <w:t>Obispado</w:t>
              <w:br/>
              <w:t>Francisco Garza Sada 2806, Deportivo Obispado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Aceite, afinación, frenos, suspensión, diagnóstico y mantenimiento preventivo. Catálogo de la red.</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Sin cita; contacto por WhatsApp. Horarios por sucursal.</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Midas Ruiz Cortines</w:t>
              <w:br/>
              <w:t>Ruiz Cortines 306 Pte., Mitras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Diagnóstico por computadora, prevención, aceite, llantas, frenos y transmisión.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Formulario; proceso de diagnóstico, cotización, servicio y entrega.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AutoCenter MTY Centro</w:t>
              <w:br/>
              <w:t>José María Arteaga 1450,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Mecánica de gasolina y diésel, prevención, diagnóstico, refaccionaria y flotillas. Oferta del grupo.</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Contacto web; anuncia recolección a domicilio.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Pronto Autoservicio Gonzalitos</w:t>
              <w:br/>
              <w:t>Gonzalitos 108, Vista Hermosa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Ficha de mantenimiento preventivo; la red anuncia afinación, frenos, llantas y reparación.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Reserva web y pago en sucursal; confirmar servicio en la sede.</w:t>
            </w:r>
          </w:p>
        </w:tc>
      </w:tr>
    </w:tbl>
    <w:p>
      <w:pPr>
        <w:spacing w:after="40"/>
      </w:pPr>
    </w:p>
    <w:p>
      <w:pPr>
        <w:widowControl/>
        <w:spacing w:after="140"/>
      </w:pPr>
      <w:r>
        <w:t>Fuentes: Automart (s. f.), Midas México (s. f.), AutoCenter MTY (s. f.) y Pronto Autoservicio (s. f.-a, s. f.-c). Consulta del 28/09/2026. El catálogo de una red no garantiza disponibilidad de cada servicio en cada establecimiento. La selección no constituye un censo de talleres ni permite estimar participación de mercado.</w:t>
      </w:r>
    </w:p>
    <w:p>
      <w:r>
        <w:br w:type="page"/>
      </w:r>
    </w:p>
    <w:p>
      <w:pPr>
        <w:pStyle w:val="Heading1"/>
        <w:keepNext/>
      </w:pPr>
      <w:r>
        <w:t>Competencia y alternativas de atención</w:t>
      </w:r>
    </w:p>
    <w:p>
      <w:pPr>
        <w:widowControl/>
        <w:spacing w:after="140"/>
      </w:pPr>
      <w:r>
        <w:t>La superposición de mantenimiento, diagnóstico y reparación indica que ofrecer esas categorías por sí solo no acredita una ventaja competitiva. El contacto digital también aparece en la oferta revisada. La agenda propuesta para AM Taller puede facilitar la operación, pero su utilidad para atraer clientes deberá comprobarse con usuarios y tiempos reales de respuesta. La comparación pertinente debe incluir alcance técnico, autorización del trabajo y claridad de la entrega.</w:t>
      </w:r>
    </w:p>
    <w:tbl>
      <w:tblPr>
        <w:tblW w:type="auto" w:w="0"/>
        <w:jc w:val="center"/>
        <w:tblLayout w:type="fixed"/>
        <w:tblLook w:firstColumn="1" w:firstRow="1" w:lastColumn="0" w:lastRow="0" w:noHBand="0" w:noVBand="1" w:val="04A0"/>
      </w:tblPr>
      <w:tblGrid>
        <w:gridCol w:w="2160"/>
        <w:gridCol w:w="3600"/>
        <w:gridCol w:w="3600"/>
      </w:tblGrid>
      <w:tr>
        <w:trPr>
          <w:cantSplit/>
          <w:tblHeader/>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Alternativa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Interpretación</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Agencia por marca</w:t>
              <w:br/>
              <w:t>Mazda Gonzalitos</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Distribuidor en Gonzalitos 296 Sur, San Jerónimo; cuenta con citas y mantenimiento programado.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Para propietarios de Mazda es una alternativa al taller independiente. No representa todo el parque vehicular.</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Taller móvil para flotillas</w:t>
              <w:br/>
              <w:t>Pronto Autoservicio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Publica atención en instalaciones del cliente y rutas que incluyen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Puede reemplazar el traslado al taller fijo. Es otra modalidad del mismo oferente, no una empresa adicional.</w:t>
            </w:r>
          </w:p>
        </w:tc>
      </w:tr>
    </w:tbl>
    <w:p>
      <w:pPr>
        <w:spacing w:after="40"/>
      </w:pPr>
    </w:p>
    <w:p>
      <w:pPr>
        <w:widowControl/>
        <w:spacing w:after="140"/>
      </w:pPr>
      <w:r>
        <w:t>Fuentes: Mazda Motor de México (s. f.-a, s. f.-b) y Pronto Autoservicio (s. f.-b). La clasificación como sustitutos es una interpretación por modalidad de atención. No se observó qué alternativa prefieren los clientes ni con qué frecuencia la contratan.</w:t>
      </w:r>
    </w:p>
    <w:p>
      <w:pPr>
        <w:widowControl/>
        <w:spacing w:after="140"/>
      </w:pPr>
      <w:r>
        <w:t>No se identificó una tarifa homogénea para el diagnóstico definido en D18 y O06–O07 del instrumento previo. La inspección de cortesía asociada a un servicio no equivale a un diagnóstico independiente gratuito. Tampoco el tiempo asignado a una reserva prueba la duración del trabajo. Por ello, no se calcula precio promedio ni se afirma que AM Taller será más económico.</w:t>
      </w:r>
    </w:p>
    <w:p>
      <w:r>
        <w:br w:type="page"/>
      </w:r>
    </w:p>
    <w:p>
      <w:pPr>
        <w:pStyle w:val="Heading1"/>
        <w:keepNext/>
      </w:pPr>
      <w:r>
        <w:t>Demanda potencial y validación pendiente</w:t>
      </w:r>
    </w:p>
    <w:p>
      <w:pPr>
        <w:widowControl/>
        <w:spacing w:after="140"/>
      </w:pPr>
      <w:r>
        <w:t>El mercado de referencia se propone como personas adultas que deciden o comparten la contratación de atención para vehículos ligeros en Monterrey. La población censal no permite saber cuántas cumplen esos filtros. La demanda potencial permanece sin cuantificar: la presencia de establecimientos no demuestra necesidad insatisfecha, disposición a cambiar de proveedor ni presupuesto para comprar.</w:t>
      </w:r>
    </w:p>
    <w:tbl>
      <w:tblPr>
        <w:tblW w:type="auto" w:w="0"/>
        <w:jc w:val="center"/>
        <w:tblLayout w:type="fixed"/>
        <w:tblLook w:firstColumn="1" w:firstRow="1" w:lastColumn="0" w:lastRow="0" w:noHBand="0" w:noVBand="1" w:val="04A0"/>
      </w:tblPr>
      <w:tblGrid>
        <w:gridCol w:w="2376"/>
        <w:gridCol w:w="4032"/>
        <w:gridCol w:w="2952"/>
      </w:tblGrid>
      <w:tr>
        <w:trPr>
          <w:cantSplit/>
          <w:tblHeader/>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Variable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Dato real necesario</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Decisión que apoyaría</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Elegibilidad y territorio</w:t>
              <w:br/>
              <w:t>D01–D06</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Edad elegible, decisión sobre vehículo, municipio, tipo y uso; filtros y folio anónimo.</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Delimitar a quiénes describen las respuestas.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Necesidad y compra previa</w:t>
              <w:br/>
              <w:t>D07–D11</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Servicio, frecuencia, gasto y satisfacción; denominador válido por pregunta.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Priorizar servicios y comparar importes de igual alcance.</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Elección y acceso</w:t>
              <w:br/>
              <w:t>D12–D17</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Factores, canal, horario y traslado aceptable; sin inducir la marca.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Diseñar recepción, ubicación y comunicación.</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Intención y diagnóstico</w:t>
              <w:br/>
              <w:t>D18–D22</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Valoración hipotética, necesidad próxima, apertura a proveedores y mejoras.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 hipótesis comerciales sin confundir intención con venta.</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Oferta comparable</w:t>
              <w:br/>
              <w:t>O01–O16</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Ficha fechada por sucursal, alcance del diagnóstico y condiciones publicadas.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Comparar atributos; registrar no observable cuando falte información.</w:t>
            </w:r>
          </w:p>
        </w:tc>
      </w:tr>
    </w:tbl>
    <w:p>
      <w:pPr>
        <w:spacing w:after="40"/>
      </w:pPr>
    </w:p>
    <w:p>
      <w:pPr>
        <w:widowControl/>
        <w:spacing w:after="140"/>
      </w:pPr>
      <w:r>
        <w:t>El levantamiento propuesto en la actividad 5 es exploratorio, no una muestra ejecutada. Deben conservarse versión del cuestionario, fechas, modo de aplicación, selección, respuestas válidas, omisiones y duplicados. No se asigna margen de error probabilístico a una selección por conveniencia. Los resultados deberán contrastarse después con costos y capacidad.</w:t>
      </w:r>
    </w:p>
    <w:p>
      <w:r>
        <w:br w:type="page"/>
      </w:r>
    </w:p>
    <w:p>
      <w:pPr>
        <w:pStyle w:val="Heading1"/>
        <w:keepNext/>
      </w:pPr>
      <w:r>
        <w:t>Conclusiones y recomendaciones</w:t>
      </w:r>
    </w:p>
    <w:p>
      <w:pPr>
        <w:widowControl/>
        <w:spacing w:after="140"/>
      </w:pPr>
      <w:r>
        <w:t>La oferta documentada muestra alternativas de mantenimiento general, especialización por marca y atención móvil. Este resultado justifica comparar modalidades y definir el segmento inicial de AM Taller. No permite concluir que el mercado esté saturado o desatendido, ni que la propuesta sea rentable. La demanda sólo podrá estimarse con evidencia de compradores compatibles con el territorio y con el servicio definido.</w:t>
      </w:r>
    </w:p>
    <w:p>
      <w:pPr>
        <w:widowControl/>
        <w:spacing w:after="140"/>
      </w:pPr>
      <w:r>
        <w:t>Se recomienda especificar un paquete de entrada que distinga diagnóstico, mano de obra, refacciones, autorización y entrega. Para una futura comparación de precios deben mantenerse constantes tipo de vehículo, alcance, impuestos, vigencia y condiciones. Las afirmaciones sobre rapidez o garantía deberán corresponder a recursos y procedimientos que el proyecto pueda demostrar.</w:t>
      </w:r>
    </w:p>
    <w:p>
      <w:pPr>
        <w:widowControl/>
        <w:spacing w:after="140"/>
      </w:pPr>
      <w:r>
        <w:t>El paso siguiente es aplicar y depurar el instrumento de demanda, y completar las fichas de oferta con criterios uniformes. La tabulación utilizará frecuencias y denominadores explícitos, separará respuestas de otros municipios y conservará el carácter hipotético de la disposición a pagar. No se sumarán personas, viviendas y servicios como si fueran la misma unidad.</w:t>
      </w:r>
    </w:p>
    <w:p>
      <w:pPr>
        <w:widowControl/>
        <w:spacing w:after="140"/>
      </w:pPr>
      <w:r>
        <w:t>La investigación documental permite avanzar en la identificación de competidores y sustitutos, mientras el requisito de resultados del sondeo continúa pendiente. La decisión de abrir, fijar tarifas o proyectar ventas debe esperar la validación de necesidades, costos, recursos y capacidad. No se acredita apertura comercial ni contratación de proveedores.</w:t>
      </w:r>
    </w:p>
    <w:p>
      <w:pPr>
        <w:pStyle w:val="Heading1"/>
        <w:keepNext/>
      </w:pPr>
      <w:r>
        <w:t>Transparencia del trabajo</w:t>
      </w:r>
    </w:p>
    <w:p>
      <w:pPr>
        <w:widowControl/>
        <w:spacing w:after="140"/>
      </w:pPr>
      <w:r>
        <w:t>Se utilizó asistencia de inteligencia artificial para organizar fuentes públicas, estructurar la comparación y revisar la redacción. No se generaron respuestas de campo, cotizaciones recibidas ni datos de ventas. Las conclusiones conservan el alcance documental y las referencias permiten revisar su procedencia.</w:t>
      </w:r>
    </w:p>
    <w:p>
      <w:r>
        <w:br w:type="page"/>
      </w:r>
    </w:p>
    <w:p>
      <w:pPr>
        <w:pStyle w:val="Heading1"/>
        <w:keepNext/>
      </w:pPr>
      <w:r>
        <w:t>Anexo de preguntas para el formulario</w:t>
      </w:r>
    </w:p>
    <w:p>
      <w:pPr>
        <w:widowControl/>
        <w:spacing w:after="140" w:line="264" w:lineRule="auto"/>
      </w:pPr>
      <w:r>
        <w:rPr>
          <w:sz w:val="21"/>
        </w:rPr>
        <w:t>Propuesta para revisión y carga en Google Forms. No se ha creado ni distribuido el formulario. La consigna solicita enviarlo a por lo menos 30 personas; ese envío y sus respuestas siguen pendientes. Participación voluntaria, sin nombres ni contactos personales. Incluir no sabe y prefiere no responder cuando corresponda.</w:t>
      </w:r>
    </w:p>
    <w:p>
      <w:pPr>
        <w:pStyle w:val="Heading2"/>
        <w:spacing w:before="100"/>
      </w:pPr>
      <w:r>
        <w:t>Demanda</w:t>
      </w:r>
    </w:p>
    <w:p>
      <w:pPr>
        <w:spacing w:line="252" w:lineRule="auto" w:after="60"/>
      </w:pPr>
      <w:r>
        <w:rPr>
          <w:sz w:val="21"/>
        </w:rPr>
        <w:t>1. ¿Tiene 18 años o más y participa en decidir la atención de un vehículo ligero? Si no, terminar.</w:t>
      </w:r>
    </w:p>
    <w:p>
      <w:pPr>
        <w:spacing w:line="252" w:lineRule="auto" w:after="60"/>
      </w:pPr>
      <w:r>
        <w:rPr>
          <w:sz w:val="21"/>
        </w:rPr>
        <w:t>2. ¿En qué municipio utiliza el vehículo? Registrar Monterrey y separar otros municipios.</w:t>
      </w:r>
    </w:p>
    <w:p>
      <w:pPr>
        <w:spacing w:line="252" w:lineRule="auto" w:after="60"/>
      </w:pPr>
      <w:r>
        <w:rPr>
          <w:sz w:val="21"/>
        </w:rPr>
        <w:t>3. ¿Qué tipo y antigüedad tiene el vehículo elegido para responder?</w:t>
      </w:r>
    </w:p>
    <w:p>
      <w:pPr>
        <w:spacing w:line="252" w:lineRule="auto" w:after="60"/>
      </w:pPr>
      <w:r>
        <w:rPr>
          <w:sz w:val="21"/>
        </w:rPr>
        <w:t>4. ¿Qué servicios requirió en los últimos doce meses: prevención, reparación, llantas o refacciones?</w:t>
      </w:r>
    </w:p>
    <w:p>
      <w:pPr>
        <w:spacing w:line="252" w:lineRule="auto" w:after="60"/>
      </w:pPr>
      <w:r>
        <w:rPr>
          <w:sz w:val="21"/>
        </w:rPr>
        <w:t>5. ¿Cuántas visitas o compras realizó en ese periodo? Contar una vez cada ocasión.</w:t>
      </w:r>
    </w:p>
    <w:p>
      <w:pPr>
        <w:spacing w:line="252" w:lineRule="auto" w:after="60"/>
      </w:pPr>
      <w:r>
        <w:rPr>
          <w:sz w:val="21"/>
        </w:rPr>
        <w:t>6. ¿Cuál fue la atención más reciente y cuánto pagó, indicando piezas, servicio e impuestos?</w:t>
      </w:r>
    </w:p>
    <w:p>
      <w:pPr>
        <w:spacing w:line="252" w:lineRule="auto" w:after="60"/>
      </w:pPr>
      <w:r>
        <w:rPr>
          <w:sz w:val="21"/>
        </w:rPr>
        <w:t>7. ¿Qué tan satisfecho quedó: muy insatisfecho, insatisfecho, neutral, satisfecho o muy satisfecho?</w:t>
      </w:r>
    </w:p>
    <w:p>
      <w:pPr>
        <w:spacing w:line="252" w:lineRule="auto" w:after="60"/>
      </w:pPr>
      <w:r>
        <w:rPr>
          <w:sz w:val="21"/>
        </w:rPr>
        <w:t>8. ¿Qué tres factores valora más: precio, confianza, cercanía, tiempo, garantía o disponibilidad?</w:t>
      </w:r>
    </w:p>
    <w:p>
      <w:pPr>
        <w:spacing w:line="252" w:lineRule="auto" w:after="60"/>
      </w:pPr>
      <w:r>
        <w:rPr>
          <w:sz w:val="21"/>
        </w:rPr>
        <w:t>9. ¿Cómo busca establecimientos y por qué canal preferiría solicitar cita?</w:t>
      </w:r>
    </w:p>
    <w:p>
      <w:pPr>
        <w:spacing w:line="252" w:lineRule="auto" w:after="60"/>
      </w:pPr>
      <w:r>
        <w:rPr>
          <w:sz w:val="21"/>
        </w:rPr>
        <w:t>10. ¿Qué horario y cuántos minutos de traslado de ida consideraría aceptables?</w:t>
      </w:r>
    </w:p>
    <w:p>
      <w:pPr>
        <w:spacing w:line="252" w:lineRule="auto" w:after="60"/>
      </w:pPr>
      <w:r>
        <w:rPr>
          <w:sz w:val="21"/>
        </w:rPr>
        <w:t>11. ¿Qué monto pagaría por revisión visual, lectura compatible de códigos y explicación, sin reparación?</w:t>
      </w:r>
    </w:p>
    <w:p>
      <w:pPr>
        <w:spacing w:line="252" w:lineRule="auto" w:after="60"/>
      </w:pPr>
      <w:r>
        <w:rPr>
          <w:sz w:val="21"/>
        </w:rPr>
        <w:t>12. ¿Prevé necesitar servicio en tres meses y consideraría un proveedor nuevo? Explicar por separado.</w:t>
      </w:r>
    </w:p>
    <w:p>
      <w:pPr>
        <w:pStyle w:val="Heading2"/>
        <w:spacing w:before="100"/>
      </w:pPr>
      <w:r>
        <w:t>Competencia y sustitutos</w:t>
      </w:r>
    </w:p>
    <w:p>
      <w:pPr>
        <w:spacing w:line="252" w:lineRule="auto" w:after="60"/>
      </w:pPr>
      <w:r>
        <w:rPr>
          <w:sz w:val="21"/>
        </w:rPr>
        <w:t>1. ¿Qué establecimiento o alternativa utilizó y por qué lo eligió? Evitar nombres de personas.</w:t>
      </w:r>
    </w:p>
    <w:p>
      <w:pPr>
        <w:spacing w:line="252" w:lineRule="auto" w:after="60"/>
      </w:pPr>
      <w:r>
        <w:rPr>
          <w:sz w:val="21"/>
        </w:rPr>
        <w:t>2. ¿Qué servicios, ubicación, horario y canales anuncia cada proveedor? Registrar URL y fecha.</w:t>
      </w:r>
    </w:p>
    <w:p>
      <w:pPr>
        <w:spacing w:line="252" w:lineRule="auto" w:after="60"/>
      </w:pPr>
      <w:r>
        <w:rPr>
          <w:sz w:val="21"/>
        </w:rPr>
        <w:t>3. ¿Publica un diagnóstico equivalente, su precio total, alcance y vigencia?</w:t>
      </w:r>
    </w:p>
    <w:p>
      <w:pPr>
        <w:spacing w:line="252" w:lineRule="auto" w:after="60"/>
      </w:pPr>
      <w:r>
        <w:rPr>
          <w:sz w:val="21"/>
        </w:rPr>
        <w:t>4. ¿Qué autorización, garantía, plazo y modalidad de suministro comunica?</w:t>
      </w:r>
    </w:p>
    <w:p>
      <w:pPr>
        <w:spacing w:line="252" w:lineRule="auto" w:after="60"/>
      </w:pPr>
      <w:r>
        <w:rPr>
          <w:sz w:val="21"/>
        </w:rPr>
        <w:t>5. ¿Qué elegiría entre taller independiente, agencia y atención móvil, y por qué?</w:t>
      </w:r>
    </w:p>
    <w:p>
      <w:r>
        <w:br w:type="page"/>
      </w:r>
    </w:p>
    <w:p>
      <w:pPr>
        <w:pStyle w:val="Heading1"/>
        <w:keepNext/>
      </w:pPr>
      <w:r>
        <w:t>Referencias</w:t>
      </w:r>
    </w:p>
    <w:p>
      <w:pPr>
        <w:spacing w:line="252" w:lineRule="auto" w:after="160"/>
        <w:ind w:left="432" w:hanging="432"/>
      </w:pPr>
      <w:r>
        <w:rPr>
          <w:sz w:val="21"/>
        </w:rPr>
        <w:t xml:space="preserve">AutoCenter MTY (s. f.). </w:t>
      </w:r>
      <w:r>
        <w:rPr>
          <w:i/>
          <w:sz w:val="21"/>
        </w:rPr>
        <w:t>Inicio</w:t>
      </w:r>
      <w:r>
        <w:rPr>
          <w:sz w:val="21"/>
        </w:rPr>
        <w:t>. Recuperado el 28 de septiembre de 2026, de https://autocentermty.com.mx/</w:t>
      </w:r>
    </w:p>
    <w:p>
      <w:pPr>
        <w:spacing w:line="252" w:lineRule="auto" w:after="160"/>
        <w:ind w:left="432" w:hanging="432"/>
      </w:pPr>
      <w:r>
        <w:rPr>
          <w:sz w:val="21"/>
        </w:rPr>
        <w:t xml:space="preserve">Automart (s. f.). </w:t>
      </w:r>
      <w:r>
        <w:rPr>
          <w:i/>
          <w:sz w:val="21"/>
        </w:rPr>
        <w:t>Grease Monkey by Automart</w:t>
      </w:r>
      <w:r>
        <w:rPr>
          <w:sz w:val="21"/>
        </w:rPr>
        <w:t>. Recuperado el 28 de septiembre de 2026, de https://www.automartgp.com/</w:t>
      </w:r>
    </w:p>
    <w:p>
      <w:pPr>
        <w:spacing w:line="252" w:lineRule="auto" w:after="160"/>
        <w:ind w:left="432" w:hanging="432"/>
      </w:pPr>
      <w:r>
        <w:rPr>
          <w:sz w:val="21"/>
        </w:rPr>
        <w:t xml:space="preserve">Instituto Nacional de Estadística y Geografía (2020). </w:t>
      </w:r>
      <w:r>
        <w:rPr>
          <w:i/>
          <w:sz w:val="21"/>
        </w:rPr>
        <w:t>Censo de Población y Vivienda 2020 Indicadores del municipio de Monterrey clave 19039</w:t>
      </w:r>
      <w:r>
        <w:rPr>
          <w:sz w:val="21"/>
        </w:rPr>
        <w:t>. Recuperado el 28 de septiembre de 2026, de https://gaia.inegi.org.mx/wscatgeo/v2/mgem/19/039</w:t>
      </w:r>
    </w:p>
    <w:p>
      <w:pPr>
        <w:spacing w:line="252" w:lineRule="auto" w:after="160"/>
        <w:ind w:left="432" w:hanging="432"/>
      </w:pPr>
      <w:r>
        <w:rPr>
          <w:sz w:val="21"/>
        </w:rPr>
        <w:t xml:space="preserve">Mazda Motor de México (s. f.-a). </w:t>
      </w:r>
      <w:r>
        <w:rPr>
          <w:i/>
          <w:sz w:val="21"/>
        </w:rPr>
        <w:t>Mazda Gonzalitos</w:t>
      </w:r>
      <w:r>
        <w:rPr>
          <w:sz w:val="21"/>
        </w:rPr>
        <w:t>. Recuperado el 28 de septiembre de 2026, de https://www.mazda.mx/distribuidores/mazda-gonzalitos</w:t>
      </w:r>
    </w:p>
    <w:p>
      <w:pPr>
        <w:spacing w:line="252" w:lineRule="auto" w:after="160"/>
        <w:ind w:left="432" w:hanging="432"/>
      </w:pPr>
      <w:r>
        <w:rPr>
          <w:sz w:val="21"/>
        </w:rPr>
        <w:t xml:space="preserve">Mazda Motor de México (s. f.-b). </w:t>
      </w:r>
      <w:r>
        <w:rPr>
          <w:i/>
          <w:sz w:val="21"/>
        </w:rPr>
        <w:t>Servicios y mantenimiento Mazda Gonzalitos</w:t>
      </w:r>
      <w:r>
        <w:rPr>
          <w:sz w:val="21"/>
        </w:rPr>
        <w:t>. Recuperado el 28 de septiembre de 2026, de https://www.mazda.mx/distribuidores/mazda-gonzalitos/servicios/servicios-y-mantenimiento</w:t>
      </w:r>
    </w:p>
    <w:p>
      <w:pPr>
        <w:spacing w:line="252" w:lineRule="auto" w:after="160"/>
        <w:ind w:left="432" w:hanging="432"/>
      </w:pPr>
      <w:r>
        <w:rPr>
          <w:sz w:val="21"/>
        </w:rPr>
        <w:t xml:space="preserve">Midas México (s. f.). </w:t>
      </w:r>
      <w:r>
        <w:rPr>
          <w:i/>
          <w:sz w:val="21"/>
        </w:rPr>
        <w:t>Ruiz Cortinez</w:t>
      </w:r>
      <w:r>
        <w:rPr>
          <w:sz w:val="21"/>
        </w:rPr>
        <w:t>. Recuperado el 28 de septiembre de 2026, de https://www.midas.com.mx/ruiz-cortinez</w:t>
      </w:r>
    </w:p>
    <w:p>
      <w:pPr>
        <w:spacing w:line="252" w:lineRule="auto" w:after="160"/>
        <w:ind w:left="432" w:hanging="432"/>
      </w:pPr>
      <w:r>
        <w:rPr>
          <w:sz w:val="21"/>
        </w:rPr>
        <w:t xml:space="preserve">Pronto Autoservicio (s. f.-a). </w:t>
      </w:r>
      <w:r>
        <w:rPr>
          <w:i/>
          <w:sz w:val="21"/>
        </w:rPr>
        <w:t>Mantenimiento preventivo</w:t>
      </w:r>
      <w:r>
        <w:rPr>
          <w:sz w:val="21"/>
        </w:rPr>
        <w:t>. Recuperado el 28 de septiembre de 2026, de https://www.pronto-autoservicio.com/service-page/mantenimiento-preventivo-1</w:t>
      </w:r>
    </w:p>
    <w:p>
      <w:pPr>
        <w:spacing w:line="252" w:lineRule="auto" w:after="160"/>
        <w:ind w:left="432" w:hanging="432"/>
      </w:pPr>
      <w:r>
        <w:rPr>
          <w:sz w:val="21"/>
        </w:rPr>
        <w:t xml:space="preserve">Pronto Autoservicio (s. f.-b). </w:t>
      </w:r>
      <w:r>
        <w:rPr>
          <w:i/>
          <w:sz w:val="21"/>
        </w:rPr>
        <w:t>Taller móvil</w:t>
      </w:r>
      <w:r>
        <w:rPr>
          <w:sz w:val="21"/>
        </w:rPr>
        <w:t>. Recuperado el 28 de septiembre de 2026, de https://www.pronto-autoservicio.com/taller-movil</w:t>
      </w:r>
    </w:p>
    <w:p>
      <w:pPr>
        <w:spacing w:line="252" w:lineRule="auto" w:after="160"/>
        <w:ind w:left="432" w:hanging="432"/>
      </w:pPr>
      <w:r>
        <w:rPr>
          <w:sz w:val="21"/>
        </w:rPr>
        <w:t xml:space="preserve">Pronto Autoservicio (s. f.-c). </w:t>
      </w:r>
      <w:r>
        <w:rPr>
          <w:i/>
          <w:sz w:val="21"/>
        </w:rPr>
        <w:t>Taller tradicional</w:t>
      </w:r>
      <w:r>
        <w:rPr>
          <w:sz w:val="21"/>
        </w:rPr>
        <w:t>. Recuperado el 28 de septiembre de 2026, de https://www.pronto-autoservicio.com/taller-tradicional</w:t>
      </w:r>
    </w:p>
    <w:sectPr>
      <w:headerReference w:type="default" r:id="rId12"/>
      <w:footerReference w:type="default" r:id="rId13"/>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10-AM-Taller.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AM Taller Autocentro</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