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722" w:rsidRPr="00B55C4A" w:rsidRDefault="00EF2722" w:rsidP="000848BE"/>
    <w:p w:rsidR="00EF2722" w:rsidRPr="00B55C4A" w:rsidRDefault="00EF2722" w:rsidP="000848BE"/>
    <w:p w:rsidR="00EF2722" w:rsidRPr="00B55C4A" w:rsidRDefault="00EF2722" w:rsidP="000848BE"/>
    <w:p w:rsidR="00EF2722" w:rsidRPr="00B55C4A" w:rsidRDefault="00EF2722" w:rsidP="000848BE"/>
    <w:p w:rsidR="00EF2722" w:rsidRPr="00B55C4A" w:rsidRDefault="00EF2722" w:rsidP="000848BE"/>
    <w:p w:rsidR="00EF2722" w:rsidRPr="00B55C4A" w:rsidRDefault="00EF2722" w:rsidP="000848BE"/>
    <w:p w:rsidR="00EF2722" w:rsidRPr="00B55C4A" w:rsidRDefault="00EF2722" w:rsidP="000848BE"/>
    <w:p w:rsidR="00EF2722" w:rsidRPr="00B55C4A" w:rsidRDefault="00EF2722" w:rsidP="000848BE"/>
    <w:p w:rsidR="00EF2722" w:rsidRPr="00B55C4A" w:rsidRDefault="00EF2722" w:rsidP="000848BE"/>
    <w:p w:rsidR="00EF2722" w:rsidRPr="003B4969" w:rsidRDefault="00EF2722" w:rsidP="00537669">
      <w:pPr>
        <w:jc w:val="center"/>
        <w:rPr>
          <w:sz w:val="44"/>
          <w:szCs w:val="44"/>
        </w:rPr>
      </w:pPr>
      <w:r w:rsidRPr="003B4969">
        <w:rPr>
          <w:sz w:val="44"/>
          <w:szCs w:val="44"/>
        </w:rPr>
        <w:t>СТАБІЛІЗОВАНА ПЛАТФОРМА</w:t>
      </w:r>
    </w:p>
    <w:p w:rsidR="00EF2722" w:rsidRPr="003B4969" w:rsidRDefault="00EF2722" w:rsidP="00537669">
      <w:pPr>
        <w:jc w:val="center"/>
        <w:rPr>
          <w:sz w:val="44"/>
          <w:szCs w:val="44"/>
        </w:rPr>
      </w:pPr>
      <w:r w:rsidRPr="003B4969">
        <w:rPr>
          <w:sz w:val="44"/>
          <w:szCs w:val="44"/>
        </w:rPr>
        <w:t>«СПН»</w:t>
      </w:r>
    </w:p>
    <w:p w:rsidR="00EF2722" w:rsidRPr="00B55C4A" w:rsidRDefault="00EF2722" w:rsidP="00537669">
      <w:pPr>
        <w:jc w:val="center"/>
      </w:pPr>
    </w:p>
    <w:p w:rsidR="00EF2722" w:rsidRPr="00B55C4A" w:rsidRDefault="00EF2722" w:rsidP="00537669">
      <w:pPr>
        <w:jc w:val="center"/>
      </w:pPr>
    </w:p>
    <w:p w:rsidR="002B0E9D" w:rsidRPr="003B4969" w:rsidRDefault="00154722" w:rsidP="00537669">
      <w:pPr>
        <w:jc w:val="center"/>
        <w:rPr>
          <w:sz w:val="44"/>
          <w:szCs w:val="44"/>
        </w:rPr>
      </w:pPr>
      <w:r w:rsidRPr="003B4969">
        <w:rPr>
          <w:sz w:val="44"/>
          <w:szCs w:val="44"/>
        </w:rPr>
        <w:t>Стенд контроля приводів</w:t>
      </w:r>
    </w:p>
    <w:p w:rsidR="00535513" w:rsidRPr="003B4969" w:rsidRDefault="00535513" w:rsidP="00537669">
      <w:pPr>
        <w:jc w:val="center"/>
        <w:rPr>
          <w:sz w:val="44"/>
          <w:szCs w:val="44"/>
        </w:rPr>
      </w:pPr>
      <w:r w:rsidRPr="003B4969">
        <w:rPr>
          <w:sz w:val="44"/>
          <w:szCs w:val="44"/>
        </w:rPr>
        <w:t>«СК-Д»</w:t>
      </w:r>
    </w:p>
    <w:p w:rsidR="00EF2722" w:rsidRPr="003B4969" w:rsidRDefault="00154722" w:rsidP="00537669">
      <w:pPr>
        <w:jc w:val="center"/>
        <w:rPr>
          <w:sz w:val="44"/>
          <w:szCs w:val="44"/>
        </w:rPr>
      </w:pPr>
      <w:r w:rsidRPr="003B4969">
        <w:rPr>
          <w:sz w:val="44"/>
          <w:szCs w:val="44"/>
          <w:lang w:val="ru-RU"/>
        </w:rPr>
        <w:t>А</w:t>
      </w:r>
      <w:r w:rsidR="007B77C9" w:rsidRPr="003B4969">
        <w:rPr>
          <w:sz w:val="44"/>
          <w:szCs w:val="44"/>
          <w:lang w:val="ru-RU"/>
        </w:rPr>
        <w:t>ЧА</w:t>
      </w:r>
      <w:r w:rsidRPr="003B4969">
        <w:rPr>
          <w:sz w:val="44"/>
          <w:szCs w:val="44"/>
          <w:lang w:val="ru-RU"/>
        </w:rPr>
        <w:t>Д.</w:t>
      </w:r>
      <w:r w:rsidR="00537669" w:rsidRPr="003B4969">
        <w:rPr>
          <w:sz w:val="44"/>
          <w:szCs w:val="44"/>
          <w:lang w:val="ru-RU"/>
        </w:rPr>
        <w:t>441465</w:t>
      </w:r>
      <w:r w:rsidRPr="003B4969">
        <w:rPr>
          <w:sz w:val="44"/>
          <w:szCs w:val="44"/>
          <w:lang w:val="ru-RU"/>
        </w:rPr>
        <w:t>.ХХХ</w:t>
      </w:r>
    </w:p>
    <w:p w:rsidR="00EF2722" w:rsidRPr="00B55C4A" w:rsidRDefault="00EF2722" w:rsidP="000848BE"/>
    <w:p w:rsidR="00EF2722" w:rsidRDefault="00EF2722" w:rsidP="000848BE"/>
    <w:p w:rsidR="003B4969" w:rsidRDefault="003B4969" w:rsidP="000848BE"/>
    <w:p w:rsidR="003B4969" w:rsidRDefault="003B4969" w:rsidP="000848BE"/>
    <w:p w:rsidR="003B4969" w:rsidRDefault="003B4969" w:rsidP="000848BE"/>
    <w:p w:rsidR="003B4969" w:rsidRDefault="003B4969" w:rsidP="000848BE"/>
    <w:p w:rsidR="003B4969" w:rsidRPr="00B55C4A" w:rsidRDefault="003B4969" w:rsidP="000848BE"/>
    <w:p w:rsidR="00EF2722" w:rsidRPr="00B55C4A" w:rsidRDefault="00EF2722" w:rsidP="000848BE"/>
    <w:p w:rsidR="00EF2722" w:rsidRPr="00B55C4A" w:rsidRDefault="00EF2722" w:rsidP="000848BE"/>
    <w:p w:rsidR="00EF2722" w:rsidRPr="00B55C4A" w:rsidRDefault="00EF2722" w:rsidP="000848BE"/>
    <w:p w:rsidR="00EF2722" w:rsidRPr="00B55C4A" w:rsidRDefault="00EF2722" w:rsidP="000848BE"/>
    <w:p w:rsidR="00EF2722" w:rsidRPr="00B55C4A" w:rsidRDefault="00EF2722" w:rsidP="000848BE"/>
    <w:p w:rsidR="00EF2722" w:rsidRDefault="00EF2722" w:rsidP="00535513">
      <w:pPr>
        <w:jc w:val="center"/>
      </w:pPr>
      <w:r w:rsidRPr="00B55C4A">
        <w:t>Київ 2017</w:t>
      </w:r>
    </w:p>
    <w:p w:rsidR="00F61E30" w:rsidRDefault="00F61E30" w:rsidP="000848BE">
      <w:r>
        <w:br w:type="page"/>
      </w:r>
    </w:p>
    <w:p w:rsidR="007B77C9" w:rsidRDefault="007B77C9" w:rsidP="000848BE">
      <w:pPr>
        <w:pStyle w:val="1"/>
      </w:pPr>
      <w:r>
        <w:lastRenderedPageBreak/>
        <w:t>Назва роботи</w:t>
      </w:r>
    </w:p>
    <w:p w:rsidR="00F61E30" w:rsidRPr="00F61E30" w:rsidRDefault="007B77C9" w:rsidP="000848BE">
      <w:pPr>
        <w:pStyle w:val="2"/>
      </w:pPr>
      <w:r>
        <w:t xml:space="preserve">Розробка КД стенду контролю двигунів </w:t>
      </w:r>
      <w:r w:rsidRPr="00F61E30">
        <w:t>вироб</w:t>
      </w:r>
      <w:r w:rsidR="00F61E30" w:rsidRPr="00F61E30">
        <w:t>у</w:t>
      </w:r>
      <w:r>
        <w:t xml:space="preserve"> </w:t>
      </w:r>
      <w:r w:rsidR="00F61E30">
        <w:t>«СТАБІЛІЗОВАНА ПЛАТФОРМА»</w:t>
      </w:r>
    </w:p>
    <w:p w:rsidR="007B77C9" w:rsidRDefault="005E189E" w:rsidP="000848BE">
      <w:pPr>
        <w:pStyle w:val="2"/>
      </w:pPr>
      <w:r>
        <w:t>Ш</w:t>
      </w:r>
      <w:r w:rsidR="00C407AF">
        <w:t>и</w:t>
      </w:r>
      <w:r>
        <w:t>фр «</w:t>
      </w:r>
      <w:r w:rsidR="007B77C9">
        <w:t>СК-Д</w:t>
      </w:r>
      <w:r>
        <w:t>»</w:t>
      </w:r>
    </w:p>
    <w:p w:rsidR="007B77C9" w:rsidRDefault="005E189E" w:rsidP="000848BE">
      <w:pPr>
        <w:pStyle w:val="1"/>
      </w:pPr>
      <w:r>
        <w:t>П</w:t>
      </w:r>
      <w:r w:rsidR="007B77C9">
        <w:t>ризначення</w:t>
      </w:r>
    </w:p>
    <w:p w:rsidR="007B77C9" w:rsidRDefault="007B77C9" w:rsidP="000848BE">
      <w:r>
        <w:t xml:space="preserve">Стенд контролю СК-Д призначений для повної перевірки якості виготовлення і працездатності прямих приводів </w:t>
      </w:r>
      <w:r w:rsidR="005E189E">
        <w:t>п</w:t>
      </w:r>
      <w:r>
        <w:t>латформи в процесі виробництва.</w:t>
      </w:r>
    </w:p>
    <w:p w:rsidR="007B77C9" w:rsidRDefault="007B77C9" w:rsidP="000848BE">
      <w:pPr>
        <w:pStyle w:val="1"/>
      </w:pPr>
      <w:r>
        <w:t>Технічні вимоги</w:t>
      </w:r>
      <w:r w:rsidR="005E189E">
        <w:t xml:space="preserve"> </w:t>
      </w:r>
      <w:r>
        <w:t>до стенду контролю СК-Д</w:t>
      </w:r>
    </w:p>
    <w:p w:rsidR="007B77C9" w:rsidRDefault="007B77C9" w:rsidP="000848BE">
      <w:pPr>
        <w:pStyle w:val="2"/>
      </w:pPr>
      <w:r>
        <w:t>Стенд СК-Д повинен забезпечувати роботу за призначенням з привод</w:t>
      </w:r>
      <w:r w:rsidR="00CF2145">
        <w:t>ами</w:t>
      </w:r>
      <w:r>
        <w:t xml:space="preserve"> платформи</w:t>
      </w:r>
      <w:r w:rsidR="00CF2145">
        <w:t xml:space="preserve"> </w:t>
      </w:r>
      <w:r w:rsidR="00CF2145" w:rsidRPr="00CF2145">
        <w:t>ААЭД.521366.001</w:t>
      </w:r>
      <w:r w:rsidR="00CF2145">
        <w:t xml:space="preserve">, </w:t>
      </w:r>
      <w:r w:rsidR="00CF2145" w:rsidRPr="00CF2145">
        <w:t>ААЭД.521366.00</w:t>
      </w:r>
      <w:r w:rsidR="00CF2145">
        <w:t xml:space="preserve">2, </w:t>
      </w:r>
      <w:r w:rsidR="00CF2145" w:rsidRPr="00CF2145">
        <w:t>ААЭД.521366.00</w:t>
      </w:r>
      <w:r w:rsidR="00FD7870">
        <w:t xml:space="preserve">3, а </w:t>
      </w:r>
      <w:r>
        <w:t xml:space="preserve">також з роторами і статорами серії з цих трьох двигунів </w:t>
      </w:r>
      <w:r w:rsidR="00FD7870">
        <w:t xml:space="preserve">та їх модифікацій. </w:t>
      </w:r>
      <w:r>
        <w:t>У складі стенду повинен бути набір відповідних перехідних деталей.</w:t>
      </w:r>
    </w:p>
    <w:p w:rsidR="007B77C9" w:rsidRDefault="007B77C9" w:rsidP="000848BE">
      <w:pPr>
        <w:pStyle w:val="2"/>
      </w:pPr>
      <w:r>
        <w:t>Для контролю та вимірювання параметрів статор</w:t>
      </w:r>
      <w:r w:rsidR="00FD7870">
        <w:t>і</w:t>
      </w:r>
      <w:r>
        <w:t>в і роторів до складу стенду повинні входити набори технологічних зразкових статор</w:t>
      </w:r>
      <w:r w:rsidR="00FD7870">
        <w:t>і</w:t>
      </w:r>
      <w:r>
        <w:t>в і роторів всіх трьох двигунів, зазначених вище.</w:t>
      </w:r>
    </w:p>
    <w:p w:rsidR="007B77C9" w:rsidRDefault="007B77C9" w:rsidP="000848BE">
      <w:pPr>
        <w:pStyle w:val="2"/>
      </w:pPr>
      <w:r>
        <w:t>Установка приводу в стенд повинна здійснюватися закріпленням статора. Ротор повинен мати можливість вільного необмеженого обертання і повинен без люфту з'єднуватися з вимірювальним валом стенду.</w:t>
      </w:r>
    </w:p>
    <w:p w:rsidR="00D814A4" w:rsidRDefault="007B77C9" w:rsidP="000848BE">
      <w:pPr>
        <w:pStyle w:val="2"/>
      </w:pPr>
      <w:r>
        <w:t>Конструкція стенда повинна забезпечувати установку і перевірку Двигунів як в зборі з електронною платою управління, так і окремо статор</w:t>
      </w:r>
      <w:r w:rsidR="000A0217">
        <w:t>і</w:t>
      </w:r>
      <w:r>
        <w:t>в і роторів.</w:t>
      </w:r>
    </w:p>
    <w:p w:rsidR="00D814A4" w:rsidRDefault="00D814A4" w:rsidP="000848BE">
      <w:pPr>
        <w:pStyle w:val="2"/>
      </w:pPr>
      <w:r w:rsidRPr="001E5B3B">
        <w:t>Стенд</w:t>
      </w:r>
      <w:r>
        <w:t xml:space="preserve"> повинен забезпечувати вимірювання і контроль наступних величин і характеристик двигунів:</w:t>
      </w:r>
    </w:p>
    <w:p w:rsidR="00D814A4" w:rsidRPr="00F01F53" w:rsidRDefault="00D814A4" w:rsidP="000848BE">
      <w:pPr>
        <w:pStyle w:val="a"/>
      </w:pPr>
      <w:r w:rsidRPr="00F01F53">
        <w:t>Миттєві і середні значення струмів, що протікають в обмотках двигунів, їх форму.</w:t>
      </w:r>
    </w:p>
    <w:p w:rsidR="00D814A4" w:rsidRPr="00F01F53" w:rsidRDefault="00D814A4" w:rsidP="000848BE">
      <w:pPr>
        <w:pStyle w:val="a"/>
      </w:pPr>
      <w:r w:rsidRPr="00F01F53">
        <w:t>Кутове положення ротора двигуна.</w:t>
      </w:r>
    </w:p>
    <w:p w:rsidR="00D814A4" w:rsidRPr="00F01F53" w:rsidRDefault="00D814A4" w:rsidP="000848BE">
      <w:pPr>
        <w:pStyle w:val="a"/>
      </w:pPr>
      <w:r w:rsidRPr="00F01F53">
        <w:t>Кутову швидкість ротора.</w:t>
      </w:r>
    </w:p>
    <w:p w:rsidR="00D814A4" w:rsidRPr="00F01F53" w:rsidRDefault="00D814A4" w:rsidP="000848BE">
      <w:pPr>
        <w:pStyle w:val="a"/>
      </w:pPr>
      <w:r w:rsidRPr="00F01F53">
        <w:t>Момент, що розвивається двигуном при обертанні ротора із заданою швидкістю.</w:t>
      </w:r>
    </w:p>
    <w:p w:rsidR="00D814A4" w:rsidRPr="00F01F53" w:rsidRDefault="00D814A4" w:rsidP="000848BE">
      <w:pPr>
        <w:pStyle w:val="a"/>
      </w:pPr>
      <w:r w:rsidRPr="00F01F53">
        <w:t>Пусковий момент, що розвивається двигунами при загальмованому роторі.</w:t>
      </w:r>
    </w:p>
    <w:p w:rsidR="00D814A4" w:rsidRPr="00F01F53" w:rsidRDefault="00D814A4" w:rsidP="000848BE">
      <w:pPr>
        <w:pStyle w:val="a"/>
      </w:pPr>
      <w:r w:rsidRPr="00F01F53">
        <w:t>Перехідні процеси розгону / гальмування двигунів без інерційної маси, що імітує масу корисного навантаження і з нею.</w:t>
      </w:r>
    </w:p>
    <w:p w:rsidR="00D814A4" w:rsidRDefault="00D814A4" w:rsidP="000848BE">
      <w:pPr>
        <w:pStyle w:val="a"/>
      </w:pPr>
      <w:r w:rsidRPr="00F01F53">
        <w:t>Форму і величину напруги, що генерується обмотками двигуна при обертанні із заданою швидкістю від зовнішнього двигуна.</w:t>
      </w:r>
    </w:p>
    <w:p w:rsidR="00201A6D" w:rsidRDefault="00201A6D" w:rsidP="000848BE">
      <w:pPr>
        <w:pStyle w:val="2"/>
      </w:pPr>
      <w:r>
        <w:lastRenderedPageBreak/>
        <w:t>Умови експлуатації</w:t>
      </w:r>
    </w:p>
    <w:p w:rsidR="00D814A4" w:rsidRPr="00D814A4" w:rsidRDefault="00201A6D" w:rsidP="003C6FA1">
      <w:pPr>
        <w:pStyle w:val="a"/>
      </w:pPr>
      <w:r>
        <w:t>Умови лабораторні.</w:t>
      </w:r>
    </w:p>
    <w:p w:rsidR="00D814A4" w:rsidRPr="001E5E5F" w:rsidRDefault="001E5E5F" w:rsidP="000848BE">
      <w:pPr>
        <w:pStyle w:val="1"/>
      </w:pPr>
      <w:r w:rsidRPr="001E5E5F">
        <w:t>Склад</w:t>
      </w:r>
      <w:r w:rsidR="00F01F53" w:rsidRPr="001E5E5F">
        <w:t xml:space="preserve"> стенду контроля приводів</w:t>
      </w:r>
      <w:r w:rsidRPr="001E5E5F">
        <w:rPr>
          <w:lang w:val="en-US"/>
        </w:rPr>
        <w:t xml:space="preserve"> </w:t>
      </w:r>
      <w:r w:rsidR="00F01F53" w:rsidRPr="001E5E5F">
        <w:t>СК-Д.</w:t>
      </w:r>
    </w:p>
    <w:p w:rsidR="00681E95" w:rsidRDefault="00681E95" w:rsidP="000848BE">
      <w:pPr>
        <w:pStyle w:val="2"/>
        <w:rPr>
          <w:lang w:val="ru-RU"/>
        </w:rPr>
      </w:pPr>
      <w:r>
        <w:rPr>
          <w:lang w:val="ru-RU"/>
        </w:rPr>
        <w:t xml:space="preserve">В </w:t>
      </w:r>
      <w:r>
        <w:rPr>
          <w:noProof/>
          <w:lang w:val="ru-RU" w:eastAsia="uk-UA"/>
        </w:rPr>
        <w:t>склад</w:t>
      </w:r>
      <w:r w:rsidRPr="00681E95">
        <w:rPr>
          <w:lang w:val="ru-RU"/>
        </w:rPr>
        <w:t xml:space="preserve"> </w:t>
      </w:r>
      <w:r w:rsidRPr="001E5E5F">
        <w:t>стенду контроля приводів</w:t>
      </w:r>
      <w:r w:rsidR="00191AD7">
        <w:t xml:space="preserve"> </w:t>
      </w:r>
      <w:r w:rsidR="00970ADE">
        <w:rPr>
          <w:lang w:val="ru-RU"/>
        </w:rPr>
        <w:t>входить</w:t>
      </w:r>
      <w:r>
        <w:rPr>
          <w:lang w:val="ru-RU"/>
        </w:rPr>
        <w:t>:</w:t>
      </w:r>
    </w:p>
    <w:p w:rsidR="009D6C4A" w:rsidRPr="00384142" w:rsidRDefault="00FA3EB8" w:rsidP="000848BE">
      <w:pPr>
        <w:pStyle w:val="a"/>
      </w:pPr>
      <w:r>
        <w:t>установка моделювання режимів роботи привода</w:t>
      </w:r>
      <w:r w:rsidRPr="00384142">
        <w:t xml:space="preserve"> </w:t>
      </w:r>
      <w:r w:rsidR="00681E95" w:rsidRPr="00384142">
        <w:t>(А1);</w:t>
      </w:r>
    </w:p>
    <w:p w:rsidR="00681E95" w:rsidRPr="00384142" w:rsidRDefault="00681E95" w:rsidP="000848BE">
      <w:pPr>
        <w:pStyle w:val="a"/>
      </w:pPr>
      <w:r w:rsidRPr="00384142">
        <w:t>пульт управління(А2);</w:t>
      </w:r>
    </w:p>
    <w:p w:rsidR="00681E95" w:rsidRDefault="00384142" w:rsidP="000848BE">
      <w:pPr>
        <w:pStyle w:val="a"/>
      </w:pPr>
      <w:r w:rsidRPr="00384142">
        <w:t>система вимірювання обертового моменту</w:t>
      </w:r>
      <w:r w:rsidR="007B0567">
        <w:t xml:space="preserve"> </w:t>
      </w:r>
      <w:r w:rsidR="007E63CD">
        <w:t>(</w:t>
      </w:r>
      <w:r w:rsidR="00442513">
        <w:t xml:space="preserve">А1.2, </w:t>
      </w:r>
      <w:r w:rsidR="007E63CD">
        <w:t>А3, А4)</w:t>
      </w:r>
      <w:r w:rsidRPr="00384142">
        <w:t>;</w:t>
      </w:r>
    </w:p>
    <w:p w:rsidR="007E63CD" w:rsidRDefault="007E63CD" w:rsidP="000848BE">
      <w:pPr>
        <w:pStyle w:val="a"/>
      </w:pPr>
      <w:r>
        <w:t>пристрій електронного навантаження (А5);</w:t>
      </w:r>
    </w:p>
    <w:p w:rsidR="007E63CD" w:rsidRDefault="007E63CD" w:rsidP="000848BE">
      <w:pPr>
        <w:pStyle w:val="a"/>
      </w:pPr>
      <w:r>
        <w:t>блоки живлення (А6,А7, А8);</w:t>
      </w:r>
    </w:p>
    <w:p w:rsidR="007E63CD" w:rsidRDefault="007E63CD" w:rsidP="000848BE">
      <w:pPr>
        <w:pStyle w:val="a"/>
      </w:pPr>
      <w:r>
        <w:t>персональний комп’ютер</w:t>
      </w:r>
      <w:r w:rsidR="007B0567">
        <w:t xml:space="preserve"> (А)</w:t>
      </w:r>
      <w:r>
        <w:t xml:space="preserve"> з спеціалізованими програмним забезпеченням.</w:t>
      </w:r>
    </w:p>
    <w:p w:rsidR="00B66114" w:rsidRDefault="00191AD7" w:rsidP="000848BE">
      <w:r w:rsidRPr="00033BFB">
        <w:t xml:space="preserve">Схема </w:t>
      </w:r>
      <w:r w:rsidRPr="001E5E5F">
        <w:t>стенду контроля приводів</w:t>
      </w:r>
      <w:r>
        <w:t xml:space="preserve"> АСК-2 зображена на рисунку 1.</w:t>
      </w:r>
    </w:p>
    <w:p w:rsidR="00191AD7" w:rsidRDefault="00191AD7" w:rsidP="000848BE"/>
    <w:p w:rsidR="00970ADE" w:rsidRDefault="00970ADE" w:rsidP="000848BE"/>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B66114" w:rsidTr="007F16A4">
        <w:tc>
          <w:tcPr>
            <w:tcW w:w="9629" w:type="dxa"/>
          </w:tcPr>
          <w:p w:rsidR="00B66114" w:rsidRDefault="00B66114" w:rsidP="000848BE">
            <w:pPr>
              <w:ind w:firstLine="0"/>
            </w:pPr>
            <w:r w:rsidRPr="009D6C4A">
              <w:rPr>
                <w:noProof/>
                <w:lang w:val="ru-RU" w:eastAsia="ru-RU"/>
              </w:rPr>
              <w:drawing>
                <wp:inline distT="0" distB="0" distL="0" distR="0" wp14:anchorId="601388A6" wp14:editId="686E298F">
                  <wp:extent cx="5949043" cy="3954748"/>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1594" cy="3963091"/>
                          </a:xfrm>
                          <a:prstGeom prst="rect">
                            <a:avLst/>
                          </a:prstGeom>
                          <a:noFill/>
                          <a:ln>
                            <a:noFill/>
                          </a:ln>
                        </pic:spPr>
                      </pic:pic>
                    </a:graphicData>
                  </a:graphic>
                </wp:inline>
              </w:drawing>
            </w:r>
          </w:p>
        </w:tc>
      </w:tr>
      <w:tr w:rsidR="00B66114" w:rsidTr="007F16A4">
        <w:tc>
          <w:tcPr>
            <w:tcW w:w="9629" w:type="dxa"/>
          </w:tcPr>
          <w:p w:rsidR="007F16A4" w:rsidRDefault="007F16A4" w:rsidP="000848BE"/>
          <w:p w:rsidR="00B66114" w:rsidRDefault="00191AD7" w:rsidP="00970ADE">
            <w:pPr>
              <w:jc w:val="center"/>
            </w:pPr>
            <w:r>
              <w:t xml:space="preserve">Рис.1 </w:t>
            </w:r>
            <w:r w:rsidRPr="00033BFB">
              <w:t xml:space="preserve">Схема </w:t>
            </w:r>
            <w:r w:rsidRPr="001E5E5F">
              <w:t>стенду контроля приводів</w:t>
            </w:r>
            <w:r>
              <w:t xml:space="preserve"> АСК-2</w:t>
            </w:r>
          </w:p>
        </w:tc>
      </w:tr>
    </w:tbl>
    <w:p w:rsidR="007E63CD" w:rsidRPr="00384142" w:rsidRDefault="007E63CD" w:rsidP="000848BE">
      <w:r>
        <w:t xml:space="preserve">  </w:t>
      </w:r>
    </w:p>
    <w:p w:rsidR="009D6C4A" w:rsidRDefault="009D6C4A" w:rsidP="000848BE">
      <w:pPr>
        <w:rPr>
          <w:highlight w:val="yellow"/>
          <w:lang w:val="en-US"/>
        </w:rPr>
      </w:pPr>
    </w:p>
    <w:p w:rsidR="009D6C4A" w:rsidRPr="009D6C4A" w:rsidRDefault="009D6C4A" w:rsidP="000848BE">
      <w:pPr>
        <w:rPr>
          <w:lang w:val="en-US"/>
        </w:rPr>
      </w:pPr>
    </w:p>
    <w:p w:rsidR="009D6C4A" w:rsidRDefault="009D6C4A" w:rsidP="000848BE">
      <w:pPr>
        <w:rPr>
          <w:highlight w:val="yellow"/>
        </w:rPr>
      </w:pPr>
    </w:p>
    <w:p w:rsidR="00FA3EB8" w:rsidRDefault="00FA3EB8" w:rsidP="000848BE">
      <w:pPr>
        <w:pStyle w:val="2"/>
      </w:pPr>
      <w:r>
        <w:lastRenderedPageBreak/>
        <w:t>У</w:t>
      </w:r>
      <w:r w:rsidRPr="007F16A4">
        <w:t>становка</w:t>
      </w:r>
      <w:r>
        <w:t xml:space="preserve"> </w:t>
      </w:r>
      <w:r w:rsidR="004C2D4D">
        <w:t xml:space="preserve">для </w:t>
      </w:r>
      <w:r>
        <w:t xml:space="preserve">моделювання режимів роботи </w:t>
      </w:r>
      <w:r w:rsidR="009B6968">
        <w:rPr>
          <w:rStyle w:val="20"/>
        </w:rPr>
        <w:t>привода</w:t>
      </w:r>
    </w:p>
    <w:p w:rsidR="00A31F07" w:rsidRDefault="00A31F07" w:rsidP="00A31F07">
      <w:pPr>
        <w:pStyle w:val="3"/>
      </w:pPr>
      <w:r>
        <w:t>Призначення</w:t>
      </w:r>
    </w:p>
    <w:p w:rsidR="00A31F07" w:rsidRDefault="00A31F07" w:rsidP="00A31F07">
      <w:r>
        <w:t>У</w:t>
      </w:r>
      <w:r w:rsidRPr="007F16A4">
        <w:t>становка</w:t>
      </w:r>
      <w:r w:rsidR="004C2D4D">
        <w:t xml:space="preserve"> для</w:t>
      </w:r>
      <w:r>
        <w:t xml:space="preserve"> моделювання режимів роботи </w:t>
      </w:r>
      <w:r w:rsidR="009B6968">
        <w:rPr>
          <w:rStyle w:val="20"/>
        </w:rPr>
        <w:t>привода</w:t>
      </w:r>
      <w:r w:rsidR="009B6968">
        <w:t xml:space="preserve"> </w:t>
      </w:r>
      <w:r>
        <w:t>(далі у</w:t>
      </w:r>
      <w:r w:rsidRPr="007F16A4">
        <w:t>становка</w:t>
      </w:r>
      <w:r>
        <w:t>) призначена для реалізації умов холостого ходу, режиму приведення в рух платформи, повного гальмування тощо. В у</w:t>
      </w:r>
      <w:r w:rsidRPr="007F16A4">
        <w:t>станов</w:t>
      </w:r>
      <w:r>
        <w:t>ці реалізовані можливості визначення кута повороту двигуна і створюваного на його валу моменту.</w:t>
      </w:r>
    </w:p>
    <w:p w:rsidR="00A31F07" w:rsidRDefault="00A31F07" w:rsidP="00A31F07">
      <w:r>
        <w:t xml:space="preserve">До складу установки входять датчик кута з посадочними місцями для двигунів, датчик моменту, стійка з пристосуваннями для навантаження двигуна і двигун-навантаження. Всі зазначені вузли встановлені на станині з направляючими. Вали вузлів з'єднані між собою </w:t>
      </w:r>
      <w:proofErr w:type="spellStart"/>
      <w:r w:rsidR="00EB63BA" w:rsidRPr="00EB63BA">
        <w:t>сильфонн</w:t>
      </w:r>
      <w:r w:rsidR="00EB63BA">
        <w:t>и</w:t>
      </w:r>
      <w:r w:rsidR="00EB63BA" w:rsidRPr="00EB63BA">
        <w:t>ми</w:t>
      </w:r>
      <w:proofErr w:type="spellEnd"/>
      <w:r w:rsidR="00EB63BA" w:rsidRPr="00EB63BA">
        <w:t xml:space="preserve"> </w:t>
      </w:r>
      <w:r>
        <w:t>муфтами.</w:t>
      </w:r>
    </w:p>
    <w:p w:rsidR="00A31F07" w:rsidRPr="00A31F07" w:rsidRDefault="00A31F07" w:rsidP="00A31F07">
      <w:pPr>
        <w:pStyle w:val="3"/>
      </w:pPr>
      <w:r w:rsidRPr="00A31F07">
        <w:t>Датчик кута</w:t>
      </w:r>
    </w:p>
    <w:p w:rsidR="00A31F07" w:rsidRDefault="00A31F07" w:rsidP="00A31F07">
      <w:r>
        <w:t>Датчик кута складається з корпусу, з встановленим в ньому статором резольвера, і вал</w:t>
      </w:r>
      <w:r w:rsidR="00EB63BA">
        <w:t>ом</w:t>
      </w:r>
      <w:r>
        <w:t>, підвішен</w:t>
      </w:r>
      <w:r w:rsidR="00EB63BA">
        <w:t>им</w:t>
      </w:r>
      <w:r>
        <w:t xml:space="preserve"> в корпусі на підшипниках, з встановленим на ньому ротором резольвера. Корпус закріплений на </w:t>
      </w:r>
      <w:proofErr w:type="spellStart"/>
      <w:r>
        <w:t>стійці</w:t>
      </w:r>
      <w:proofErr w:type="spellEnd"/>
      <w:r w:rsidR="00EB63BA">
        <w:t xml:space="preserve"> і</w:t>
      </w:r>
      <w:r>
        <w:t xml:space="preserve"> дозволяє однозначно встановити датчик кута на станині. У корпусі і на валу виконані посадочні місця для двигунів </w:t>
      </w:r>
      <w:r w:rsidR="00DF4353" w:rsidRPr="00CF2145">
        <w:t>ААЭД.521366.001</w:t>
      </w:r>
      <w:r w:rsidR="00DF4353">
        <w:t xml:space="preserve"> і </w:t>
      </w:r>
      <w:r w:rsidR="00DF4353" w:rsidRPr="00CF2145">
        <w:t>ААЭД.521366.00</w:t>
      </w:r>
      <w:r w:rsidR="00DF4353">
        <w:t>2</w:t>
      </w:r>
      <w:r>
        <w:t xml:space="preserve">. Для кріплення двигуна </w:t>
      </w:r>
      <w:r w:rsidR="00DF4353" w:rsidRPr="00CF2145">
        <w:t>ААЭД.521366.00</w:t>
      </w:r>
      <w:r w:rsidR="00DF4353">
        <w:t xml:space="preserve">3 </w:t>
      </w:r>
      <w:r>
        <w:t>на корпус встановлюється додатковий фланець, а на ротор двигуна при цьому встановлюється фланець, що з'єднує його з валом.</w:t>
      </w:r>
      <w:r w:rsidR="003B78C7" w:rsidRPr="003B78C7">
        <w:t xml:space="preserve"> Для кріплення окремих роторів передбачений набір гайок і шайб. Шайби призначені для завдання взаємного розташування ротора і статора двигунів.</w:t>
      </w:r>
    </w:p>
    <w:p w:rsidR="00A31F07" w:rsidRDefault="00A31F07" w:rsidP="00A31F07">
      <w:r>
        <w:t>Показ</w:t>
      </w:r>
      <w:r w:rsidR="00DF4353">
        <w:t xml:space="preserve">и датчика кута </w:t>
      </w:r>
      <w:r>
        <w:t>синхронізуються з положенням шпонок кріплення двигунів на валу датчика.</w:t>
      </w:r>
    </w:p>
    <w:p w:rsidR="00A31F07" w:rsidRDefault="00A31F07" w:rsidP="00DF4353">
      <w:pPr>
        <w:pStyle w:val="3"/>
      </w:pPr>
      <w:r>
        <w:t>Датчик моменту</w:t>
      </w:r>
    </w:p>
    <w:p w:rsidR="00A31F07" w:rsidRDefault="00DF4353" w:rsidP="00A31F07">
      <w:r>
        <w:t xml:space="preserve">Для визначення </w:t>
      </w:r>
      <w:r w:rsidRPr="00DF4353">
        <w:t xml:space="preserve">моменту </w:t>
      </w:r>
      <w:r>
        <w:t xml:space="preserve">випробовуваних двигунів використовується </w:t>
      </w:r>
      <w:r w:rsidR="00D23FF8">
        <w:t>встановлений на стійку</w:t>
      </w:r>
      <w:r w:rsidR="00D23FF8" w:rsidRPr="00DF4353">
        <w:t xml:space="preserve"> </w:t>
      </w:r>
      <w:r w:rsidRPr="00DF4353">
        <w:t xml:space="preserve">датчик обертового моменту </w:t>
      </w:r>
      <w:r w:rsidR="00D23FF8" w:rsidRPr="00DF4353">
        <w:t>виробни</w:t>
      </w:r>
      <w:r w:rsidR="00D23FF8">
        <w:t>цтва</w:t>
      </w:r>
      <w:r w:rsidR="00D23FF8" w:rsidRPr="00DF4353">
        <w:t xml:space="preserve"> </w:t>
      </w:r>
      <w:r w:rsidR="00D23FF8">
        <w:t xml:space="preserve">фірми </w:t>
      </w:r>
      <w:r w:rsidR="00D23FF8" w:rsidRPr="00DF4353">
        <w:t>НВМ</w:t>
      </w:r>
      <w:r w:rsidR="00D23FF8">
        <w:t xml:space="preserve"> </w:t>
      </w:r>
      <w:r w:rsidR="00D23FF8" w:rsidRPr="00DF4353">
        <w:t xml:space="preserve">(Німеччина) </w:t>
      </w:r>
      <w:r w:rsidRPr="00DF4353">
        <w:t>T20WN/20NM</w:t>
      </w:r>
      <w:r w:rsidR="00A31F07">
        <w:t>.</w:t>
      </w:r>
    </w:p>
    <w:p w:rsidR="00D23FF8" w:rsidRDefault="00A31F07" w:rsidP="00812407">
      <w:pPr>
        <w:pStyle w:val="3"/>
      </w:pPr>
      <w:r w:rsidRPr="00D23FF8">
        <w:rPr>
          <w:rStyle w:val="30"/>
        </w:rPr>
        <w:t>Стійка з пристосуваннями для навантаження двигуна</w:t>
      </w:r>
      <w:r>
        <w:t>.</w:t>
      </w:r>
    </w:p>
    <w:p w:rsidR="00A31F07" w:rsidRDefault="00A31F07" w:rsidP="00D23FF8">
      <w:r>
        <w:t xml:space="preserve">Стійка являє собою кронштейн зі встановленою на ньому втулкою. </w:t>
      </w:r>
      <w:r w:rsidR="00D23FF8">
        <w:t>В </w:t>
      </w:r>
      <w:r>
        <w:t>середині втулки на підшипниках встановлено вал, зовні, також на підшипниках, встановлено вантаж. На кронштейні також встановлена розрізна втулка зі стягуючим гвинтом, що дозволяє зафіксувати вал в будь-якому довільно обраному положенні. На вантажі встановлені рухливі сухарі, що дозволяють жорстко з'єднати вал з вантажем для створення навантаження на валу двигунів.</w:t>
      </w:r>
    </w:p>
    <w:p w:rsidR="00A31F07" w:rsidRDefault="009B6968" w:rsidP="009B6968">
      <w:pPr>
        <w:pStyle w:val="3"/>
      </w:pPr>
      <w:r>
        <w:t>Двигун-навантаження</w:t>
      </w:r>
    </w:p>
    <w:p w:rsidR="00FA3EB8" w:rsidRPr="003B78C7" w:rsidRDefault="00A31F07" w:rsidP="003B78C7">
      <w:pPr>
        <w:rPr>
          <w:lang w:val="ru-RU"/>
        </w:rPr>
      </w:pPr>
      <w:r>
        <w:t xml:space="preserve">Двигун-навантаження це встановлений в кронштейн зі стійкою двигун </w:t>
      </w:r>
      <w:r w:rsidR="009B6968" w:rsidRPr="00265549">
        <w:t>ZM</w:t>
      </w:r>
      <w:r w:rsidR="009B6968">
        <w:t> </w:t>
      </w:r>
      <w:r w:rsidR="009B6968" w:rsidRPr="00265549">
        <w:t>-</w:t>
      </w:r>
      <w:r w:rsidR="009B6968">
        <w:t> </w:t>
      </w:r>
      <w:r w:rsidR="009B6968" w:rsidRPr="00265549">
        <w:t>CL40702401DC</w:t>
      </w:r>
      <w:r w:rsidR="009B6968">
        <w:t xml:space="preserve">. </w:t>
      </w:r>
      <w:r>
        <w:t>Кріплення Двигуна-навантаження до станини виконано рухомим.</w:t>
      </w:r>
      <w:r w:rsidR="003B78C7">
        <w:rPr>
          <w:lang w:val="ru-RU"/>
        </w:rPr>
        <w:t xml:space="preserve"> </w:t>
      </w:r>
      <w:r w:rsidR="003B78C7">
        <w:t xml:space="preserve">Пристрій електронного навантаження </w:t>
      </w:r>
      <w:r w:rsidR="0086336F">
        <w:t>підключений до даного двигуна дозволяє забезпечити рівномірне навантаження на випробо</w:t>
      </w:r>
      <w:r w:rsidR="005134AC">
        <w:t>ву</w:t>
      </w:r>
      <w:r w:rsidR="0086336F">
        <w:t>ваний двигун незалежно від кута положення та швидкості обертання.</w:t>
      </w:r>
      <w:r w:rsidR="003B78C7" w:rsidRPr="003B78C7">
        <w:t xml:space="preserve"> </w:t>
      </w:r>
    </w:p>
    <w:p w:rsidR="000652BC" w:rsidRPr="007F16A4" w:rsidRDefault="000652BC" w:rsidP="000848BE"/>
    <w:p w:rsidR="007F16A4" w:rsidRDefault="007F16A4" w:rsidP="000848BE">
      <w:pPr>
        <w:pStyle w:val="2"/>
      </w:pPr>
      <w:r>
        <w:lastRenderedPageBreak/>
        <w:t>П</w:t>
      </w:r>
      <w:r w:rsidR="00D47CEA">
        <w:t>ульт управління</w:t>
      </w:r>
      <w:r w:rsidR="009B6968">
        <w:t xml:space="preserve"> </w:t>
      </w:r>
      <w:r w:rsidR="00D47CEA">
        <w:t>(А2)</w:t>
      </w:r>
    </w:p>
    <w:p w:rsidR="00A7242D" w:rsidRDefault="00330E6B" w:rsidP="00330E6B">
      <w:r>
        <w:t>Пульт призначений для здійснення управління випроб</w:t>
      </w:r>
      <w:r w:rsidR="005134AC">
        <w:t>ов</w:t>
      </w:r>
      <w:r>
        <w:t>уваного двигуна та забезпечення вимірювань кутового положення і струму.</w:t>
      </w:r>
      <w:r w:rsidR="009B6968">
        <w:t xml:space="preserve"> </w:t>
      </w:r>
    </w:p>
    <w:p w:rsidR="00C77AAF" w:rsidRDefault="00C77AAF" w:rsidP="00C77AAF">
      <w:pPr>
        <w:rPr>
          <w:lang w:eastAsia="ru-RU"/>
        </w:rPr>
      </w:pPr>
      <w:r>
        <w:rPr>
          <w:lang w:eastAsia="ru-RU"/>
        </w:rPr>
        <w:t xml:space="preserve">В якості вторинного джерела живлення (А2.2) використовується аналогічний блок </w:t>
      </w:r>
      <w:r w:rsidRPr="00B55C4A">
        <w:t>стабілізована платформ</w:t>
      </w:r>
      <w:r>
        <w:t xml:space="preserve">и </w:t>
      </w:r>
      <w:r w:rsidRPr="00B55C4A">
        <w:t>«СПН</w:t>
      </w:r>
      <w:r>
        <w:t>»</w:t>
      </w:r>
      <w:r w:rsidRPr="00177751">
        <w:rPr>
          <w:lang w:eastAsia="ru-RU"/>
        </w:rPr>
        <w:t xml:space="preserve"> </w:t>
      </w:r>
      <w:r w:rsidRPr="00C77AAF">
        <w:rPr>
          <w:lang w:eastAsia="ru-RU"/>
        </w:rPr>
        <w:t>ААЭД.436637.006</w:t>
      </w:r>
      <w:r>
        <w:rPr>
          <w:lang w:eastAsia="ru-RU"/>
        </w:rPr>
        <w:t>.</w:t>
      </w:r>
    </w:p>
    <w:p w:rsidR="004C288E" w:rsidRDefault="004C288E" w:rsidP="004C288E">
      <w:r>
        <w:t>Схема вимірювання кута повороту</w:t>
      </w:r>
      <w:r w:rsidRPr="00697A06">
        <w:t xml:space="preserve"> </w:t>
      </w:r>
      <w:r>
        <w:t>побудован</w:t>
      </w:r>
      <w:r w:rsidR="003A5185">
        <w:t>а</w:t>
      </w:r>
      <w:r>
        <w:t xml:space="preserve"> на</w:t>
      </w:r>
      <w:r w:rsidR="00110076">
        <w:t xml:space="preserve"> датчику </w:t>
      </w:r>
      <w:r w:rsidR="00110076" w:rsidRPr="001F4A2C">
        <w:t>TS26</w:t>
      </w:r>
      <w:r w:rsidR="001F4A2C" w:rsidRPr="001F4A2C">
        <w:rPr>
          <w:lang w:val="ru-RU"/>
        </w:rPr>
        <w:t>40</w:t>
      </w:r>
      <w:r w:rsidR="00110076" w:rsidRPr="001F4A2C">
        <w:t>N</w:t>
      </w:r>
      <w:r w:rsidR="001F4A2C" w:rsidRPr="001F4A2C">
        <w:rPr>
          <w:lang w:val="ru-RU"/>
        </w:rPr>
        <w:t>691</w:t>
      </w:r>
      <w:r w:rsidR="00110076" w:rsidRPr="001F4A2C">
        <w:t>E</w:t>
      </w:r>
      <w:r w:rsidR="001F4A2C" w:rsidRPr="001F4A2C">
        <w:rPr>
          <w:lang w:val="ru-RU"/>
        </w:rPr>
        <w:t>125</w:t>
      </w:r>
      <w:r>
        <w:t xml:space="preserve"> </w:t>
      </w:r>
      <w:r w:rsidR="00110076">
        <w:t xml:space="preserve">розміщеного безпосередньо на осі </w:t>
      </w:r>
      <w:r w:rsidR="00110076" w:rsidRPr="003A5185">
        <w:t>випроб</w:t>
      </w:r>
      <w:r w:rsidR="0086336F">
        <w:t>ову</w:t>
      </w:r>
      <w:r w:rsidR="00110076" w:rsidRPr="003A5185">
        <w:t>ван</w:t>
      </w:r>
      <w:r w:rsidR="00110076">
        <w:t>ого</w:t>
      </w:r>
      <w:r w:rsidR="00110076" w:rsidRPr="003A5185">
        <w:t xml:space="preserve"> двигун</w:t>
      </w:r>
      <w:r w:rsidR="00110076">
        <w:t>а установки моделювання режимів роботи привода</w:t>
      </w:r>
      <w:r w:rsidR="00110076" w:rsidRPr="00384142">
        <w:t xml:space="preserve"> (А1)</w:t>
      </w:r>
      <w:r w:rsidR="00110076">
        <w:t xml:space="preserve"> і</w:t>
      </w:r>
      <w:r w:rsidR="00110076" w:rsidRPr="003A5185">
        <w:t xml:space="preserve"> </w:t>
      </w:r>
      <w:r>
        <w:t>мікросхем</w:t>
      </w:r>
      <w:r w:rsidR="00110076">
        <w:t>и</w:t>
      </w:r>
      <w:r>
        <w:t xml:space="preserve"> перетворювача кут/код</w:t>
      </w:r>
      <w:r w:rsidR="009B5893">
        <w:t xml:space="preserve"> в пульті управління (А2)</w:t>
      </w:r>
      <w:r>
        <w:t xml:space="preserve"> AD2S1210</w:t>
      </w:r>
      <w:r w:rsidR="00110076">
        <w:t xml:space="preserve"> </w:t>
      </w:r>
      <w:r>
        <w:t>. Визначене значення кута повороту осі датчика (резольвера) поступає  по паралельній 16-ит розрядної шині на мікроконтролер</w:t>
      </w:r>
      <w:r w:rsidR="008C6CD0">
        <w:rPr>
          <w:lang w:val="ru-RU"/>
        </w:rPr>
        <w:t xml:space="preserve"> </w:t>
      </w:r>
      <w:r w:rsidR="008C6CD0">
        <w:rPr>
          <w:lang w:val="en-US"/>
        </w:rPr>
        <w:t>(</w:t>
      </w:r>
      <w:r w:rsidR="008C6CD0">
        <w:rPr>
          <w:lang w:val="ru-RU"/>
        </w:rPr>
        <w:t>Рис</w:t>
      </w:r>
      <w:r w:rsidR="00350622">
        <w:rPr>
          <w:lang w:val="ru-RU"/>
        </w:rPr>
        <w:t>.3</w:t>
      </w:r>
      <w:r w:rsidR="008C6CD0">
        <w:rPr>
          <w:lang w:val="ru-RU"/>
        </w:rPr>
        <w:t>)</w:t>
      </w:r>
      <w:r w:rsidR="008C6CD0">
        <w:t>.</w:t>
      </w:r>
      <w:r>
        <w:t xml:space="preserve"> який </w:t>
      </w:r>
      <w:r w:rsidR="009B5893">
        <w:t xml:space="preserve">використовується в алгоритмі роботи контролера пульта управління і </w:t>
      </w:r>
      <w:r>
        <w:t>відображ</w:t>
      </w:r>
      <w:r w:rsidR="009B5893">
        <w:t>ення</w:t>
      </w:r>
      <w:r>
        <w:t xml:space="preserve"> значення кута на індикатор при виборі відповідного режиму роботи.</w:t>
      </w:r>
      <w:r w:rsidRPr="00697A06">
        <w:t xml:space="preserve"> </w:t>
      </w:r>
    </w:p>
    <w:p w:rsidR="00690966" w:rsidRDefault="00690966" w:rsidP="00690966">
      <w:r>
        <w:t>В конструкції двигуна закладений датчик струму вихідний сигнал якого поступає на схему вимірювання побудовану на базі 16-ти розрядного аналог</w:t>
      </w:r>
      <w:r w:rsidR="00C94656">
        <w:t xml:space="preserve">о </w:t>
      </w:r>
      <w:r>
        <w:t xml:space="preserve">цифрового перетворювача </w:t>
      </w:r>
      <w:r w:rsidR="00C94656">
        <w:t>(</w:t>
      </w:r>
      <w:r>
        <w:t>АЦП</w:t>
      </w:r>
      <w:r w:rsidR="00C94656">
        <w:t>)</w:t>
      </w:r>
      <w:r>
        <w:t>.</w:t>
      </w:r>
    </w:p>
    <w:p w:rsidR="00690966" w:rsidRPr="00690966" w:rsidRDefault="00690966" w:rsidP="00690966">
      <w:r>
        <w:t xml:space="preserve">Схема  </w:t>
      </w:r>
      <w:r w:rsidR="00C94656">
        <w:t xml:space="preserve">АЦП зображена на </w:t>
      </w:r>
      <w:r w:rsidR="00C94656" w:rsidRPr="00350622">
        <w:t xml:space="preserve">рисунку </w:t>
      </w:r>
      <w:r w:rsidR="00350622" w:rsidRPr="00350622">
        <w:t>2</w:t>
      </w:r>
      <w:r w:rsidR="00C94656">
        <w:t xml:space="preserve">  .</w:t>
      </w:r>
    </w:p>
    <w:p w:rsidR="004C288E" w:rsidRDefault="004C288E" w:rsidP="00330E6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2647AA" w:rsidTr="00C94656">
        <w:tc>
          <w:tcPr>
            <w:tcW w:w="9629" w:type="dxa"/>
          </w:tcPr>
          <w:p w:rsidR="002647AA" w:rsidRDefault="00350622" w:rsidP="004C288E">
            <w:pPr>
              <w:ind w:firstLine="0"/>
              <w:jc w:val="center"/>
            </w:pPr>
            <w:r>
              <w:object w:dxaOrig="4320" w:dyaOrig="1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89.75pt" o:ole="">
                  <v:imagedata r:id="rId6" o:title=""/>
                </v:shape>
                <o:OLEObject Type="Embed" ProgID="PBrush" ShapeID="_x0000_i1025" DrawAspect="Content" ObjectID="_1575817099" r:id="rId7"/>
              </w:object>
            </w:r>
          </w:p>
        </w:tc>
      </w:tr>
      <w:tr w:rsidR="002647AA" w:rsidTr="00C94656">
        <w:tc>
          <w:tcPr>
            <w:tcW w:w="9629" w:type="dxa"/>
          </w:tcPr>
          <w:p w:rsidR="002647AA" w:rsidRDefault="00C94656" w:rsidP="00350622">
            <w:pPr>
              <w:ind w:firstLine="0"/>
              <w:jc w:val="center"/>
            </w:pPr>
            <w:r>
              <w:t xml:space="preserve">Рис. </w:t>
            </w:r>
            <w:r w:rsidR="00350622">
              <w:t xml:space="preserve">2 </w:t>
            </w:r>
            <w:r>
              <w:t xml:space="preserve"> Схема аналого цифрового перетворювача</w:t>
            </w:r>
          </w:p>
        </w:tc>
      </w:tr>
    </w:tbl>
    <w:p w:rsidR="002647AA" w:rsidRDefault="002647AA" w:rsidP="00330E6B"/>
    <w:p w:rsidR="00AD4168" w:rsidRDefault="002647AA" w:rsidP="002647AA">
      <w:r>
        <w:t>Схема управління випробуваним двигуном забезпечу</w:t>
      </w:r>
      <w:r w:rsidR="00C77AAF">
        <w:t>є</w:t>
      </w:r>
      <w:r>
        <w:t xml:space="preserve"> комутацію силового живлення підсилювача потужності зі складу випроб</w:t>
      </w:r>
      <w:r w:rsidR="005134AC">
        <w:t>ов</w:t>
      </w:r>
      <w:r>
        <w:t>уваного двигуна, форму</w:t>
      </w:r>
      <w:r w:rsidR="00C77AAF">
        <w:t>є</w:t>
      </w:r>
      <w:r>
        <w:t xml:space="preserve"> і вида</w:t>
      </w:r>
      <w:r w:rsidR="00FF5BFE">
        <w:t>є</w:t>
      </w:r>
      <w:r>
        <w:t xml:space="preserve"> на його вхід сигнали управління</w:t>
      </w:r>
      <w:r w:rsidR="000652BC">
        <w:t xml:space="preserve"> </w:t>
      </w:r>
      <w:r w:rsidR="000652BC">
        <w:rPr>
          <w:lang w:val="en-US"/>
        </w:rPr>
        <w:t>PWM, DIR, DIS (</w:t>
      </w:r>
      <w:r w:rsidR="000652BC">
        <w:rPr>
          <w:lang w:val="ru-RU"/>
        </w:rPr>
        <w:t>Рис</w:t>
      </w:r>
      <w:r w:rsidR="000652BC" w:rsidRPr="00350622">
        <w:rPr>
          <w:lang w:val="ru-RU"/>
        </w:rPr>
        <w:t>.</w:t>
      </w:r>
      <w:r w:rsidR="00350622">
        <w:rPr>
          <w:lang w:val="ru-RU"/>
        </w:rPr>
        <w:t>3</w:t>
      </w:r>
      <w:r w:rsidR="000652BC">
        <w:rPr>
          <w:lang w:val="ru-RU"/>
        </w:rPr>
        <w:t>)</w:t>
      </w:r>
      <w:r>
        <w:t>. Функціонально схема управління випробуваним двигуном іміту</w:t>
      </w:r>
      <w:r w:rsidR="00FF5BFE">
        <w:t>є</w:t>
      </w:r>
      <w:r>
        <w:t xml:space="preserve"> роботу бортового контролера платформи, замика</w:t>
      </w:r>
      <w:r w:rsidR="00FF5BFE">
        <w:t>ючи</w:t>
      </w:r>
      <w:r>
        <w:t xml:space="preserve"> зворотний зв'язку по положенню від </w:t>
      </w:r>
      <w:r w:rsidR="00FF5BFE">
        <w:t>датчика кута</w:t>
      </w:r>
      <w:r>
        <w:t xml:space="preserve"> стенд</w:t>
      </w:r>
      <w:r w:rsidR="00FF5BFE">
        <w:t>а</w:t>
      </w:r>
      <w:r>
        <w:t xml:space="preserve"> </w:t>
      </w:r>
      <w:r w:rsidR="00FF5BFE">
        <w:t>у відповідності заданим режимом роботи.</w:t>
      </w:r>
      <w:r w:rsidR="00DA3309">
        <w:t xml:space="preserve"> </w:t>
      </w:r>
      <w:r w:rsidR="00FF5BFE">
        <w:t>Інформація про струм</w:t>
      </w:r>
      <w:r w:rsidR="00E03C7B">
        <w:t xml:space="preserve"> і кут положення</w:t>
      </w:r>
      <w:r w:rsidR="00FF5BFE">
        <w:t xml:space="preserve"> двигуна виводитися на </w:t>
      </w:r>
      <w:r w:rsidR="00DA3309">
        <w:t>індикатор</w:t>
      </w:r>
      <w:r w:rsidR="00FF5BFE">
        <w:t xml:space="preserve"> пульта, а також забезпеч</w:t>
      </w:r>
      <w:r w:rsidR="00E03C7B">
        <w:t>ується режим їх обмеження.</w:t>
      </w:r>
    </w:p>
    <w:p w:rsidR="00DA3309" w:rsidRDefault="00DA3309" w:rsidP="00DA3309">
      <w:r>
        <w:lastRenderedPageBreak/>
        <w:t>Схема індикації забезпечує візуалізацію режиму роботи, значення заданих і  вимірюваних  параметрів:</w:t>
      </w:r>
    </w:p>
    <w:p w:rsidR="00DA3309" w:rsidRDefault="00DA3309" w:rsidP="00DA3309">
      <w:pPr>
        <w:pStyle w:val="a"/>
      </w:pPr>
      <w:r>
        <w:t>максимальне значення кута;</w:t>
      </w:r>
    </w:p>
    <w:p w:rsidR="00DA3309" w:rsidRDefault="00DA3309" w:rsidP="00DA3309">
      <w:pPr>
        <w:pStyle w:val="a"/>
      </w:pPr>
      <w:r>
        <w:t>максимальне значення струму;</w:t>
      </w:r>
    </w:p>
    <w:p w:rsidR="00DA3309" w:rsidRDefault="00DA3309" w:rsidP="00DA3309">
      <w:pPr>
        <w:pStyle w:val="a"/>
      </w:pPr>
      <w:r>
        <w:t>номінальне значення струму;</w:t>
      </w:r>
    </w:p>
    <w:p w:rsidR="00DA3309" w:rsidRDefault="00DA3309" w:rsidP="00DA3309">
      <w:pPr>
        <w:pStyle w:val="a"/>
      </w:pPr>
      <w:r>
        <w:t>поточне значення кута;</w:t>
      </w:r>
    </w:p>
    <w:p w:rsidR="00DA3309" w:rsidRDefault="00DA3309" w:rsidP="00DA3309">
      <w:pPr>
        <w:pStyle w:val="a"/>
      </w:pPr>
      <w:r>
        <w:t>поточне значення</w:t>
      </w:r>
      <w:r w:rsidRPr="00DA3309">
        <w:t xml:space="preserve"> </w:t>
      </w:r>
      <w:r>
        <w:t>струму.</w:t>
      </w:r>
    </w:p>
    <w:p w:rsidR="000652BC" w:rsidRDefault="000652BC" w:rsidP="000652BC">
      <w:r>
        <w:t>Структура пульта управління і його взаємозв’язок з у</w:t>
      </w:r>
      <w:r w:rsidRPr="007F16A4">
        <w:t>становк</w:t>
      </w:r>
      <w:r>
        <w:t xml:space="preserve">ою моделювання режимів роботи </w:t>
      </w:r>
      <w:r>
        <w:rPr>
          <w:rStyle w:val="20"/>
        </w:rPr>
        <w:t xml:space="preserve">привода зображена на рисунку </w:t>
      </w:r>
      <w:r w:rsidR="00350622">
        <w:rPr>
          <w:rStyle w:val="20"/>
        </w:rPr>
        <w:t>3</w:t>
      </w:r>
    </w:p>
    <w:p w:rsidR="00DA3309" w:rsidRDefault="00DA3309" w:rsidP="002647AA"/>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0652BC" w:rsidRPr="000652BC" w:rsidTr="000652BC">
        <w:tc>
          <w:tcPr>
            <w:tcW w:w="9629" w:type="dxa"/>
          </w:tcPr>
          <w:p w:rsidR="000652BC" w:rsidRPr="000652BC" w:rsidRDefault="000652BC" w:rsidP="000652BC">
            <w:pPr>
              <w:spacing w:line="259" w:lineRule="auto"/>
            </w:pPr>
            <w:r w:rsidRPr="000652BC">
              <w:object w:dxaOrig="14090" w:dyaOrig="10122">
                <v:shape id="_x0000_i1026" type="#_x0000_t75" style="width:472.5pt;height:339.75pt" o:ole="">
                  <v:imagedata r:id="rId8" o:title=""/>
                </v:shape>
                <o:OLEObject Type="Embed" ProgID="Visio.Drawing.15" ShapeID="_x0000_i1026" DrawAspect="Content" ObjectID="_1575817100" r:id="rId9"/>
              </w:object>
            </w:r>
          </w:p>
        </w:tc>
      </w:tr>
      <w:tr w:rsidR="000652BC" w:rsidRPr="000652BC" w:rsidTr="000652BC">
        <w:tc>
          <w:tcPr>
            <w:tcW w:w="9629" w:type="dxa"/>
          </w:tcPr>
          <w:p w:rsidR="000652BC" w:rsidRPr="000652BC" w:rsidRDefault="000652BC" w:rsidP="00350622">
            <w:pPr>
              <w:spacing w:line="259" w:lineRule="auto"/>
              <w:jc w:val="center"/>
            </w:pPr>
            <w:r w:rsidRPr="000652BC">
              <w:t xml:space="preserve">Рис. </w:t>
            </w:r>
            <w:r w:rsidR="00350622">
              <w:t xml:space="preserve">3 </w:t>
            </w:r>
            <w:r w:rsidRPr="000652BC">
              <w:t>Структура пульта управління</w:t>
            </w:r>
          </w:p>
        </w:tc>
      </w:tr>
    </w:tbl>
    <w:p w:rsidR="000652BC" w:rsidRDefault="000652BC" w:rsidP="002647AA"/>
    <w:p w:rsidR="007F16A4" w:rsidRDefault="007F16A4" w:rsidP="000848BE">
      <w:pPr>
        <w:pStyle w:val="2"/>
      </w:pPr>
      <w:r>
        <w:t>Система вимірювання обертового моменту(</w:t>
      </w:r>
      <w:r w:rsidR="00442513">
        <w:t xml:space="preserve">А1.2, </w:t>
      </w:r>
      <w:r>
        <w:t>А3, А4);</w:t>
      </w:r>
    </w:p>
    <w:p w:rsidR="00AB5D3C" w:rsidRDefault="00442513" w:rsidP="000848BE">
      <w:r w:rsidRPr="000848BE">
        <w:t>Базовим</w:t>
      </w:r>
      <w:r>
        <w:t xml:space="preserve"> елементом системи вимірювання обертового моменту є д</w:t>
      </w:r>
      <w:r w:rsidRPr="00442513">
        <w:t xml:space="preserve">атчик </w:t>
      </w:r>
      <w:r>
        <w:t xml:space="preserve">обертового </w:t>
      </w:r>
      <w:r w:rsidRPr="00442513">
        <w:t>моменту</w:t>
      </w:r>
      <w:r>
        <w:t xml:space="preserve"> </w:t>
      </w:r>
      <w:r>
        <w:rPr>
          <w:lang w:val="en-US"/>
        </w:rPr>
        <w:t>T20WN/20NM</w:t>
      </w:r>
      <w:r w:rsidR="000848BE">
        <w:t xml:space="preserve"> (виробник НВМ, </w:t>
      </w:r>
      <w:r w:rsidR="001F4A2C">
        <w:t>Німеччина</w:t>
      </w:r>
      <w:r w:rsidR="000848BE">
        <w:t>)</w:t>
      </w:r>
      <w:r>
        <w:t xml:space="preserve">, який </w:t>
      </w:r>
      <w:proofErr w:type="spellStart"/>
      <w:r>
        <w:t>конструктивно</w:t>
      </w:r>
      <w:proofErr w:type="spellEnd"/>
      <w:r>
        <w:t xml:space="preserve"> входить в у</w:t>
      </w:r>
      <w:r w:rsidRPr="00442513">
        <w:t>становк</w:t>
      </w:r>
      <w:r>
        <w:t>у</w:t>
      </w:r>
      <w:r w:rsidRPr="00442513">
        <w:t xml:space="preserve"> моделювання режимів роботи привода</w:t>
      </w:r>
      <w:r w:rsidR="000848BE">
        <w:t> </w:t>
      </w:r>
      <w:r w:rsidR="00AB5D3C">
        <w:t xml:space="preserve">(А1). </w:t>
      </w:r>
    </w:p>
    <w:p w:rsidR="00442513" w:rsidRDefault="00AB5D3C" w:rsidP="000848BE">
      <w:r>
        <w:t>Основні характеристики датчика:</w:t>
      </w:r>
    </w:p>
    <w:p w:rsidR="00AB5D3C" w:rsidRDefault="00AB5D3C" w:rsidP="000848BE">
      <w:pPr>
        <w:pStyle w:val="a"/>
      </w:pPr>
      <w:r>
        <w:t>обертовий момент 20</w:t>
      </w:r>
      <w:r w:rsidRPr="00AB5D3C">
        <w:t xml:space="preserve"> </w:t>
      </w:r>
      <w:proofErr w:type="spellStart"/>
      <w:r>
        <w:t>Н×м</w:t>
      </w:r>
      <w:proofErr w:type="spellEnd"/>
      <w:r>
        <w:t>;</w:t>
      </w:r>
    </w:p>
    <w:p w:rsidR="00AB5D3C" w:rsidRDefault="00AB5D3C" w:rsidP="000848BE">
      <w:pPr>
        <w:pStyle w:val="a"/>
      </w:pPr>
      <w:r>
        <w:t>клас точності  0,2;</w:t>
      </w:r>
    </w:p>
    <w:p w:rsidR="00AB5D3C" w:rsidRDefault="00AB5D3C" w:rsidP="000848BE">
      <w:pPr>
        <w:pStyle w:val="a"/>
      </w:pPr>
      <w:r>
        <w:t>безконтактна передача вимірювального сигналу;</w:t>
      </w:r>
    </w:p>
    <w:p w:rsidR="00AB5D3C" w:rsidRDefault="00442513" w:rsidP="000848BE">
      <w:pPr>
        <w:pStyle w:val="a"/>
      </w:pPr>
      <w:r>
        <w:lastRenderedPageBreak/>
        <w:t>вимірювання на обертових і не обертаються системах</w:t>
      </w:r>
      <w:r w:rsidR="00AB5D3C">
        <w:t>;</w:t>
      </w:r>
    </w:p>
    <w:p w:rsidR="00AB5D3C" w:rsidRDefault="00442513" w:rsidP="000848BE">
      <w:pPr>
        <w:pStyle w:val="a"/>
      </w:pPr>
      <w:r>
        <w:t>вбудована система вимірювання швидкості обертання і кута повороту</w:t>
      </w:r>
      <w:r w:rsidR="00AB5D3C">
        <w:t>;</w:t>
      </w:r>
    </w:p>
    <w:p w:rsidR="00442513" w:rsidRDefault="00442513" w:rsidP="000848BE">
      <w:pPr>
        <w:pStyle w:val="a"/>
      </w:pPr>
      <w:r>
        <w:t>вихідний сигнал крутного моменту ± 10 В</w:t>
      </w:r>
      <w:r w:rsidR="00AB5D3C">
        <w:t>.</w:t>
      </w:r>
    </w:p>
    <w:p w:rsidR="00970ADE" w:rsidRDefault="00C03032" w:rsidP="00970ADE">
      <w:r>
        <w:t>З датчика обертового моменту сигнали поступають через клемну коробку</w:t>
      </w:r>
      <w:r w:rsidR="00970ADE">
        <w:t xml:space="preserve"> (А3) </w:t>
      </w:r>
      <w:r>
        <w:t xml:space="preserve"> на підсилювач</w:t>
      </w:r>
      <w:r w:rsidR="00970ADE">
        <w:t> (А4)</w:t>
      </w:r>
      <w:r>
        <w:t xml:space="preserve"> і </w:t>
      </w:r>
      <w:r w:rsidR="00970ADE">
        <w:t>в персональний комп’ютер (А9).</w:t>
      </w:r>
    </w:p>
    <w:p w:rsidR="005B7688" w:rsidRDefault="00970ADE" w:rsidP="00970ADE">
      <w:r>
        <w:t>Для обробки і реєстраці</w:t>
      </w:r>
      <w:r w:rsidR="00514EF4">
        <w:t>ї</w:t>
      </w:r>
      <w:r>
        <w:t xml:space="preserve"> результатів вимірювання </w:t>
      </w:r>
      <w:r w:rsidR="00514EF4">
        <w:t xml:space="preserve">використовується спеціалізоване програмне забезпечення </w:t>
      </w:r>
      <w:r w:rsidR="00514EF4">
        <w:rPr>
          <w:lang w:val="en-US"/>
        </w:rPr>
        <w:t>CATMAN-EASY</w:t>
      </w:r>
      <w:r w:rsidR="005B7688">
        <w:t>.</w:t>
      </w:r>
    </w:p>
    <w:p w:rsidR="007F16A4" w:rsidRDefault="007F16A4" w:rsidP="00970ADE">
      <w:pPr>
        <w:pStyle w:val="2"/>
      </w:pPr>
      <w:r>
        <w:t>Пристрій</w:t>
      </w:r>
      <w:r w:rsidR="00D47CEA">
        <w:t xml:space="preserve"> електронного навантаження (А5)</w:t>
      </w:r>
    </w:p>
    <w:p w:rsidR="00050613" w:rsidRDefault="001151DB" w:rsidP="001151DB">
      <w:r>
        <w:t xml:space="preserve">В якості електронного навантаження використовується стандартний прилад </w:t>
      </w:r>
      <w:r w:rsidRPr="001151DB">
        <w:t>IT8511+</w:t>
      </w:r>
      <w:r>
        <w:t xml:space="preserve"> виробництва </w:t>
      </w:r>
      <w:r w:rsidRPr="001151DB">
        <w:t>ITECH</w:t>
      </w:r>
      <w:r>
        <w:t>, Тайвань.</w:t>
      </w:r>
      <w:r w:rsidR="00176795" w:rsidRPr="00176795">
        <w:t xml:space="preserve"> </w:t>
      </w:r>
      <w:r w:rsidR="00176795">
        <w:t>Основне завдання електронної навантаження - це імітація роботи реального навантаження.</w:t>
      </w:r>
    </w:p>
    <w:p w:rsidR="001151DB" w:rsidRDefault="001151DB" w:rsidP="00050613">
      <w:pPr>
        <w:pStyle w:val="3"/>
      </w:pPr>
      <w:r>
        <w:t>Загальна інформація про електронні навантаження</w:t>
      </w:r>
    </w:p>
    <w:p w:rsidR="00050613" w:rsidRDefault="001151DB" w:rsidP="00050613">
      <w:r>
        <w:t>Електронн</w:t>
      </w:r>
      <w:r w:rsidR="00425D19">
        <w:t>е</w:t>
      </w:r>
      <w:r>
        <w:t xml:space="preserve"> навантаження - це прилад, призначений для імітації різних режимів роботи реально</w:t>
      </w:r>
      <w:r w:rsidR="00425D19">
        <w:t>го</w:t>
      </w:r>
      <w:r>
        <w:t xml:space="preserve"> електричного навантаження. При цьому електронн</w:t>
      </w:r>
      <w:r w:rsidR="00425D19">
        <w:t>е</w:t>
      </w:r>
      <w:r>
        <w:t xml:space="preserve"> навантаження може працювати в декількох режимах споживання. До найбільш поширених належать: режим постійного опору, режим постійного струму споживання, режим постійної потужності і режим стабілізації напруги. Також більшість моделей електронних навантажень підтримують режим зміни свого стану за списком заданих користувачем значень, що дозволяє реалізувати складні алгоритми тестів, </w:t>
      </w:r>
      <w:r w:rsidR="006261B4">
        <w:t xml:space="preserve">які </w:t>
      </w:r>
      <w:r>
        <w:t>максимально відповід</w:t>
      </w:r>
      <w:r w:rsidR="006261B4">
        <w:t>ають</w:t>
      </w:r>
      <w:r>
        <w:t xml:space="preserve"> робот</w:t>
      </w:r>
      <w:r w:rsidR="006261B4">
        <w:t>і</w:t>
      </w:r>
      <w:r>
        <w:t xml:space="preserve"> пристроїв в реальних умовах.</w:t>
      </w:r>
    </w:p>
    <w:p w:rsidR="00050613" w:rsidRDefault="00050613" w:rsidP="00176795">
      <w:pPr>
        <w:pStyle w:val="3"/>
      </w:pPr>
      <w:r>
        <w:t>Чотири основні режими роботи електронних навантажень серії ITECH IT8500 +: CV, CC, CR, CP.</w:t>
      </w:r>
    </w:p>
    <w:p w:rsidR="00050613" w:rsidRDefault="00050613" w:rsidP="005A74FD">
      <w:pPr>
        <w:pStyle w:val="a"/>
      </w:pPr>
      <w:r>
        <w:t>Режим CV (</w:t>
      </w:r>
      <w:proofErr w:type="spellStart"/>
      <w:r>
        <w:t>Constant</w:t>
      </w:r>
      <w:proofErr w:type="spellEnd"/>
      <w:r>
        <w:t xml:space="preserve"> </w:t>
      </w:r>
      <w:proofErr w:type="spellStart"/>
      <w:r>
        <w:t>Voltage</w:t>
      </w:r>
      <w:proofErr w:type="spellEnd"/>
      <w:r>
        <w:t xml:space="preserve"> - постійна напруга) - в цьому режимі </w:t>
      </w:r>
      <w:proofErr w:type="spellStart"/>
      <w:r>
        <w:t>електронн</w:t>
      </w:r>
      <w:r w:rsidR="00425D19">
        <w:t>ее</w:t>
      </w:r>
      <w:proofErr w:type="spellEnd"/>
      <w:r>
        <w:t xml:space="preserve"> навантаження серії IT8500 + буде </w:t>
      </w:r>
      <w:proofErr w:type="spellStart"/>
      <w:r>
        <w:t>динамічно</w:t>
      </w:r>
      <w:proofErr w:type="spellEnd"/>
      <w:r>
        <w:t xml:space="preserve"> змінювати свій струм споживання таким чином, щоб напруга на виході </w:t>
      </w:r>
      <w:proofErr w:type="spellStart"/>
      <w:r>
        <w:t>тестованого</w:t>
      </w:r>
      <w:proofErr w:type="spellEnd"/>
      <w:r>
        <w:t xml:space="preserve"> пристрою залишалося на заданому рівні.</w:t>
      </w:r>
    </w:p>
    <w:p w:rsidR="00050613" w:rsidRDefault="00050613" w:rsidP="0006239B">
      <w:pPr>
        <w:pStyle w:val="a"/>
      </w:pPr>
      <w:r>
        <w:t>Режим CC (</w:t>
      </w:r>
      <w:proofErr w:type="spellStart"/>
      <w:r>
        <w:t>Constant</w:t>
      </w:r>
      <w:proofErr w:type="spellEnd"/>
      <w:r>
        <w:t xml:space="preserve"> </w:t>
      </w:r>
      <w:proofErr w:type="spellStart"/>
      <w:r>
        <w:t>Current</w:t>
      </w:r>
      <w:proofErr w:type="spellEnd"/>
      <w:r>
        <w:t xml:space="preserve"> - постійний струм) - в цьому режимі електронн</w:t>
      </w:r>
      <w:r w:rsidR="00425D19">
        <w:t>е</w:t>
      </w:r>
      <w:r>
        <w:t xml:space="preserve"> навантаження серії IT8500 + споживатиме </w:t>
      </w:r>
      <w:proofErr w:type="spellStart"/>
      <w:r>
        <w:t>ток</w:t>
      </w:r>
      <w:proofErr w:type="spellEnd"/>
      <w:r>
        <w:t xml:space="preserve"> заданої величини, незалежно від подавано</w:t>
      </w:r>
      <w:r w:rsidR="00425D19">
        <w:t>ї</w:t>
      </w:r>
      <w:r>
        <w:t xml:space="preserve"> на н</w:t>
      </w:r>
      <w:r w:rsidR="00425D19">
        <w:t>ього</w:t>
      </w:r>
      <w:r>
        <w:t xml:space="preserve"> напруги.</w:t>
      </w:r>
    </w:p>
    <w:p w:rsidR="00176795" w:rsidRDefault="00050613" w:rsidP="003055C6">
      <w:pPr>
        <w:pStyle w:val="a"/>
      </w:pPr>
      <w:r>
        <w:t>Режим CR (</w:t>
      </w:r>
      <w:proofErr w:type="spellStart"/>
      <w:r>
        <w:t>Constant</w:t>
      </w:r>
      <w:proofErr w:type="spellEnd"/>
      <w:r>
        <w:t xml:space="preserve"> </w:t>
      </w:r>
      <w:proofErr w:type="spellStart"/>
      <w:r>
        <w:t>Resistance</w:t>
      </w:r>
      <w:proofErr w:type="spellEnd"/>
      <w:r>
        <w:t xml:space="preserve"> - постійний опір) - в цьому режимі електронн</w:t>
      </w:r>
      <w:r w:rsidR="00425D19">
        <w:t>е</w:t>
      </w:r>
      <w:r>
        <w:t xml:space="preserve"> навантаження серії IT8500 + споживатиме більше струму при більшому значенні напруги на вході, імітуючи роботу резистора, заданого номіналу.</w:t>
      </w:r>
    </w:p>
    <w:p w:rsidR="00C718D8" w:rsidRDefault="00050613" w:rsidP="00C718D8">
      <w:pPr>
        <w:pStyle w:val="a"/>
      </w:pPr>
      <w:r>
        <w:t>Режим CP (</w:t>
      </w:r>
      <w:proofErr w:type="spellStart"/>
      <w:r>
        <w:t>Constant</w:t>
      </w:r>
      <w:proofErr w:type="spellEnd"/>
      <w:r>
        <w:t xml:space="preserve"> </w:t>
      </w:r>
      <w:proofErr w:type="spellStart"/>
      <w:r>
        <w:t>Power</w:t>
      </w:r>
      <w:proofErr w:type="spellEnd"/>
      <w:r>
        <w:t xml:space="preserve"> - постійна потужність) - в цьому режимі електронн</w:t>
      </w:r>
      <w:r w:rsidR="00425D19">
        <w:t>е</w:t>
      </w:r>
      <w:r>
        <w:t xml:space="preserve"> навантаження серії IT8500 + споживатиме заданий рівень потужності. При збільшенні вхідної напруги, струм споживання буде зменшуватися.</w:t>
      </w:r>
    </w:p>
    <w:p w:rsidR="00961C18" w:rsidRDefault="00961C18" w:rsidP="00961C18">
      <w:pPr>
        <w:pStyle w:val="a"/>
        <w:numPr>
          <w:ilvl w:val="0"/>
          <w:numId w:val="0"/>
        </w:numPr>
        <w:ind w:left="720"/>
      </w:pPr>
    </w:p>
    <w:p w:rsidR="00961C18" w:rsidRDefault="00961C18" w:rsidP="00961C18">
      <w:pPr>
        <w:pStyle w:val="a"/>
        <w:numPr>
          <w:ilvl w:val="0"/>
          <w:numId w:val="0"/>
        </w:numPr>
        <w:ind w:left="720"/>
      </w:pPr>
    </w:p>
    <w:p w:rsidR="007F16A4" w:rsidRDefault="00C718D8" w:rsidP="00C718D8">
      <w:pPr>
        <w:pStyle w:val="2"/>
      </w:pPr>
      <w:r>
        <w:lastRenderedPageBreak/>
        <w:t xml:space="preserve"> </w:t>
      </w:r>
      <w:r w:rsidR="007F16A4">
        <w:t>Блоки живлення (А6,</w:t>
      </w:r>
      <w:r>
        <w:t xml:space="preserve"> </w:t>
      </w:r>
      <w:r w:rsidR="007F16A4">
        <w:t>А7, А8)</w:t>
      </w:r>
    </w:p>
    <w:p w:rsidR="00265549" w:rsidRDefault="00265549" w:rsidP="00E83916">
      <w:r>
        <w:t>Для живлення пульта управління (А2) використовуються два п</w:t>
      </w:r>
      <w:r w:rsidR="00E83916">
        <w:t>рофесійні лабораторні блоки живлення ITECH IT69</w:t>
      </w:r>
      <w:r>
        <w:t>52</w:t>
      </w:r>
      <w:r w:rsidR="00E83916">
        <w:t>A</w:t>
      </w:r>
      <w:r>
        <w:t xml:space="preserve">. </w:t>
      </w:r>
    </w:p>
    <w:p w:rsidR="00E83916" w:rsidRDefault="00265549" w:rsidP="00265549">
      <w:r>
        <w:t xml:space="preserve">Один </w:t>
      </w:r>
      <w:r w:rsidRPr="00265549">
        <w:t>блок живлення</w:t>
      </w:r>
      <w:r>
        <w:t xml:space="preserve"> використовується для живлення двигуна постійного струму </w:t>
      </w:r>
      <w:r w:rsidRPr="00265549">
        <w:t>ZM-CL40702401DC</w:t>
      </w:r>
      <w:r>
        <w:t xml:space="preserve"> (А1.3) </w:t>
      </w:r>
      <w:r w:rsidRPr="00265549">
        <w:t>установк</w:t>
      </w:r>
      <w:r>
        <w:t>и</w:t>
      </w:r>
      <w:r w:rsidRPr="00265549">
        <w:t xml:space="preserve"> моделювання режимів роботи привода (А1)</w:t>
      </w:r>
      <w:r>
        <w:t>.</w:t>
      </w:r>
    </w:p>
    <w:p w:rsidR="00CC59F3" w:rsidRDefault="00CC59F3" w:rsidP="00E83916">
      <w:r>
        <w:t>Характеристики</w:t>
      </w:r>
      <w:r w:rsidRPr="00CC59F3">
        <w:t xml:space="preserve"> блок</w:t>
      </w:r>
      <w:r>
        <w:t>а</w:t>
      </w:r>
      <w:r w:rsidRPr="00CC59F3">
        <w:t xml:space="preserve"> живлення ITECH IT6952A</w:t>
      </w:r>
      <w:r>
        <w:t>:</w:t>
      </w:r>
    </w:p>
    <w:p w:rsidR="00CC59F3" w:rsidRDefault="00CC59F3" w:rsidP="00CC59F3">
      <w:pPr>
        <w:pStyle w:val="a"/>
      </w:pPr>
      <w:r>
        <w:t xml:space="preserve">максимальна вихідна напруга </w:t>
      </w:r>
      <w:r w:rsidR="00E83916">
        <w:t xml:space="preserve"> до 60 В</w:t>
      </w:r>
      <w:r>
        <w:t>;</w:t>
      </w:r>
    </w:p>
    <w:p w:rsidR="00CC59F3" w:rsidRDefault="00CC59F3" w:rsidP="00CC59F3">
      <w:pPr>
        <w:pStyle w:val="a"/>
      </w:pPr>
      <w:r>
        <w:t>максимальний</w:t>
      </w:r>
      <w:r w:rsidR="00E83916">
        <w:t xml:space="preserve"> струм</w:t>
      </w:r>
      <w:r>
        <w:t xml:space="preserve"> </w:t>
      </w:r>
      <w:r w:rsidR="00E83916">
        <w:t>до 25 А</w:t>
      </w:r>
      <w:r>
        <w:t>;</w:t>
      </w:r>
    </w:p>
    <w:p w:rsidR="00CC59F3" w:rsidRDefault="00CC59F3" w:rsidP="00CC59F3">
      <w:pPr>
        <w:pStyle w:val="a"/>
      </w:pPr>
      <w:r>
        <w:t xml:space="preserve">максимальна </w:t>
      </w:r>
      <w:r w:rsidR="00E83916">
        <w:t>потужність до 600 Вт</w:t>
      </w:r>
      <w:r>
        <w:t>;</w:t>
      </w:r>
    </w:p>
    <w:p w:rsidR="007D56BF" w:rsidRDefault="00CC59F3" w:rsidP="00FA011F">
      <w:pPr>
        <w:pStyle w:val="a"/>
      </w:pPr>
      <w:r>
        <w:t>в</w:t>
      </w:r>
      <w:r w:rsidR="00E83916">
        <w:t>будований цифровий вольтметр</w:t>
      </w:r>
      <w:r>
        <w:t>;</w:t>
      </w:r>
    </w:p>
    <w:p w:rsidR="007D56BF" w:rsidRDefault="00E83916" w:rsidP="00FA011F">
      <w:pPr>
        <w:pStyle w:val="a"/>
      </w:pPr>
      <w:r>
        <w:t>точність і роздільн</w:t>
      </w:r>
      <w:r w:rsidR="007D56BF">
        <w:t>а</w:t>
      </w:r>
      <w:r>
        <w:t xml:space="preserve"> здатність (до</w:t>
      </w:r>
      <w:r w:rsidR="007D56BF">
        <w:t> </w:t>
      </w:r>
      <w:r>
        <w:t xml:space="preserve">1 </w:t>
      </w:r>
      <w:proofErr w:type="spellStart"/>
      <w:r>
        <w:t>мВ</w:t>
      </w:r>
      <w:proofErr w:type="spellEnd"/>
      <w:r>
        <w:t xml:space="preserve"> і до 0,1 </w:t>
      </w:r>
      <w:proofErr w:type="spellStart"/>
      <w:r>
        <w:t>мА</w:t>
      </w:r>
      <w:proofErr w:type="spellEnd"/>
      <w:r>
        <w:t>)</w:t>
      </w:r>
      <w:r w:rsidR="007D56BF">
        <w:t>;</w:t>
      </w:r>
    </w:p>
    <w:p w:rsidR="007D56BF" w:rsidRDefault="007D56BF" w:rsidP="0061574B">
      <w:pPr>
        <w:pStyle w:val="a"/>
      </w:pPr>
      <w:r>
        <w:t>а</w:t>
      </w:r>
      <w:r w:rsidR="00E83916">
        <w:t>втоматичний захист</w:t>
      </w:r>
      <w:r>
        <w:t xml:space="preserve"> </w:t>
      </w:r>
      <w:r w:rsidR="00E83916">
        <w:t>від перевантаження по напрузі, струму і від перегріву</w:t>
      </w:r>
      <w:r>
        <w:t>;</w:t>
      </w:r>
    </w:p>
    <w:p w:rsidR="007D56BF" w:rsidRDefault="007D56BF" w:rsidP="00160E9E">
      <w:pPr>
        <w:pStyle w:val="a"/>
      </w:pPr>
      <w:r>
        <w:t>р</w:t>
      </w:r>
      <w:r w:rsidR="00E83916">
        <w:t>ежим зміни вихідної напруги за списком заданих значень (до 150 кроків)</w:t>
      </w:r>
      <w:r>
        <w:t>;</w:t>
      </w:r>
    </w:p>
    <w:p w:rsidR="007D56BF" w:rsidRDefault="007D56BF" w:rsidP="00BE5676">
      <w:pPr>
        <w:pStyle w:val="a"/>
      </w:pPr>
      <w:r>
        <w:t>р</w:t>
      </w:r>
      <w:r w:rsidR="00E83916">
        <w:t>ежим активації виходу з таймером від 0,1 до 99 999 секунд</w:t>
      </w:r>
      <w:r>
        <w:t>;</w:t>
      </w:r>
      <w:r w:rsidRPr="007D56BF">
        <w:t xml:space="preserve"> </w:t>
      </w:r>
    </w:p>
    <w:p w:rsidR="007D56BF" w:rsidRDefault="007D56BF" w:rsidP="00BE5676">
      <w:pPr>
        <w:pStyle w:val="a"/>
      </w:pPr>
      <w:r>
        <w:t>інтерфейси: USB, IEEE-488</w:t>
      </w:r>
      <w:r w:rsidR="00D5504E">
        <w:t>.</w:t>
      </w:r>
      <w:r>
        <w:t>2 (GPIB), RS-232;</w:t>
      </w:r>
    </w:p>
    <w:p w:rsidR="007D56BF" w:rsidRDefault="007D56BF" w:rsidP="00BE5676">
      <w:pPr>
        <w:pStyle w:val="a"/>
      </w:pPr>
      <w:r>
        <w:t>робоча температура від 0 ° С до + 40 ° С;</w:t>
      </w:r>
    </w:p>
    <w:p w:rsidR="00D5504E" w:rsidRDefault="007D56BF" w:rsidP="005927EB">
      <w:pPr>
        <w:pStyle w:val="a"/>
      </w:pPr>
      <w:r>
        <w:t>ручне і програмне керування</w:t>
      </w:r>
      <w:r w:rsidR="00D5504E">
        <w:t>;</w:t>
      </w:r>
    </w:p>
    <w:p w:rsidR="00E83916" w:rsidRDefault="00D5504E" w:rsidP="005927EB">
      <w:pPr>
        <w:pStyle w:val="a"/>
      </w:pPr>
      <w:r>
        <w:t>б</w:t>
      </w:r>
      <w:r w:rsidR="00E83916">
        <w:t>езкоштовн</w:t>
      </w:r>
      <w:r>
        <w:t>е</w:t>
      </w:r>
      <w:r w:rsidR="00E83916">
        <w:t xml:space="preserve"> програм</w:t>
      </w:r>
      <w:r>
        <w:t>не забезпечення</w:t>
      </w:r>
      <w:r w:rsidR="00E83916">
        <w:t xml:space="preserve"> </w:t>
      </w:r>
      <w:r>
        <w:t>(</w:t>
      </w:r>
      <w:r w:rsidR="00E83916">
        <w:t>IT7000</w:t>
      </w:r>
      <w:r>
        <w:t>)</w:t>
      </w:r>
      <w:r w:rsidR="00E83916">
        <w:t xml:space="preserve"> для управління джерелом живлення.</w:t>
      </w:r>
    </w:p>
    <w:p w:rsidR="00C718D8" w:rsidRPr="00C718D8" w:rsidRDefault="00C718D8" w:rsidP="00C718D8"/>
    <w:p w:rsidR="009D6C4A" w:rsidRDefault="007F16A4" w:rsidP="000848BE">
      <w:pPr>
        <w:pStyle w:val="2"/>
      </w:pPr>
      <w:r>
        <w:t>Персональний комп’ютер з спеціалізованими програмним забезпеченням.</w:t>
      </w:r>
    </w:p>
    <w:p w:rsidR="00EF19E2" w:rsidRDefault="00EF19E2" w:rsidP="000848BE">
      <w:r>
        <w:t xml:space="preserve">В склад програмного забезпечення </w:t>
      </w:r>
      <w:r w:rsidRPr="001E5E5F">
        <w:t>стенду контроля приводів</w:t>
      </w:r>
      <w:r>
        <w:t xml:space="preserve"> </w:t>
      </w:r>
      <w:r>
        <w:rPr>
          <w:lang w:val="ru-RU"/>
        </w:rPr>
        <w:t>входить</w:t>
      </w:r>
      <w:r>
        <w:t xml:space="preserve"> </w:t>
      </w:r>
      <w:r w:rsidR="00CE4CBC">
        <w:t>програм</w:t>
      </w:r>
      <w:r w:rsidR="00FB7FF3">
        <w:t>а</w:t>
      </w:r>
      <w:r w:rsidR="00CE4CBC">
        <w:t xml:space="preserve"> </w:t>
      </w:r>
      <w:r>
        <w:rPr>
          <w:lang w:val="en-US"/>
        </w:rPr>
        <w:t>CATMAN-EASY</w:t>
      </w:r>
      <w:r w:rsidRPr="00C718D8">
        <w:t xml:space="preserve"> </w:t>
      </w:r>
      <w:r w:rsidR="00CE4CBC">
        <w:t>і IT7000.</w:t>
      </w:r>
    </w:p>
    <w:p w:rsidR="00CE4CBC" w:rsidRDefault="00CE4CBC" w:rsidP="00CE4CBC">
      <w:pPr>
        <w:pStyle w:val="3"/>
      </w:pPr>
      <w:r w:rsidRPr="00C718D8">
        <w:t>Програм</w:t>
      </w:r>
      <w:r>
        <w:t>а</w:t>
      </w:r>
      <w:r w:rsidRPr="00C718D8">
        <w:t xml:space="preserve"> </w:t>
      </w:r>
      <w:proofErr w:type="spellStart"/>
      <w:r>
        <w:t>Catman®Easy</w:t>
      </w:r>
      <w:proofErr w:type="spellEnd"/>
    </w:p>
    <w:p w:rsidR="007F16A4" w:rsidRDefault="00C718D8" w:rsidP="000848BE">
      <w:r w:rsidRPr="00C718D8">
        <w:t xml:space="preserve">Програмне забезпечення (ПО) </w:t>
      </w:r>
      <w:proofErr w:type="spellStart"/>
      <w:r w:rsidRPr="00C718D8">
        <w:t>Catman®Easy</w:t>
      </w:r>
      <w:proofErr w:type="spellEnd"/>
      <w:r w:rsidRPr="00C718D8">
        <w:t xml:space="preserve"> дозволяє більш швидко і просто вирішувати різні вимірювальні завдання. Завдяки інтуїтивно зрозумілому інтерфейсу користувача запуск вимірювання здійснюється по декількох натиснень кнопки миші. ПО забезпечує конфігурацію підсилювача за допомогою TEDS (електронного паспорта датчика) або бази датчиків з можливістю додавання власних датчиків. Безліч опцій графічного аналізу і різні можливості експорту роблять </w:t>
      </w:r>
      <w:proofErr w:type="spellStart"/>
      <w:r w:rsidRPr="00C718D8">
        <w:t>Catman®Easy</w:t>
      </w:r>
      <w:proofErr w:type="spellEnd"/>
      <w:r w:rsidRPr="00C718D8">
        <w:t xml:space="preserve"> надійним і незамінним інструментом для всіх фахівців, що працюють в області вимірювань.</w:t>
      </w:r>
    </w:p>
    <w:p w:rsidR="00CE4CBC" w:rsidRDefault="00CE4CBC" w:rsidP="00CE4CBC">
      <w:pPr>
        <w:pStyle w:val="3"/>
      </w:pPr>
      <w:r>
        <w:t>Програма IT7000</w:t>
      </w:r>
    </w:p>
    <w:p w:rsidR="00CE4CBC" w:rsidRPr="00CE4CBC" w:rsidRDefault="00CE4CBC" w:rsidP="00CE4CBC">
      <w:r w:rsidRPr="00C718D8">
        <w:t>Програмне забезпечення</w:t>
      </w:r>
      <w:r w:rsidRPr="00CE4CBC">
        <w:t xml:space="preserve"> </w:t>
      </w:r>
      <w:r>
        <w:t xml:space="preserve">IT7000 використовується </w:t>
      </w:r>
      <w:r w:rsidRPr="00CE4CBC">
        <w:t>для управління джерелом живлення.</w:t>
      </w:r>
    </w:p>
    <w:p w:rsidR="00C718D8" w:rsidRDefault="00F03627" w:rsidP="000848BE">
      <w:r w:rsidRPr="00CE4CBC">
        <w:lastRenderedPageBreak/>
        <w:t xml:space="preserve">Програма </w:t>
      </w:r>
      <w:r w:rsidR="00CE4CBC" w:rsidRPr="00CE4CBC">
        <w:t>IT7000 має потужні функці</w:t>
      </w:r>
      <w:r w:rsidR="00CE4CBC">
        <w:t>ї</w:t>
      </w:r>
      <w:r w:rsidR="00CE4CBC" w:rsidRPr="00CE4CBC">
        <w:t xml:space="preserve"> моніторингу джерел живлення серії ITECH IT6900A. IT7000 може відображати і записувати напруг</w:t>
      </w:r>
      <w:r w:rsidR="007C0525">
        <w:rPr>
          <w:lang w:val="ru-RU"/>
        </w:rPr>
        <w:t>у</w:t>
      </w:r>
      <w:r w:rsidR="00CE4CBC" w:rsidRPr="00CE4CBC">
        <w:t xml:space="preserve"> і струм, а також провод</w:t>
      </w:r>
      <w:bookmarkStart w:id="0" w:name="_GoBack"/>
      <w:bookmarkEnd w:id="0"/>
      <w:r w:rsidR="00CE4CBC" w:rsidRPr="00CE4CBC">
        <w:t>ити повністю автоматичні тести, виконуючи</w:t>
      </w:r>
      <w:r>
        <w:t xml:space="preserve"> послідовність команд програми.</w:t>
      </w:r>
    </w:p>
    <w:p w:rsidR="00283EE0" w:rsidRDefault="00283EE0" w:rsidP="000848BE"/>
    <w:sectPr w:rsidR="00283EE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D0F33"/>
    <w:multiLevelType w:val="hybridMultilevel"/>
    <w:tmpl w:val="42F8A874"/>
    <w:lvl w:ilvl="0" w:tplc="0D280040">
      <w:start w:val="1"/>
      <w:numFmt w:val="bullet"/>
      <w:pStyle w:val="a"/>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48774213"/>
    <w:multiLevelType w:val="hybridMultilevel"/>
    <w:tmpl w:val="2AE4FC14"/>
    <w:lvl w:ilvl="0" w:tplc="B3346C40">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53F06F5D"/>
    <w:multiLevelType w:val="multilevel"/>
    <w:tmpl w:val="9078D78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5A33263A"/>
    <w:multiLevelType w:val="multilevel"/>
    <w:tmpl w:val="361889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E287600"/>
    <w:multiLevelType w:val="hybridMultilevel"/>
    <w:tmpl w:val="3934CCD2"/>
    <w:lvl w:ilvl="0" w:tplc="B3346C4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B9A"/>
    <w:rsid w:val="00045876"/>
    <w:rsid w:val="00050613"/>
    <w:rsid w:val="000652BC"/>
    <w:rsid w:val="000848BE"/>
    <w:rsid w:val="000A0217"/>
    <w:rsid w:val="000C7F64"/>
    <w:rsid w:val="00110076"/>
    <w:rsid w:val="001151DB"/>
    <w:rsid w:val="00154722"/>
    <w:rsid w:val="0017006F"/>
    <w:rsid w:val="00176795"/>
    <w:rsid w:val="00191AD7"/>
    <w:rsid w:val="00196E36"/>
    <w:rsid w:val="001E5B3B"/>
    <w:rsid w:val="001E5E5F"/>
    <w:rsid w:val="001F4A2C"/>
    <w:rsid w:val="00201A6D"/>
    <w:rsid w:val="002159CA"/>
    <w:rsid w:val="002262FC"/>
    <w:rsid w:val="002647AA"/>
    <w:rsid w:val="00265549"/>
    <w:rsid w:val="00283EE0"/>
    <w:rsid w:val="002B0E9D"/>
    <w:rsid w:val="002C40BE"/>
    <w:rsid w:val="002E4646"/>
    <w:rsid w:val="002E62EC"/>
    <w:rsid w:val="002E6D3A"/>
    <w:rsid w:val="00330E6B"/>
    <w:rsid w:val="00350622"/>
    <w:rsid w:val="0035300E"/>
    <w:rsid w:val="00363D86"/>
    <w:rsid w:val="003838C2"/>
    <w:rsid w:val="00384142"/>
    <w:rsid w:val="003A5185"/>
    <w:rsid w:val="003B4969"/>
    <w:rsid w:val="003B78C7"/>
    <w:rsid w:val="00425D19"/>
    <w:rsid w:val="00441CDD"/>
    <w:rsid w:val="00442513"/>
    <w:rsid w:val="004723F4"/>
    <w:rsid w:val="004A02FB"/>
    <w:rsid w:val="004C288E"/>
    <w:rsid w:val="004C2D4D"/>
    <w:rsid w:val="004D0906"/>
    <w:rsid w:val="005134AC"/>
    <w:rsid w:val="00514EF4"/>
    <w:rsid w:val="005170DA"/>
    <w:rsid w:val="00535513"/>
    <w:rsid w:val="00537669"/>
    <w:rsid w:val="00567392"/>
    <w:rsid w:val="005A20EA"/>
    <w:rsid w:val="005B7688"/>
    <w:rsid w:val="005D7547"/>
    <w:rsid w:val="005E189E"/>
    <w:rsid w:val="00623B9A"/>
    <w:rsid w:val="006261B4"/>
    <w:rsid w:val="006273D2"/>
    <w:rsid w:val="00673B4E"/>
    <w:rsid w:val="00681E95"/>
    <w:rsid w:val="00690966"/>
    <w:rsid w:val="00691A4D"/>
    <w:rsid w:val="006942A8"/>
    <w:rsid w:val="0069530D"/>
    <w:rsid w:val="00697A06"/>
    <w:rsid w:val="006E18CE"/>
    <w:rsid w:val="006E7107"/>
    <w:rsid w:val="00786341"/>
    <w:rsid w:val="007B0567"/>
    <w:rsid w:val="007B77C9"/>
    <w:rsid w:val="007C0525"/>
    <w:rsid w:val="007D56BF"/>
    <w:rsid w:val="007E63CD"/>
    <w:rsid w:val="007F16A4"/>
    <w:rsid w:val="0086336F"/>
    <w:rsid w:val="00890B3C"/>
    <w:rsid w:val="008C6CD0"/>
    <w:rsid w:val="008D305F"/>
    <w:rsid w:val="009218A2"/>
    <w:rsid w:val="00961C18"/>
    <w:rsid w:val="00970ADE"/>
    <w:rsid w:val="009737C0"/>
    <w:rsid w:val="009814FF"/>
    <w:rsid w:val="009B5893"/>
    <w:rsid w:val="009B6968"/>
    <w:rsid w:val="009C2C90"/>
    <w:rsid w:val="009D6C4A"/>
    <w:rsid w:val="009F7DC6"/>
    <w:rsid w:val="00A1377D"/>
    <w:rsid w:val="00A30174"/>
    <w:rsid w:val="00A30B58"/>
    <w:rsid w:val="00A31F07"/>
    <w:rsid w:val="00A55904"/>
    <w:rsid w:val="00A7242D"/>
    <w:rsid w:val="00A75892"/>
    <w:rsid w:val="00AA4C99"/>
    <w:rsid w:val="00AB5D3C"/>
    <w:rsid w:val="00AD264D"/>
    <w:rsid w:val="00AD4168"/>
    <w:rsid w:val="00AD43EE"/>
    <w:rsid w:val="00B026E2"/>
    <w:rsid w:val="00B55C4A"/>
    <w:rsid w:val="00B66114"/>
    <w:rsid w:val="00B725AB"/>
    <w:rsid w:val="00BB47A2"/>
    <w:rsid w:val="00BD1800"/>
    <w:rsid w:val="00C007EF"/>
    <w:rsid w:val="00C03032"/>
    <w:rsid w:val="00C3751D"/>
    <w:rsid w:val="00C407AF"/>
    <w:rsid w:val="00C523CA"/>
    <w:rsid w:val="00C718D8"/>
    <w:rsid w:val="00C77AAF"/>
    <w:rsid w:val="00C94656"/>
    <w:rsid w:val="00CC1EAF"/>
    <w:rsid w:val="00CC59F3"/>
    <w:rsid w:val="00CE091D"/>
    <w:rsid w:val="00CE4CBC"/>
    <w:rsid w:val="00CF2145"/>
    <w:rsid w:val="00D23FF8"/>
    <w:rsid w:val="00D47CEA"/>
    <w:rsid w:val="00D5504E"/>
    <w:rsid w:val="00D72EA5"/>
    <w:rsid w:val="00D814A4"/>
    <w:rsid w:val="00D84F7A"/>
    <w:rsid w:val="00DA3309"/>
    <w:rsid w:val="00DB58AC"/>
    <w:rsid w:val="00DE2775"/>
    <w:rsid w:val="00DF4353"/>
    <w:rsid w:val="00E03C7B"/>
    <w:rsid w:val="00E602AA"/>
    <w:rsid w:val="00E605C0"/>
    <w:rsid w:val="00E83916"/>
    <w:rsid w:val="00EB63BA"/>
    <w:rsid w:val="00EE443A"/>
    <w:rsid w:val="00EF19E2"/>
    <w:rsid w:val="00EF2722"/>
    <w:rsid w:val="00F01F53"/>
    <w:rsid w:val="00F03627"/>
    <w:rsid w:val="00F1434C"/>
    <w:rsid w:val="00F26E42"/>
    <w:rsid w:val="00F31168"/>
    <w:rsid w:val="00F61E30"/>
    <w:rsid w:val="00F71C26"/>
    <w:rsid w:val="00F97FC8"/>
    <w:rsid w:val="00FA3EB8"/>
    <w:rsid w:val="00FB7FF3"/>
    <w:rsid w:val="00FD7870"/>
    <w:rsid w:val="00FF5BFE"/>
    <w:rsid w:val="00FF75B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0BBD"/>
  <w15:chartTrackingRefBased/>
  <w15:docId w15:val="{ECBF0346-8772-4C27-B2D5-11D598A3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848BE"/>
    <w:pPr>
      <w:keepNext/>
      <w:keepLines/>
      <w:suppressAutoHyphens/>
      <w:spacing w:after="120"/>
      <w:ind w:firstLine="567"/>
      <w:jc w:val="both"/>
    </w:pPr>
    <w:rPr>
      <w:rFonts w:ascii="Times New Roman" w:hAnsi="Times New Roman" w:cs="Times New Roman"/>
      <w:sz w:val="28"/>
      <w:szCs w:val="28"/>
    </w:rPr>
  </w:style>
  <w:style w:type="paragraph" w:styleId="1">
    <w:name w:val="heading 1"/>
    <w:basedOn w:val="a0"/>
    <w:next w:val="a0"/>
    <w:link w:val="10"/>
    <w:uiPriority w:val="9"/>
    <w:qFormat/>
    <w:rsid w:val="000C7F64"/>
    <w:pPr>
      <w:numPr>
        <w:numId w:val="2"/>
      </w:numPr>
      <w:spacing w:before="240" w:line="240" w:lineRule="auto"/>
      <w:ind w:left="431" w:hanging="431"/>
      <w:outlineLvl w:val="0"/>
    </w:pPr>
    <w:rPr>
      <w:rFonts w:eastAsiaTheme="majorEastAsia"/>
      <w:sz w:val="32"/>
      <w:szCs w:val="32"/>
    </w:rPr>
  </w:style>
  <w:style w:type="paragraph" w:styleId="2">
    <w:name w:val="heading 2"/>
    <w:basedOn w:val="a0"/>
    <w:next w:val="a0"/>
    <w:link w:val="20"/>
    <w:uiPriority w:val="9"/>
    <w:unhideWhenUsed/>
    <w:qFormat/>
    <w:rsid w:val="001E5B3B"/>
    <w:pPr>
      <w:numPr>
        <w:ilvl w:val="1"/>
        <w:numId w:val="2"/>
      </w:numPr>
      <w:spacing w:before="240" w:after="0" w:line="276" w:lineRule="auto"/>
      <w:ind w:left="578" w:hanging="578"/>
      <w:outlineLvl w:val="1"/>
    </w:pPr>
    <w:rPr>
      <w:rFonts w:eastAsiaTheme="majorEastAsia"/>
    </w:rPr>
  </w:style>
  <w:style w:type="paragraph" w:styleId="3">
    <w:name w:val="heading 3"/>
    <w:basedOn w:val="a0"/>
    <w:next w:val="a0"/>
    <w:link w:val="30"/>
    <w:uiPriority w:val="9"/>
    <w:unhideWhenUsed/>
    <w:qFormat/>
    <w:rsid w:val="001E5B3B"/>
    <w:pPr>
      <w:numPr>
        <w:ilvl w:val="2"/>
        <w:numId w:val="2"/>
      </w:numPr>
      <w:tabs>
        <w:tab w:val="left" w:pos="993"/>
      </w:tabs>
      <w:spacing w:before="40" w:after="0"/>
      <w:ind w:left="0" w:firstLine="0"/>
      <w:outlineLvl w:val="2"/>
    </w:pPr>
    <w:rPr>
      <w:rFonts w:eastAsiaTheme="majorEastAsia"/>
    </w:rPr>
  </w:style>
  <w:style w:type="paragraph" w:styleId="4">
    <w:name w:val="heading 4"/>
    <w:basedOn w:val="a0"/>
    <w:next w:val="a0"/>
    <w:link w:val="40"/>
    <w:uiPriority w:val="9"/>
    <w:unhideWhenUsed/>
    <w:qFormat/>
    <w:rsid w:val="00A31F07"/>
    <w:pPr>
      <w:numPr>
        <w:ilvl w:val="3"/>
        <w:numId w:val="2"/>
      </w:numPr>
      <w:spacing w:before="40" w:after="0"/>
      <w:outlineLvl w:val="3"/>
    </w:pPr>
    <w:rPr>
      <w:rFonts w:eastAsiaTheme="majorEastAsia"/>
      <w:iCs/>
    </w:rPr>
  </w:style>
  <w:style w:type="paragraph" w:styleId="5">
    <w:name w:val="heading 5"/>
    <w:basedOn w:val="a0"/>
    <w:next w:val="a0"/>
    <w:link w:val="50"/>
    <w:uiPriority w:val="9"/>
    <w:semiHidden/>
    <w:unhideWhenUsed/>
    <w:qFormat/>
    <w:rsid w:val="002B0E9D"/>
    <w:pPr>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2B0E9D"/>
    <w:pPr>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2B0E9D"/>
    <w:pPr>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2B0E9D"/>
    <w:pPr>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2B0E9D"/>
    <w:pPr>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C7F64"/>
    <w:rPr>
      <w:rFonts w:ascii="Times New Roman" w:eastAsiaTheme="majorEastAsia" w:hAnsi="Times New Roman" w:cs="Times New Roman"/>
      <w:sz w:val="32"/>
      <w:szCs w:val="32"/>
    </w:rPr>
  </w:style>
  <w:style w:type="character" w:customStyle="1" w:styleId="20">
    <w:name w:val="Заголовок 2 Знак"/>
    <w:basedOn w:val="a1"/>
    <w:link w:val="2"/>
    <w:uiPriority w:val="9"/>
    <w:rsid w:val="001E5B3B"/>
    <w:rPr>
      <w:rFonts w:ascii="Times New Roman" w:eastAsiaTheme="majorEastAsia" w:hAnsi="Times New Roman" w:cs="Times New Roman"/>
      <w:sz w:val="28"/>
      <w:szCs w:val="28"/>
    </w:rPr>
  </w:style>
  <w:style w:type="character" w:customStyle="1" w:styleId="30">
    <w:name w:val="Заголовок 3 Знак"/>
    <w:basedOn w:val="a1"/>
    <w:link w:val="3"/>
    <w:uiPriority w:val="9"/>
    <w:rsid w:val="001E5B3B"/>
    <w:rPr>
      <w:rFonts w:ascii="Times New Roman" w:eastAsiaTheme="majorEastAsia" w:hAnsi="Times New Roman" w:cs="Times New Roman"/>
      <w:sz w:val="28"/>
      <w:szCs w:val="28"/>
    </w:rPr>
  </w:style>
  <w:style w:type="character" w:customStyle="1" w:styleId="40">
    <w:name w:val="Заголовок 4 Знак"/>
    <w:basedOn w:val="a1"/>
    <w:link w:val="4"/>
    <w:uiPriority w:val="9"/>
    <w:rsid w:val="00A31F07"/>
    <w:rPr>
      <w:rFonts w:ascii="Times New Roman" w:eastAsiaTheme="majorEastAsia" w:hAnsi="Times New Roman" w:cs="Times New Roman"/>
      <w:iCs/>
      <w:sz w:val="28"/>
      <w:szCs w:val="28"/>
    </w:rPr>
  </w:style>
  <w:style w:type="character" w:customStyle="1" w:styleId="50">
    <w:name w:val="Заголовок 5 Знак"/>
    <w:basedOn w:val="a1"/>
    <w:link w:val="5"/>
    <w:uiPriority w:val="9"/>
    <w:semiHidden/>
    <w:rsid w:val="002B0E9D"/>
    <w:rPr>
      <w:rFonts w:asciiTheme="majorHAnsi" w:eastAsiaTheme="majorEastAsia" w:hAnsiTheme="majorHAnsi" w:cstheme="majorBidi"/>
      <w:color w:val="2F5496" w:themeColor="accent1" w:themeShade="BF"/>
      <w:sz w:val="28"/>
      <w:szCs w:val="28"/>
      <w:lang w:val="ru-RU"/>
    </w:rPr>
  </w:style>
  <w:style w:type="character" w:customStyle="1" w:styleId="60">
    <w:name w:val="Заголовок 6 Знак"/>
    <w:basedOn w:val="a1"/>
    <w:link w:val="6"/>
    <w:uiPriority w:val="9"/>
    <w:semiHidden/>
    <w:rsid w:val="002B0E9D"/>
    <w:rPr>
      <w:rFonts w:asciiTheme="majorHAnsi" w:eastAsiaTheme="majorEastAsia" w:hAnsiTheme="majorHAnsi" w:cstheme="majorBidi"/>
      <w:color w:val="1F3763" w:themeColor="accent1" w:themeShade="7F"/>
      <w:sz w:val="28"/>
      <w:szCs w:val="28"/>
      <w:lang w:val="ru-RU"/>
    </w:rPr>
  </w:style>
  <w:style w:type="character" w:customStyle="1" w:styleId="70">
    <w:name w:val="Заголовок 7 Знак"/>
    <w:basedOn w:val="a1"/>
    <w:link w:val="7"/>
    <w:uiPriority w:val="9"/>
    <w:semiHidden/>
    <w:rsid w:val="002B0E9D"/>
    <w:rPr>
      <w:rFonts w:asciiTheme="majorHAnsi" w:eastAsiaTheme="majorEastAsia" w:hAnsiTheme="majorHAnsi" w:cstheme="majorBidi"/>
      <w:i/>
      <w:iCs/>
      <w:color w:val="1F3763" w:themeColor="accent1" w:themeShade="7F"/>
      <w:sz w:val="28"/>
      <w:szCs w:val="28"/>
      <w:lang w:val="ru-RU"/>
    </w:rPr>
  </w:style>
  <w:style w:type="character" w:customStyle="1" w:styleId="80">
    <w:name w:val="Заголовок 8 Знак"/>
    <w:basedOn w:val="a1"/>
    <w:link w:val="8"/>
    <w:uiPriority w:val="9"/>
    <w:semiHidden/>
    <w:rsid w:val="002B0E9D"/>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1"/>
    <w:link w:val="9"/>
    <w:uiPriority w:val="9"/>
    <w:semiHidden/>
    <w:rsid w:val="002B0E9D"/>
    <w:rPr>
      <w:rFonts w:asciiTheme="majorHAnsi" w:eastAsiaTheme="majorEastAsia" w:hAnsiTheme="majorHAnsi" w:cstheme="majorBidi"/>
      <w:i/>
      <w:iCs/>
      <w:color w:val="272727" w:themeColor="text1" w:themeTint="D8"/>
      <w:sz w:val="21"/>
      <w:szCs w:val="21"/>
      <w:lang w:val="ru-RU"/>
    </w:rPr>
  </w:style>
  <w:style w:type="paragraph" w:styleId="a">
    <w:name w:val="List Paragraph"/>
    <w:basedOn w:val="a0"/>
    <w:uiPriority w:val="34"/>
    <w:qFormat/>
    <w:rsid w:val="00F01F53"/>
    <w:pPr>
      <w:numPr>
        <w:numId w:val="4"/>
      </w:numPr>
      <w:contextualSpacing/>
    </w:pPr>
  </w:style>
  <w:style w:type="table" w:styleId="a4">
    <w:name w:val="Table Grid"/>
    <w:basedOn w:val="a2"/>
    <w:uiPriority w:val="39"/>
    <w:rsid w:val="00F31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5E189E"/>
    <w:pPr>
      <w:keepNext/>
      <w:keepLines/>
      <w:suppressAutoHyphens/>
      <w:spacing w:after="0" w:line="240" w:lineRule="auto"/>
      <w:ind w:firstLine="425"/>
    </w:pPr>
    <w:rPr>
      <w:rFonts w:ascii="Times New Roman" w:hAnsi="Times New Roman" w:cs="Times New Roman"/>
      <w:sz w:val="28"/>
      <w:szCs w:val="28"/>
    </w:rPr>
  </w:style>
  <w:style w:type="character" w:styleId="a6">
    <w:name w:val="annotation reference"/>
    <w:basedOn w:val="a1"/>
    <w:uiPriority w:val="99"/>
    <w:semiHidden/>
    <w:unhideWhenUsed/>
    <w:rsid w:val="00970ADE"/>
    <w:rPr>
      <w:sz w:val="16"/>
      <w:szCs w:val="16"/>
    </w:rPr>
  </w:style>
  <w:style w:type="paragraph" w:styleId="a7">
    <w:name w:val="annotation text"/>
    <w:basedOn w:val="a0"/>
    <w:link w:val="a8"/>
    <w:uiPriority w:val="99"/>
    <w:semiHidden/>
    <w:unhideWhenUsed/>
    <w:rsid w:val="00970ADE"/>
    <w:pPr>
      <w:spacing w:line="240" w:lineRule="auto"/>
    </w:pPr>
    <w:rPr>
      <w:sz w:val="20"/>
      <w:szCs w:val="20"/>
    </w:rPr>
  </w:style>
  <w:style w:type="character" w:customStyle="1" w:styleId="a8">
    <w:name w:val="Текст примечания Знак"/>
    <w:basedOn w:val="a1"/>
    <w:link w:val="a7"/>
    <w:uiPriority w:val="99"/>
    <w:semiHidden/>
    <w:rsid w:val="00970ADE"/>
    <w:rPr>
      <w:rFonts w:ascii="Times New Roman" w:hAnsi="Times New Roman" w:cs="Times New Roman"/>
      <w:sz w:val="20"/>
      <w:szCs w:val="20"/>
    </w:rPr>
  </w:style>
  <w:style w:type="paragraph" w:styleId="a9">
    <w:name w:val="annotation subject"/>
    <w:basedOn w:val="a7"/>
    <w:next w:val="a7"/>
    <w:link w:val="aa"/>
    <w:uiPriority w:val="99"/>
    <w:semiHidden/>
    <w:unhideWhenUsed/>
    <w:rsid w:val="00970ADE"/>
    <w:rPr>
      <w:b/>
      <w:bCs/>
    </w:rPr>
  </w:style>
  <w:style w:type="character" w:customStyle="1" w:styleId="aa">
    <w:name w:val="Тема примечания Знак"/>
    <w:basedOn w:val="a8"/>
    <w:link w:val="a9"/>
    <w:uiPriority w:val="99"/>
    <w:semiHidden/>
    <w:rsid w:val="00970ADE"/>
    <w:rPr>
      <w:rFonts w:ascii="Times New Roman" w:hAnsi="Times New Roman" w:cs="Times New Roman"/>
      <w:b/>
      <w:bCs/>
      <w:sz w:val="20"/>
      <w:szCs w:val="20"/>
    </w:rPr>
  </w:style>
  <w:style w:type="paragraph" w:styleId="ab">
    <w:name w:val="Balloon Text"/>
    <w:basedOn w:val="a0"/>
    <w:link w:val="ac"/>
    <w:uiPriority w:val="99"/>
    <w:semiHidden/>
    <w:unhideWhenUsed/>
    <w:rsid w:val="00970ADE"/>
    <w:pPr>
      <w:spacing w:after="0" w:line="240" w:lineRule="auto"/>
    </w:pPr>
    <w:rPr>
      <w:rFonts w:ascii="Segoe UI" w:hAnsi="Segoe UI" w:cs="Segoe UI"/>
      <w:sz w:val="18"/>
      <w:szCs w:val="18"/>
    </w:rPr>
  </w:style>
  <w:style w:type="character" w:customStyle="1" w:styleId="ac">
    <w:name w:val="Текст выноски Знак"/>
    <w:basedOn w:val="a1"/>
    <w:link w:val="ab"/>
    <w:uiPriority w:val="99"/>
    <w:semiHidden/>
    <w:rsid w:val="00970ADE"/>
    <w:rPr>
      <w:rFonts w:ascii="Segoe UI" w:hAnsi="Segoe UI" w:cs="Segoe UI"/>
      <w:sz w:val="18"/>
      <w:szCs w:val="18"/>
    </w:rPr>
  </w:style>
  <w:style w:type="character" w:styleId="ad">
    <w:name w:val="Intense Emphasis"/>
    <w:basedOn w:val="a1"/>
    <w:uiPriority w:val="21"/>
    <w:qFormat/>
    <w:rsid w:val="00C718D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912136">
      <w:bodyDiv w:val="1"/>
      <w:marLeft w:val="0"/>
      <w:marRight w:val="0"/>
      <w:marTop w:val="0"/>
      <w:marBottom w:val="0"/>
      <w:divBdr>
        <w:top w:val="none" w:sz="0" w:space="0" w:color="auto"/>
        <w:left w:val="none" w:sz="0" w:space="0" w:color="auto"/>
        <w:bottom w:val="none" w:sz="0" w:space="0" w:color="auto"/>
        <w:right w:val="none" w:sz="0" w:space="0" w:color="auto"/>
      </w:divBdr>
      <w:divsChild>
        <w:div w:id="1220091948">
          <w:marLeft w:val="0"/>
          <w:marRight w:val="0"/>
          <w:marTop w:val="0"/>
          <w:marBottom w:val="0"/>
          <w:divBdr>
            <w:top w:val="none" w:sz="0" w:space="0" w:color="auto"/>
            <w:left w:val="none" w:sz="0" w:space="0" w:color="auto"/>
            <w:bottom w:val="none" w:sz="0" w:space="0" w:color="auto"/>
            <w:right w:val="none" w:sz="0" w:space="0" w:color="auto"/>
          </w:divBdr>
          <w:divsChild>
            <w:div w:id="1384519643">
              <w:marLeft w:val="0"/>
              <w:marRight w:val="60"/>
              <w:marTop w:val="0"/>
              <w:marBottom w:val="0"/>
              <w:divBdr>
                <w:top w:val="none" w:sz="0" w:space="0" w:color="auto"/>
                <w:left w:val="none" w:sz="0" w:space="0" w:color="auto"/>
                <w:bottom w:val="none" w:sz="0" w:space="0" w:color="auto"/>
                <w:right w:val="none" w:sz="0" w:space="0" w:color="auto"/>
              </w:divBdr>
              <w:divsChild>
                <w:div w:id="1625624026">
                  <w:marLeft w:val="0"/>
                  <w:marRight w:val="0"/>
                  <w:marTop w:val="0"/>
                  <w:marBottom w:val="120"/>
                  <w:divBdr>
                    <w:top w:val="single" w:sz="6" w:space="0" w:color="C0C0C0"/>
                    <w:left w:val="single" w:sz="6" w:space="0" w:color="D9D9D9"/>
                    <w:bottom w:val="single" w:sz="6" w:space="0" w:color="D9D9D9"/>
                    <w:right w:val="single" w:sz="6" w:space="0" w:color="D9D9D9"/>
                  </w:divBdr>
                  <w:divsChild>
                    <w:div w:id="1225293074">
                      <w:marLeft w:val="0"/>
                      <w:marRight w:val="0"/>
                      <w:marTop w:val="0"/>
                      <w:marBottom w:val="0"/>
                      <w:divBdr>
                        <w:top w:val="none" w:sz="0" w:space="0" w:color="auto"/>
                        <w:left w:val="none" w:sz="0" w:space="0" w:color="auto"/>
                        <w:bottom w:val="none" w:sz="0" w:space="0" w:color="auto"/>
                        <w:right w:val="none" w:sz="0" w:space="0" w:color="auto"/>
                      </w:divBdr>
                    </w:div>
                    <w:div w:id="1500198381">
                      <w:marLeft w:val="0"/>
                      <w:marRight w:val="0"/>
                      <w:marTop w:val="0"/>
                      <w:marBottom w:val="0"/>
                      <w:divBdr>
                        <w:top w:val="none" w:sz="0" w:space="0" w:color="auto"/>
                        <w:left w:val="none" w:sz="0" w:space="0" w:color="auto"/>
                        <w:bottom w:val="none" w:sz="0" w:space="0" w:color="auto"/>
                        <w:right w:val="none" w:sz="0" w:space="0" w:color="auto"/>
                      </w:divBdr>
                    </w:div>
                  </w:divsChild>
                </w:div>
                <w:div w:id="1890873974">
                  <w:marLeft w:val="0"/>
                  <w:marRight w:val="0"/>
                  <w:marTop w:val="180"/>
                  <w:marBottom w:val="240"/>
                  <w:divBdr>
                    <w:top w:val="none" w:sz="0" w:space="0" w:color="auto"/>
                    <w:left w:val="none" w:sz="0" w:space="0" w:color="auto"/>
                    <w:bottom w:val="none" w:sz="0" w:space="0" w:color="auto"/>
                    <w:right w:val="none" w:sz="0" w:space="0" w:color="auto"/>
                  </w:divBdr>
                </w:div>
              </w:divsChild>
            </w:div>
            <w:div w:id="521209104">
              <w:marLeft w:val="0"/>
              <w:marRight w:val="60"/>
              <w:marTop w:val="0"/>
              <w:marBottom w:val="0"/>
              <w:divBdr>
                <w:top w:val="single" w:sz="6" w:space="0" w:color="D9D9D9"/>
                <w:left w:val="single" w:sz="6" w:space="0" w:color="D9D9D9"/>
                <w:bottom w:val="single" w:sz="6" w:space="0" w:color="D9D9D9"/>
                <w:right w:val="single" w:sz="6" w:space="0" w:color="D9D9D9"/>
              </w:divBdr>
              <w:divsChild>
                <w:div w:id="859706974">
                  <w:marLeft w:val="0"/>
                  <w:marRight w:val="0"/>
                  <w:marTop w:val="0"/>
                  <w:marBottom w:val="0"/>
                  <w:divBdr>
                    <w:top w:val="none" w:sz="0" w:space="0" w:color="auto"/>
                    <w:left w:val="none" w:sz="0" w:space="0" w:color="auto"/>
                    <w:bottom w:val="none" w:sz="0" w:space="0" w:color="auto"/>
                    <w:right w:val="none" w:sz="0" w:space="0" w:color="auto"/>
                  </w:divBdr>
                  <w:divsChild>
                    <w:div w:id="1255746494">
                      <w:marLeft w:val="0"/>
                      <w:marRight w:val="0"/>
                      <w:marTop w:val="0"/>
                      <w:marBottom w:val="0"/>
                      <w:divBdr>
                        <w:top w:val="none" w:sz="0" w:space="0" w:color="auto"/>
                        <w:left w:val="none" w:sz="0" w:space="0" w:color="auto"/>
                        <w:bottom w:val="none" w:sz="0" w:space="0" w:color="auto"/>
                        <w:right w:val="none" w:sz="0" w:space="0" w:color="auto"/>
                      </w:divBdr>
                    </w:div>
                  </w:divsChild>
                </w:div>
                <w:div w:id="3992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4706">
          <w:marLeft w:val="0"/>
          <w:marRight w:val="0"/>
          <w:marTop w:val="0"/>
          <w:marBottom w:val="0"/>
          <w:divBdr>
            <w:top w:val="none" w:sz="0" w:space="0" w:color="auto"/>
            <w:left w:val="none" w:sz="0" w:space="0" w:color="auto"/>
            <w:bottom w:val="none" w:sz="0" w:space="0" w:color="auto"/>
            <w:right w:val="none" w:sz="0" w:space="0" w:color="auto"/>
          </w:divBdr>
          <w:divsChild>
            <w:div w:id="1062949490">
              <w:marLeft w:val="60"/>
              <w:marRight w:val="0"/>
              <w:marTop w:val="0"/>
              <w:marBottom w:val="0"/>
              <w:divBdr>
                <w:top w:val="none" w:sz="0" w:space="0" w:color="auto"/>
                <w:left w:val="none" w:sz="0" w:space="0" w:color="auto"/>
                <w:bottom w:val="none" w:sz="0" w:space="0" w:color="auto"/>
                <w:right w:val="none" w:sz="0" w:space="0" w:color="auto"/>
              </w:divBdr>
              <w:divsChild>
                <w:div w:id="1932817685">
                  <w:marLeft w:val="0"/>
                  <w:marRight w:val="0"/>
                  <w:marTop w:val="0"/>
                  <w:marBottom w:val="0"/>
                  <w:divBdr>
                    <w:top w:val="none" w:sz="0" w:space="0" w:color="auto"/>
                    <w:left w:val="none" w:sz="0" w:space="0" w:color="auto"/>
                    <w:bottom w:val="none" w:sz="0" w:space="0" w:color="auto"/>
                    <w:right w:val="none" w:sz="0" w:space="0" w:color="auto"/>
                  </w:divBdr>
                  <w:divsChild>
                    <w:div w:id="1193493428">
                      <w:marLeft w:val="0"/>
                      <w:marRight w:val="0"/>
                      <w:marTop w:val="0"/>
                      <w:marBottom w:val="120"/>
                      <w:divBdr>
                        <w:top w:val="single" w:sz="6" w:space="0" w:color="F5F5F5"/>
                        <w:left w:val="single" w:sz="6" w:space="0" w:color="F5F5F5"/>
                        <w:bottom w:val="single" w:sz="6" w:space="0" w:color="F5F5F5"/>
                        <w:right w:val="single" w:sz="6" w:space="0" w:color="F5F5F5"/>
                      </w:divBdr>
                      <w:divsChild>
                        <w:div w:id="670988041">
                          <w:marLeft w:val="0"/>
                          <w:marRight w:val="0"/>
                          <w:marTop w:val="0"/>
                          <w:marBottom w:val="0"/>
                          <w:divBdr>
                            <w:top w:val="none" w:sz="0" w:space="0" w:color="auto"/>
                            <w:left w:val="none" w:sz="0" w:space="0" w:color="auto"/>
                            <w:bottom w:val="none" w:sz="0" w:space="0" w:color="auto"/>
                            <w:right w:val="none" w:sz="0" w:space="0" w:color="auto"/>
                          </w:divBdr>
                          <w:divsChild>
                            <w:div w:id="13615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53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_________Microsoft_Visio.vsdx"/></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3188</TotalTime>
  <Pages>9</Pages>
  <Words>1687</Words>
  <Characters>9617</Characters>
  <Application>Microsoft Office Word</Application>
  <DocSecurity>0</DocSecurity>
  <Lines>80</Lines>
  <Paragraphs>22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Ильницкий Иван Иванович</cp:lastModifiedBy>
  <cp:revision>33</cp:revision>
  <dcterms:created xsi:type="dcterms:W3CDTF">2017-12-13T13:02:00Z</dcterms:created>
  <dcterms:modified xsi:type="dcterms:W3CDTF">2017-12-26T16:12:00Z</dcterms:modified>
</cp:coreProperties>
</file>