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4A1" w:rsidRPr="008B3530" w:rsidRDefault="00AB24A1" w:rsidP="00AB24A1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МIНIСТЕРСТВО ОСВІТИ І НАУКИ УКРАІНИ</w:t>
      </w:r>
    </w:p>
    <w:p w:rsidR="00AB24A1" w:rsidRPr="008B3530" w:rsidRDefault="00AB24A1" w:rsidP="00AB24A1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УКРАІНИ</w:t>
      </w:r>
    </w:p>
    <w:p w:rsidR="00AB24A1" w:rsidRPr="008B3530" w:rsidRDefault="00AB24A1" w:rsidP="00AB24A1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«КИЇВСКИЙ ПОЛІТЕХНІЧНИЙ ІНСТИТУТ»</w:t>
      </w:r>
    </w:p>
    <w:p w:rsidR="00AB24A1" w:rsidRPr="008B3530" w:rsidRDefault="00AB24A1" w:rsidP="00AB24A1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КАФЕДРА КЕОА</w:t>
      </w:r>
    </w:p>
    <w:p w:rsidR="00AB24A1" w:rsidRPr="008B3530" w:rsidRDefault="00AB24A1" w:rsidP="00AB24A1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Домашня робота №4</w:t>
      </w:r>
    </w:p>
    <w:p w:rsidR="00AB24A1" w:rsidRPr="008B3530" w:rsidRDefault="00AB24A1" w:rsidP="00AB24A1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b/>
          <w:bCs/>
          <w:sz w:val="28"/>
          <w:szCs w:val="28"/>
          <w:lang w:val="uk-UA"/>
        </w:rPr>
        <w:t>з курсу: «Фізико-теоретичні основи конструювання»</w:t>
      </w:r>
    </w:p>
    <w:p w:rsidR="00AB24A1" w:rsidRPr="008B3530" w:rsidRDefault="00AB24A1" w:rsidP="00AB24A1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8B353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«Вибір друкованої плати. </w:t>
      </w:r>
      <w:proofErr w:type="spellStart"/>
      <w:r w:rsidRPr="008B3530">
        <w:rPr>
          <w:rFonts w:ascii="Times New Roman" w:hAnsi="Times New Roman" w:cs="Times New Roman"/>
          <w:b/>
          <w:sz w:val="28"/>
          <w:szCs w:val="28"/>
          <w:lang w:val="uk-UA"/>
        </w:rPr>
        <w:t>Конструкторсько</w:t>
      </w:r>
      <w:proofErr w:type="spellEnd"/>
      <w:r w:rsidRPr="008B3530">
        <w:rPr>
          <w:rFonts w:ascii="Times New Roman" w:hAnsi="Times New Roman" w:cs="Times New Roman"/>
          <w:b/>
          <w:sz w:val="28"/>
          <w:szCs w:val="28"/>
          <w:lang w:val="uk-UA"/>
        </w:rPr>
        <w:t>-технологічний розрахунок елементів друкованого монтажу</w:t>
      </w:r>
      <w:r w:rsidRPr="008B3530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</w:p>
    <w:p w:rsidR="00AB24A1" w:rsidRPr="008B3530" w:rsidRDefault="00AB24A1" w:rsidP="00AB24A1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AB24A1" w:rsidRPr="008B3530" w:rsidRDefault="00AB24A1" w:rsidP="00AB24A1">
      <w:pPr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AB24A1" w:rsidRPr="008B3530" w:rsidRDefault="00AB24A1" w:rsidP="00AB24A1">
      <w:pPr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AB24A1" w:rsidRPr="008B3530" w:rsidRDefault="00AB24A1" w:rsidP="00AB24A1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AB24A1" w:rsidRPr="008B3530" w:rsidRDefault="00AB24A1" w:rsidP="00AB24A1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студент ІІІ-го курсу</w:t>
      </w:r>
    </w:p>
    <w:p w:rsidR="00AB24A1" w:rsidRPr="008B3530" w:rsidRDefault="00A95ABA" w:rsidP="00AB24A1">
      <w:pPr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гр. ДК-4</w:t>
      </w:r>
      <w:r w:rsidRPr="008B3530">
        <w:rPr>
          <w:rFonts w:ascii="Times New Roman" w:hAnsi="Times New Roman" w:cs="Times New Roman"/>
          <w:sz w:val="28"/>
          <w:szCs w:val="28"/>
        </w:rPr>
        <w:t>1</w:t>
      </w:r>
    </w:p>
    <w:p w:rsidR="00AB24A1" w:rsidRPr="008B3530" w:rsidRDefault="00A95ABA" w:rsidP="00AB24A1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Білаш Б.О.</w:t>
      </w:r>
      <w:r w:rsidR="00AB24A1" w:rsidRPr="008B3530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AB24A1" w:rsidRPr="008B3530" w:rsidRDefault="00AB24A1" w:rsidP="00AB24A1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95ABA" w:rsidP="00AB24A1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Київ – 2017</w:t>
      </w:r>
    </w:p>
    <w:p w:rsidR="00AB24A1" w:rsidRPr="008B3530" w:rsidRDefault="00B04F9B" w:rsidP="00AB24A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Вибір</w:t>
      </w:r>
      <w:r w:rsidR="00AB24A1" w:rsidRPr="008B35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тип</w:t>
      </w:r>
      <w:r w:rsidRPr="008B3530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="00AB24A1" w:rsidRPr="008B35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матеріал</w:t>
      </w:r>
      <w:r w:rsidRPr="008B3530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="00AB24A1" w:rsidRPr="008B35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ДП</w:t>
      </w:r>
    </w:p>
    <w:p w:rsidR="00D25194" w:rsidRPr="008B3530" w:rsidRDefault="00D25194" w:rsidP="00AB24A1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bCs/>
          <w:sz w:val="28"/>
          <w:szCs w:val="28"/>
          <w:lang w:val="uk-UA"/>
        </w:rPr>
        <w:t>Друкована плата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— пластина, виконана з </w:t>
      </w:r>
      <w:hyperlink r:id="rId8" w:tooltip="Діелектрики" w:history="1">
        <w:r w:rsidRPr="008B353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діелектрика</w:t>
        </w:r>
      </w:hyperlink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hyperlink r:id="rId9" w:tooltip="Склотекстоліт" w:history="1">
        <w:r w:rsidRPr="008B353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склотекстоліт</w:t>
        </w:r>
      </w:hyperlink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hyperlink r:id="rId10" w:tooltip="Текстоліт" w:history="1">
        <w:r w:rsidRPr="008B353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текстоліт</w:t>
        </w:r>
      </w:hyperlink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hyperlink r:id="rId11" w:tooltip="Гетинакс" w:history="1">
        <w:r w:rsidRPr="008B353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гетинакс</w:t>
        </w:r>
      </w:hyperlink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hyperlink r:id="rId12" w:tooltip="Ситали" w:history="1">
        <w:r w:rsidRPr="008B353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ситал</w:t>
        </w:r>
      </w:hyperlink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тощо), на якій або всередині якої </w:t>
      </w:r>
      <w:hyperlink r:id="rId13" w:tooltip="Трасування друкованих плат" w:history="1">
        <w:r w:rsidRPr="008B353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сформований хоча б один шар</w:t>
        </w:r>
      </w:hyperlink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з провідними доріжками. На друковану плату монтуються </w:t>
      </w:r>
      <w:hyperlink r:id="rId14" w:tooltip="Електронні компоненти" w:history="1">
        <w:r w:rsidRPr="008B353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електронні компоненти</w:t>
        </w:r>
      </w:hyperlink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, які з'єднуються своїми виводами з елементами провідного рисунка </w:t>
      </w:r>
      <w:hyperlink r:id="rId15" w:tooltip="Паяння" w:history="1">
        <w:r w:rsidRPr="008B353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паянням</w:t>
        </w:r>
      </w:hyperlink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, у результаті чого складається </w:t>
      </w:r>
      <w:hyperlink r:id="rId16" w:tooltip="Електронний модуль" w:history="1">
        <w:r w:rsidRPr="008B353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електронний модуль</w:t>
        </w:r>
      </w:hyperlink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— змонтована друкована плата.</w:t>
      </w:r>
    </w:p>
    <w:p w:rsidR="00AB24A1" w:rsidRPr="008B3530" w:rsidRDefault="00AB24A1" w:rsidP="00AB24A1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Друковані плати за конструкцією поділяються на такі класи: </w:t>
      </w:r>
    </w:p>
    <w:p w:rsidR="00AB24A1" w:rsidRPr="008B3530" w:rsidRDefault="00AB24A1" w:rsidP="00AB24A1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-односторонні (одношарові) - ОДП, </w:t>
      </w:r>
    </w:p>
    <w:p w:rsidR="00AB24A1" w:rsidRPr="008B3530" w:rsidRDefault="00AB24A1" w:rsidP="00AB24A1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-двосторонні (двошарові) – ДДП, </w:t>
      </w:r>
    </w:p>
    <w:p w:rsidR="00AB24A1" w:rsidRPr="008B3530" w:rsidRDefault="00AB24A1" w:rsidP="00AB24A1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-багатошарові - БДП.</w:t>
      </w:r>
    </w:p>
    <w:p w:rsidR="00200CB8" w:rsidRPr="008B3530" w:rsidRDefault="00200CB8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Односторонні друковані плати використовуються виключно для одностороннього монтажу елементів гладкі (неметалізовані) отвори. Установка елементів на поверхню практикується зазвичай в аматорських або макетних конструкціях. Весь електричний монтаж здійснюється на одному шарі.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Загальноприйнято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вважати першим (верхнім) шаром той, на якому розташовані елементи.</w:t>
      </w:r>
    </w:p>
    <w:p w:rsidR="00683E53" w:rsidRPr="008B3530" w:rsidRDefault="00683E53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Відомо два різновиди двосторонніх ДП (ДДП): без металізації і з металізацією наскрізних отворів. Плати без металізації по багатьом параметрам відповідають одностороннім платам. Але за наявності ще одного шару підвищується трасувальна здатність ДП і щільність компонування елементів. Плати з металізацією перехідних отворів мають високу трасувальну здатність, забезпечують високу щільність монтажу елементів і хорошу механічну міцність їх кріплення. Технологічний процес виготовлення двосторонніх плат, також як односторонніх, є частиною більш загального процесу виготовлення багатошарових ДП. Однак для двосторонніх плат не потрібно застосовувати пресування шарів, значно простіше виконується очищення отворів після свердління</w:t>
      </w:r>
      <w:r w:rsidRPr="008B3530">
        <w:rPr>
          <w:rFonts w:ascii="Times New Roman" w:hAnsi="Times New Roman" w:cs="Times New Roman"/>
          <w:sz w:val="28"/>
          <w:szCs w:val="28"/>
        </w:rPr>
        <w:t>.</w:t>
      </w:r>
    </w:p>
    <w:p w:rsidR="00683E53" w:rsidRPr="008B3530" w:rsidRDefault="00683E53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 слід зауважити, що популярна і проста в своєму логічному розумінні методика трасування ДП на одній стороні перпендикулярно ніж на іншій також має найбільш практичне застосування саме на ДДП і не потребує більших шарів, тому що траси</w:t>
      </w:r>
      <w:r w:rsidR="0076182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і так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не будуть пересікатись одна з іншою.</w:t>
      </w:r>
    </w:p>
    <w:p w:rsidR="003500DE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БДП </w:t>
      </w:r>
      <w:r w:rsidR="003500D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складаються із спресованих шарів, ізольованих один від одного ізоляційною основою. Вони діляться на дві групи: з </w:t>
      </w:r>
      <w:proofErr w:type="spellStart"/>
      <w:r w:rsidR="003500DE" w:rsidRPr="008B3530">
        <w:rPr>
          <w:rFonts w:ascii="Times New Roman" w:hAnsi="Times New Roman" w:cs="Times New Roman"/>
          <w:sz w:val="28"/>
          <w:szCs w:val="28"/>
          <w:lang w:val="uk-UA"/>
        </w:rPr>
        <w:t>міжслойованими</w:t>
      </w:r>
      <w:proofErr w:type="spellEnd"/>
      <w:r w:rsidR="003500D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сполуками, коли з'єднання шарів здійснюється об'ємними деталями (штирями, заклепками, перекриттями та </w:t>
      </w:r>
      <w:proofErr w:type="spellStart"/>
      <w:r w:rsidR="003500DE" w:rsidRPr="008B3530">
        <w:rPr>
          <w:rFonts w:ascii="Times New Roman" w:hAnsi="Times New Roman" w:cs="Times New Roman"/>
          <w:sz w:val="28"/>
          <w:szCs w:val="28"/>
          <w:lang w:val="uk-UA"/>
        </w:rPr>
        <w:t>ін</w:t>
      </w:r>
      <w:proofErr w:type="spellEnd"/>
      <w:r w:rsidR="003500D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) або за допомогою хіміко-гальванічної металізації; без </w:t>
      </w:r>
      <w:proofErr w:type="spellStart"/>
      <w:r w:rsidR="003500DE" w:rsidRPr="008B3530">
        <w:rPr>
          <w:rFonts w:ascii="Times New Roman" w:hAnsi="Times New Roman" w:cs="Times New Roman"/>
          <w:sz w:val="28"/>
          <w:szCs w:val="28"/>
          <w:lang w:val="uk-UA"/>
        </w:rPr>
        <w:t>міжшарових</w:t>
      </w:r>
      <w:proofErr w:type="spellEnd"/>
      <w:r w:rsidR="003500D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з'єднань. На платі можуть бути наскрізні і перехідні отвори, що забезпечують електричну зв'язок між шарами. Також вони включають додаткові екранні шари (земля і харчування), а також кілька сигнальних шарів.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Згідно ТЗ і схеми електричної принципової вибираємо ДДП для нашого завдання. </w:t>
      </w:r>
      <w:r w:rsidR="003500DE" w:rsidRPr="008B3530">
        <w:rPr>
          <w:rFonts w:ascii="Times New Roman" w:hAnsi="Times New Roman" w:cs="Times New Roman"/>
          <w:sz w:val="28"/>
          <w:szCs w:val="28"/>
          <w:lang w:val="uk-UA"/>
        </w:rPr>
        <w:t>Вибираємо саме завдяки тому, щ</w:t>
      </w:r>
      <w:r w:rsidR="00E00FDB" w:rsidRPr="008B3530">
        <w:rPr>
          <w:rFonts w:ascii="Times New Roman" w:hAnsi="Times New Roman" w:cs="Times New Roman"/>
          <w:sz w:val="28"/>
          <w:szCs w:val="28"/>
          <w:lang w:val="uk-UA"/>
        </w:rPr>
        <w:t>о схема не має велику складність</w:t>
      </w:r>
      <w:r w:rsidR="003500D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6182E" w:rsidRPr="008B3530">
        <w:rPr>
          <w:rFonts w:ascii="Times New Roman" w:hAnsi="Times New Roman" w:cs="Times New Roman"/>
          <w:sz w:val="28"/>
          <w:szCs w:val="28"/>
          <w:lang w:val="uk-UA"/>
        </w:rPr>
        <w:t>Щоб не було більших затрат на виробництво усю конструкцію достатньо розмістити на ДДП.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Правильний вибір матеріалів, технологічних процесів і елементної бази при розробці сучасних друкованих вузлів багато в чому визначає рівень працездатності і надійність електронного пристрою в цілому при раціональних економічних витратах у виробництві.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При виробництві ДП застосовуються вітчизняні та імпортні матеріали різних виробників. Матеріали, що застосовуються в якості основи для ДП повинні мати: 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-високі електроізоляційні властивості, 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-достатню механічну міцність, 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-бути стійкими до кліматичних впливів. 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Цим вимогам задовольняють електротехнічні матеріали: склотекстоліт, кераміка, фторопластова плівка, сапфір і ін..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даний </w:t>
      </w:r>
      <w:r w:rsidR="00A315EE" w:rsidRPr="008B3530">
        <w:rPr>
          <w:rFonts w:ascii="Times New Roman" w:hAnsi="Times New Roman" w:cs="Times New Roman"/>
          <w:sz w:val="28"/>
          <w:szCs w:val="28"/>
          <w:lang w:val="uk-UA"/>
        </w:rPr>
        <w:t>час введено новий параметр - опірність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займання. Для цього параметру виділені полімерні композиційні матеріали FR-1 ... FR-5</w:t>
      </w:r>
      <w:r w:rsidR="0076182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вибраного класу точності. Попередньо обраний к</w:t>
      </w:r>
      <w:r w:rsidR="003366E1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лас точності 4 говорить, що необхідно вибрати </w:t>
      </w:r>
      <w:r w:rsidR="003366E1" w:rsidRPr="008B3530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="003366E1" w:rsidRPr="008B3530">
        <w:rPr>
          <w:rFonts w:ascii="Times New Roman" w:hAnsi="Times New Roman" w:cs="Times New Roman"/>
          <w:sz w:val="28"/>
          <w:szCs w:val="28"/>
          <w:lang w:val="uk-UA"/>
        </w:rPr>
        <w:t>-4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366E1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Саме він є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айбільш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поширеним матер</w:t>
      </w:r>
      <w:r w:rsidR="003366E1" w:rsidRPr="008B3530">
        <w:rPr>
          <w:rFonts w:ascii="Times New Roman" w:hAnsi="Times New Roman" w:cs="Times New Roman"/>
          <w:sz w:val="28"/>
          <w:szCs w:val="28"/>
          <w:lang w:val="uk-UA"/>
        </w:rPr>
        <w:t>іалом для виробництва ДДП і БДП, а також</w:t>
      </w:r>
      <w:r w:rsidR="0076182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вітчизняний СФ2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6182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Обираємо саме </w:t>
      </w:r>
      <w:r w:rsidR="0076182E" w:rsidRPr="008B3530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="0076182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-4, бо він імпортний та більш надійний і сучасний, ніж його вітчизняний аналог.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Стандартний FR-4 представляє собою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композитивний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матеріал на основі скловолокна (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склотекстоліти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>). Має товщину 1,</w:t>
      </w:r>
      <w:r w:rsidR="00E00FDB" w:rsidRPr="008B3530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мм і складається з 8 шарів склотекстоліту. Застосування FR-4 дозволяє отримати отвори високої якості, а це важливо для монтажу елементів в отвори.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для реалізації ДДП обраний сучасний, з високими параметрами матеріал FR4-2-35-1,5. Даний матеріал є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фольгованим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склотекстолітом з підвищеною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нагрівостійкістю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, товщиною 1,5 мм, облицювальний з двох сторін мідною електролітичної фольгою товщиною 35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мкм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B24A1" w:rsidRPr="008B3530" w:rsidRDefault="00B04F9B" w:rsidP="00AB24A1">
      <w:pPr>
        <w:spacing w:line="360" w:lineRule="auto"/>
        <w:ind w:left="709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b/>
          <w:sz w:val="28"/>
          <w:szCs w:val="28"/>
          <w:lang w:val="uk-UA"/>
        </w:rPr>
        <w:t>2. Вибір</w:t>
      </w:r>
      <w:r w:rsidR="00AB24A1" w:rsidRPr="008B35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</w:t>
      </w:r>
      <w:r w:rsidRPr="008B3530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="00AB24A1" w:rsidRPr="008B35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точності ДП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Точність виготовлення ДП залежить від комплексу технологічних параметрів і з практичної точки зору визначає основні параметри елементів ДП. В першу чергу це відноситься до мінімальної ширини провідників, мінімального зазору між елементами провідного малюнка і до ряду інших параметрів.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ГОСТ 23571-86 передбачає п'ять класів точності ПП. Вибір класу точності завжди пов'язаний з конкретним виробництвом. Спроба вирішити цю задачу в зворотному порядку може призвести до того, що проект не буде реалізований.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При конструкторському-технологічному розрахунку необхідно використовувати граничні значення елементів друкованого монтажу з урахуванням похибки їх виконання. Необхідні граничні значення елементів друкованого монтажу і допустимі похибки наведені в таблицях 1 і 2.</w:t>
      </w:r>
    </w:p>
    <w:p w:rsidR="00AB24A1" w:rsidRPr="008B3530" w:rsidRDefault="00AB24A1" w:rsidP="00AB24A1">
      <w:pPr>
        <w:spacing w:line="360" w:lineRule="auto"/>
        <w:ind w:left="709"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1. Граничні значення основних параметрів ПМ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B3530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drawing>
          <wp:inline distT="0" distB="0" distL="0" distR="0" wp14:anchorId="37D43E9D" wp14:editId="6472E54C">
            <wp:extent cx="6213231" cy="216831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clrChange>
                        <a:clrFrom>
                          <a:srgbClr val="E2E4E3"/>
                        </a:clrFrom>
                        <a:clrTo>
                          <a:srgbClr val="E2E4E3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353" cy="217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A1" w:rsidRPr="008B3530" w:rsidRDefault="00AB24A1" w:rsidP="00AB24A1">
      <w:pPr>
        <w:spacing w:line="360" w:lineRule="auto"/>
        <w:ind w:left="709"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Таблиця 2. Допустимі похибки виконання елементів ПМ</w:t>
      </w:r>
      <w:r w:rsidRPr="008B35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D393C4" wp14:editId="1DD8830C">
            <wp:extent cx="6200474" cy="18756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clrChange>
                        <a:clrFrom>
                          <a:srgbClr val="E2E4E3"/>
                        </a:clrFrom>
                        <a:clrTo>
                          <a:srgbClr val="E2E4E3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005" cy="18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Виготовлення ДП п'ятого класу точності вимагає застосування унікального високоточного обладнання, спеціальних (як правило, дорогих) матеріалів і навіть створення у виробничих приміщеннях «чистої зони». Таким вимогам відповідає не кожне виробництво. Однак, ДП невеликого розміру можуть виконуватися по п'ятому класу на обладнанні, що забезпечує виробництво плат четвертого класу.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ДП четвертого класу випускаються на високоточному обладнанні, але вимога до матеріалів, обладнання і виробничих приміщень нижче, ніж для п'ятого класу.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ДП третього класу - найбільш поширені, оскільки, з одного боку, забезпечують досить високу щільність трасування і монтажу, а з іншого - для їх виробництва достатньо звичайного спеціалізованого обладнання.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Випуск ДП другого і третього класів здійснюється на звичайному не спеціалізованому обладнанні. Такі ДП, з невисокими конструктивними параметрами, призначені для недорогих пристроїв з малою щільністю монтажу.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Для даного завдання вибираємо 4-ий клас точності, так як він забезпечує достатню щільність трасування і монтажу з урахуванням необхідних габаритів пристрою. Також обраний клас точності дозволяє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проводити друковані провідники поміж контактних майданчиків мікросхем з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планарними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виводами.</w:t>
      </w:r>
    </w:p>
    <w:p w:rsidR="00AB24A1" w:rsidRPr="008B3530" w:rsidRDefault="00AB24A1" w:rsidP="00AB24A1">
      <w:pPr>
        <w:spacing w:line="360" w:lineRule="auto"/>
        <w:ind w:left="709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B04F9B" w:rsidRPr="008B3530">
        <w:rPr>
          <w:rFonts w:ascii="Times New Roman" w:hAnsi="Times New Roman" w:cs="Times New Roman"/>
          <w:b/>
          <w:sz w:val="28"/>
          <w:szCs w:val="28"/>
          <w:lang w:val="uk-UA"/>
        </w:rPr>
        <w:t>. Обґрунтування</w:t>
      </w:r>
      <w:r w:rsidRPr="008B35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метод</w:t>
      </w:r>
      <w:r w:rsidR="00B04F9B" w:rsidRPr="008B3530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8B35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виготовлення ДП</w:t>
      </w:r>
    </w:p>
    <w:p w:rsidR="00AB24A1" w:rsidRPr="008B3530" w:rsidRDefault="00AB24A1" w:rsidP="00AB24A1">
      <w:pPr>
        <w:spacing w:line="360" w:lineRule="auto"/>
        <w:ind w:left="1416" w:firstLine="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При виборі необхідного методу виготовлення розглянули наступні методи: -хімічний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субтрактивний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метод, 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-комбінований позитивний метод, 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-метод попарного пресування друкованих плат, 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-метод пошарового нарощування, 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-метод металізації наскрізних отворів.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Вивчивши переваги, недоліки комбінованого методу і вимоги викладені в ТЗ, будемо використовувати комбінований позитивний метод.</w:t>
      </w:r>
    </w:p>
    <w:p w:rsidR="004D0758" w:rsidRPr="008B3530" w:rsidRDefault="004D0758" w:rsidP="00AB24A1">
      <w:pPr>
        <w:spacing w:line="360" w:lineRule="auto"/>
        <w:ind w:left="709"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B353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4. Виконання </w:t>
      </w:r>
      <w:proofErr w:type="spellStart"/>
      <w:r w:rsidRPr="008B353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конструкторсько</w:t>
      </w:r>
      <w:proofErr w:type="spellEnd"/>
      <w:r w:rsidRPr="008B353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-технологічного </w:t>
      </w:r>
    </w:p>
    <w:p w:rsidR="00AB24A1" w:rsidRPr="008B3530" w:rsidRDefault="004D0758" w:rsidP="00AB24A1">
      <w:pPr>
        <w:spacing w:line="360" w:lineRule="auto"/>
        <w:ind w:left="709"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B353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розрахун</w:t>
      </w:r>
      <w:r w:rsidR="00AB24A1" w:rsidRPr="008B353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к</w:t>
      </w:r>
      <w:r w:rsidRPr="008B353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у</w:t>
      </w:r>
      <w:r w:rsidR="00AB24A1" w:rsidRPr="008B353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елементів ДМ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u w:val="single"/>
          <w:lang w:val="uk-UA"/>
        </w:rPr>
        <w:t>4.1. Визначення мінімальної ширини друкованого провідника по постійному струму для ланцюгів живлення та землі.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Мінімальна ширина друкованого провідника по постійному струму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</w:t>
      </w:r>
      <w:proofErr w:type="spellEnd"/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I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(мм)</w:t>
      </w:r>
      <w:r w:rsidR="004F783A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для ланцюгів живлення та «землі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» визначається виразом 4.1.1:</w:t>
      </w:r>
    </w:p>
    <w:p w:rsidR="00AB24A1" w:rsidRPr="008B3530" w:rsidRDefault="008B3530" w:rsidP="00AB24A1">
      <w:pPr>
        <w:spacing w:line="360" w:lineRule="auto"/>
        <w:ind w:left="709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</m:func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доп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∙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пров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</m:oMath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(4.1.1)</w:t>
      </w:r>
    </w:p>
    <w:p w:rsidR="00AB24A1" w:rsidRPr="008B3530" w:rsidRDefault="00AB24A1" w:rsidP="00AB24A1">
      <w:pPr>
        <w:spacing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Pr="008B353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max</w:t>
      </w:r>
      <w:proofErr w:type="spellEnd"/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– максимально можливий струм в ланцюгу, А</w:t>
      </w:r>
    </w:p>
    <w:p w:rsidR="00AB24A1" w:rsidRPr="008B3530" w:rsidRDefault="00AB24A1" w:rsidP="00AB24A1">
      <w:pPr>
        <w:spacing w:line="24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</w:pPr>
      <w:proofErr w:type="spellStart"/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j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доп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– допустима щільність струму для ДП, яка виготовлена комбінованим позитивним методом,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доп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  <w:lang w:val="uk-UA"/>
          </w:rPr>
          <m:t>=48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А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mm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2</m:t>
                </m:r>
              </m:sup>
            </m:sSup>
          </m:den>
        </m:f>
      </m:oMath>
    </w:p>
    <w:p w:rsidR="00AB24A1" w:rsidRPr="008B3530" w:rsidRDefault="00AB24A1" w:rsidP="00AB24A1">
      <w:pPr>
        <w:spacing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t>t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пров</w:t>
      </w:r>
      <w:proofErr w:type="spellEnd"/>
      <w:r w:rsidRPr="008B353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– товщина друкованого провідника, яка визначається виразом (4.1.2)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Друкований провідник виготовлюється комбінованим позитивним методом. Згідно методу виготовлення:</w:t>
      </w:r>
    </w:p>
    <w:p w:rsidR="00AB24A1" w:rsidRPr="008B3530" w:rsidRDefault="008B3530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пров=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хм</m:t>
            </m:r>
          </m:sub>
        </m:sSub>
      </m:oMath>
      <w:r w:rsidR="00AB24A1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r w:rsidR="00AB24A1" w:rsidRPr="008B353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B24A1" w:rsidRPr="008B3530">
        <w:rPr>
          <w:rFonts w:ascii="Times New Roman" w:hAnsi="Times New Roman" w:cs="Times New Roman"/>
          <w:sz w:val="28"/>
          <w:szCs w:val="28"/>
          <w:lang w:val="uk-UA"/>
        </w:rPr>
        <w:tab/>
        <w:t>(4.1.2)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t>h</w:t>
      </w:r>
      <w:r w:rsidRPr="008B353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ф</w:t>
      </w:r>
      <w:proofErr w:type="spellEnd"/>
      <w:r w:rsidRPr="008B353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– товщина фольги, </w:t>
      </w:r>
      <w:proofErr w:type="spellStart"/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t>h</w:t>
      </w:r>
      <w:r w:rsidRPr="008B353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ф</w:t>
      </w:r>
      <w:proofErr w:type="spellEnd"/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t>=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0,035 мм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t>h</w:t>
      </w:r>
      <w:r w:rsidRPr="008B353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гм</w:t>
      </w:r>
      <w:proofErr w:type="spellEnd"/>
      <w:r w:rsidRPr="008B353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– товщи</w:t>
      </w:r>
      <w:r w:rsidR="004F783A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на шара </w:t>
      </w:r>
      <w:proofErr w:type="spellStart"/>
      <w:r w:rsidR="004F783A" w:rsidRPr="008B3530">
        <w:rPr>
          <w:rFonts w:ascii="Times New Roman" w:hAnsi="Times New Roman" w:cs="Times New Roman"/>
          <w:sz w:val="28"/>
          <w:szCs w:val="28"/>
          <w:lang w:val="uk-UA"/>
        </w:rPr>
        <w:t>гальванічно</w:t>
      </w:r>
      <w:proofErr w:type="spellEnd"/>
      <w:r w:rsidR="004F783A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осадженої мі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ді,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гм</w:t>
      </w:r>
      <w:proofErr w:type="spellEnd"/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= 0,055 мм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t>h</w:t>
      </w:r>
      <w:r w:rsidRPr="008B353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хм</w:t>
      </w:r>
      <w:proofErr w:type="spellEnd"/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– товщина </w:t>
      </w:r>
      <w:r w:rsidR="004F783A" w:rsidRPr="008B3530">
        <w:rPr>
          <w:rFonts w:ascii="Times New Roman" w:hAnsi="Times New Roman" w:cs="Times New Roman"/>
          <w:sz w:val="28"/>
          <w:szCs w:val="28"/>
          <w:lang w:val="uk-UA"/>
        </w:rPr>
        <w:t>шара хімічно осадженої мі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ді,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хм</w:t>
      </w:r>
      <w:proofErr w:type="spellEnd"/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= 0,0065 мм</w:t>
      </w:r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t>t</w:t>
      </w:r>
      <w:r w:rsidRPr="008B353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пров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>=0,035+0,055+0,0065=0,0965 мм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Pr="008B353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max</w:t>
      </w:r>
      <w:proofErr w:type="spellEnd"/>
      <w:r w:rsidRPr="008B353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в виразі (4.1.1) визначається як сума струмів, які споживають усі активні елементи схеми. Значення струмів, які споживають активні елементи схеми, наведені у таблиці 3.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spacing w:line="360" w:lineRule="auto"/>
        <w:ind w:left="709"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Таблиця 3. Струми, які споживають елементи схеми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58"/>
        <w:gridCol w:w="1450"/>
        <w:gridCol w:w="1634"/>
      </w:tblGrid>
      <w:tr w:rsidR="008B3530" w:rsidRPr="008B3530" w:rsidTr="00CB2E93">
        <w:trPr>
          <w:trHeight w:val="444"/>
          <w:jc w:val="center"/>
        </w:trPr>
        <w:tc>
          <w:tcPr>
            <w:tcW w:w="2958" w:type="dxa"/>
            <w:vAlign w:val="center"/>
          </w:tcPr>
          <w:p w:rsidR="00AB24A1" w:rsidRPr="008B3530" w:rsidRDefault="00AB24A1" w:rsidP="00A315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</w:t>
            </w:r>
          </w:p>
        </w:tc>
        <w:tc>
          <w:tcPr>
            <w:tcW w:w="1450" w:type="dxa"/>
            <w:vAlign w:val="center"/>
          </w:tcPr>
          <w:p w:rsidR="00AB24A1" w:rsidRPr="008B3530" w:rsidRDefault="00AB24A1" w:rsidP="00A315EE">
            <w:pPr>
              <w:spacing w:line="360" w:lineRule="auto"/>
              <w:ind w:hanging="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ІС</w:t>
            </w:r>
          </w:p>
        </w:tc>
        <w:tc>
          <w:tcPr>
            <w:tcW w:w="1634" w:type="dxa"/>
            <w:vAlign w:val="center"/>
          </w:tcPr>
          <w:p w:rsidR="00AB24A1" w:rsidRPr="008B3530" w:rsidRDefault="00AB24A1" w:rsidP="00A315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  <w:r w:rsidRPr="008B353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спож</w:t>
            </w:r>
            <w:proofErr w:type="spellEnd"/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</w:t>
            </w:r>
            <w:proofErr w:type="spellEnd"/>
          </w:p>
        </w:tc>
      </w:tr>
      <w:tr w:rsidR="008B3530" w:rsidRPr="008B3530" w:rsidTr="00CB2E93">
        <w:trPr>
          <w:trHeight w:val="459"/>
          <w:jc w:val="center"/>
        </w:trPr>
        <w:tc>
          <w:tcPr>
            <w:tcW w:w="2958" w:type="dxa"/>
            <w:vAlign w:val="center"/>
          </w:tcPr>
          <w:p w:rsidR="00AB24A1" w:rsidRPr="008B3530" w:rsidRDefault="00C65DC5" w:rsidP="00A31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CD4017A</w:t>
            </w:r>
          </w:p>
        </w:tc>
        <w:tc>
          <w:tcPr>
            <w:tcW w:w="1450" w:type="dxa"/>
          </w:tcPr>
          <w:p w:rsidR="00AB24A1" w:rsidRPr="008B3530" w:rsidRDefault="00AB24A1" w:rsidP="00A315EE">
            <w:pPr>
              <w:spacing w:line="360" w:lineRule="auto"/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634" w:type="dxa"/>
          </w:tcPr>
          <w:p w:rsidR="00AB24A1" w:rsidRPr="008B3530" w:rsidRDefault="00C65DC5" w:rsidP="00A315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8B3530" w:rsidRPr="008B3530" w:rsidTr="00CB2E93">
        <w:trPr>
          <w:trHeight w:val="444"/>
          <w:jc w:val="center"/>
        </w:trPr>
        <w:tc>
          <w:tcPr>
            <w:tcW w:w="2958" w:type="dxa"/>
            <w:vAlign w:val="center"/>
          </w:tcPr>
          <w:p w:rsidR="00AB24A1" w:rsidRPr="008B3530" w:rsidRDefault="00CB2E93" w:rsidP="00A31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CD4071B</w:t>
            </w:r>
          </w:p>
        </w:tc>
        <w:tc>
          <w:tcPr>
            <w:tcW w:w="1450" w:type="dxa"/>
          </w:tcPr>
          <w:p w:rsidR="00AB24A1" w:rsidRPr="008B3530" w:rsidRDefault="00AB24A1" w:rsidP="00A315EE">
            <w:pPr>
              <w:spacing w:line="360" w:lineRule="auto"/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634" w:type="dxa"/>
          </w:tcPr>
          <w:p w:rsidR="00AB24A1" w:rsidRPr="008B3530" w:rsidRDefault="00CB2E93" w:rsidP="00A315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</w:t>
            </w:r>
          </w:p>
        </w:tc>
      </w:tr>
      <w:tr w:rsidR="008B3530" w:rsidRPr="008B3530" w:rsidTr="00CB2E93">
        <w:trPr>
          <w:trHeight w:val="459"/>
          <w:jc w:val="center"/>
        </w:trPr>
        <w:tc>
          <w:tcPr>
            <w:tcW w:w="2958" w:type="dxa"/>
            <w:vAlign w:val="center"/>
          </w:tcPr>
          <w:p w:rsidR="00AB24A1" w:rsidRPr="008B3530" w:rsidRDefault="00CB2E93" w:rsidP="00A31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CD4511B</w:t>
            </w:r>
          </w:p>
        </w:tc>
        <w:tc>
          <w:tcPr>
            <w:tcW w:w="1450" w:type="dxa"/>
          </w:tcPr>
          <w:p w:rsidR="00AB24A1" w:rsidRPr="008B3530" w:rsidRDefault="00CB2E93" w:rsidP="00A315EE">
            <w:pPr>
              <w:spacing w:line="360" w:lineRule="auto"/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634" w:type="dxa"/>
          </w:tcPr>
          <w:p w:rsidR="00AB24A1" w:rsidRPr="008B3530" w:rsidRDefault="00CB2E93" w:rsidP="00A315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3*0,6=1,8</w:t>
            </w:r>
          </w:p>
        </w:tc>
      </w:tr>
      <w:tr w:rsidR="008B3530" w:rsidRPr="008B3530" w:rsidTr="00CB2E93">
        <w:trPr>
          <w:trHeight w:val="444"/>
          <w:jc w:val="center"/>
        </w:trPr>
        <w:tc>
          <w:tcPr>
            <w:tcW w:w="2958" w:type="dxa"/>
            <w:vAlign w:val="center"/>
          </w:tcPr>
          <w:p w:rsidR="00AB24A1" w:rsidRPr="008B3530" w:rsidRDefault="00CB2E93" w:rsidP="00A31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</w:rPr>
              <w:t>MM5368</w:t>
            </w:r>
          </w:p>
        </w:tc>
        <w:tc>
          <w:tcPr>
            <w:tcW w:w="1450" w:type="dxa"/>
          </w:tcPr>
          <w:p w:rsidR="00AB24A1" w:rsidRPr="008B3530" w:rsidRDefault="00AB24A1" w:rsidP="00A315EE">
            <w:pPr>
              <w:spacing w:line="360" w:lineRule="auto"/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634" w:type="dxa"/>
          </w:tcPr>
          <w:p w:rsidR="00AB24A1" w:rsidRPr="008B3530" w:rsidRDefault="00CB2E93" w:rsidP="00A315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</w:t>
            </w:r>
            <w:r w:rsidR="00AB24A1"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8B3530" w:rsidRPr="008B3530" w:rsidTr="00CB2E93">
        <w:trPr>
          <w:trHeight w:val="459"/>
          <w:jc w:val="center"/>
        </w:trPr>
        <w:tc>
          <w:tcPr>
            <w:tcW w:w="2958" w:type="dxa"/>
            <w:vAlign w:val="center"/>
          </w:tcPr>
          <w:p w:rsidR="00AB24A1" w:rsidRPr="008B3530" w:rsidRDefault="00CB2E93" w:rsidP="00A31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TC5971</w:t>
            </w:r>
          </w:p>
        </w:tc>
        <w:tc>
          <w:tcPr>
            <w:tcW w:w="1450" w:type="dxa"/>
          </w:tcPr>
          <w:p w:rsidR="00AB24A1" w:rsidRPr="008B3530" w:rsidRDefault="00CB2E93" w:rsidP="00A315EE">
            <w:pPr>
              <w:spacing w:line="360" w:lineRule="auto"/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634" w:type="dxa"/>
          </w:tcPr>
          <w:p w:rsidR="00AB24A1" w:rsidRPr="008B3530" w:rsidRDefault="00CB2E93" w:rsidP="00A315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0,05*3=0,15</w:t>
            </w:r>
          </w:p>
        </w:tc>
      </w:tr>
      <w:tr w:rsidR="00AB24A1" w:rsidRPr="008B3530" w:rsidTr="00CB2E93">
        <w:trPr>
          <w:trHeight w:val="444"/>
          <w:jc w:val="center"/>
        </w:trPr>
        <w:tc>
          <w:tcPr>
            <w:tcW w:w="2958" w:type="dxa"/>
            <w:vAlign w:val="center"/>
          </w:tcPr>
          <w:p w:rsidR="00AB24A1" w:rsidRPr="008B3530" w:rsidRDefault="00CB2E93" w:rsidP="00A31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</w:rPr>
              <w:t>UQB71/A</w:t>
            </w:r>
          </w:p>
        </w:tc>
        <w:tc>
          <w:tcPr>
            <w:tcW w:w="1450" w:type="dxa"/>
          </w:tcPr>
          <w:p w:rsidR="00AB24A1" w:rsidRPr="008B3530" w:rsidRDefault="00CB2E93" w:rsidP="00A315EE">
            <w:pPr>
              <w:spacing w:line="360" w:lineRule="auto"/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634" w:type="dxa"/>
          </w:tcPr>
          <w:p w:rsidR="00AB24A1" w:rsidRPr="008B3530" w:rsidRDefault="006D4CB3" w:rsidP="006D4C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11*</w:t>
            </w:r>
            <w:r w:rsidR="00873829"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3=</w:t>
            </w: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</w:p>
        </w:tc>
      </w:tr>
    </w:tbl>
    <w:p w:rsidR="00557FD3" w:rsidRPr="008B3530" w:rsidRDefault="00557FD3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lastRenderedPageBreak/>
        <w:t>У результаті:</w:t>
      </w:r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Pr="008B353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max</w:t>
      </w:r>
      <w:proofErr w:type="spellEnd"/>
      <w:r w:rsidRPr="008B353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t>=</w:t>
      </w:r>
      <w:r w:rsidR="005F39FB" w:rsidRPr="008B3530">
        <w:rPr>
          <w:rFonts w:ascii="Times New Roman" w:hAnsi="Times New Roman" w:cs="Times New Roman"/>
          <w:sz w:val="28"/>
          <w:szCs w:val="28"/>
          <w:lang w:val="uk-UA"/>
        </w:rPr>
        <w:t>5+0,03+1,8+0,01+0,15+</w:t>
      </w:r>
      <w:r w:rsidR="00FA58AE" w:rsidRPr="008B3530">
        <w:rPr>
          <w:rFonts w:ascii="Times New Roman" w:hAnsi="Times New Roman" w:cs="Times New Roman"/>
          <w:sz w:val="28"/>
          <w:szCs w:val="28"/>
          <w:lang w:val="uk-UA"/>
        </w:rPr>
        <w:t>33=40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</w:p>
    <w:p w:rsidR="006B0B72" w:rsidRPr="008B3530" w:rsidRDefault="006B0B72" w:rsidP="006B0B72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Мікросхема </w:t>
      </w:r>
      <w:r w:rsidRPr="008B3530">
        <w:rPr>
          <w:rFonts w:ascii="Times New Roman" w:hAnsi="Times New Roman" w:cs="Times New Roman"/>
          <w:sz w:val="28"/>
          <w:szCs w:val="28"/>
        </w:rPr>
        <w:t>UQB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71/</w:t>
      </w:r>
      <w:r w:rsidRPr="008B3530">
        <w:rPr>
          <w:rFonts w:ascii="Times New Roman" w:hAnsi="Times New Roman" w:cs="Times New Roman"/>
          <w:sz w:val="28"/>
          <w:szCs w:val="28"/>
        </w:rPr>
        <w:t>A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є світлодіодним індикатором, тому споживає таку найбільшу кількість струму, але це все одно не критично для вибраного класу точності. 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Тоді мінімальна ширина друкованого провідника на постійному струмі</w:t>
      </w:r>
      <w:r w:rsidR="006B0B72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для ланцюгів живлення та «землі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» визначається наступним чином:</w:t>
      </w:r>
    </w:p>
    <w:p w:rsidR="00AB24A1" w:rsidRPr="008B3530" w:rsidRDefault="008B3530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</m:t>
              </m:r>
            </m:e>
            <m: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доп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пров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48∙0,0965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=0,0086 мм</m:t>
          </m:r>
        </m:oMath>
      </m:oMathPara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Отримане значення мінімальної ширини провідника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minI</w:t>
      </w:r>
      <w:proofErr w:type="spellEnd"/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7A1718" w:rsidRPr="008B3530">
        <w:rPr>
          <w:rFonts w:ascii="Times New Roman" w:hAnsi="Times New Roman" w:cs="Times New Roman"/>
          <w:sz w:val="28"/>
          <w:szCs w:val="28"/>
          <w:lang w:val="uk-UA"/>
        </w:rPr>
        <w:t>= 0,06</w:t>
      </w:r>
      <w:r w:rsidR="00D24BF0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мм входить в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зна</w:t>
      </w:r>
      <w:r w:rsidR="006B0B72" w:rsidRPr="008B3530">
        <w:rPr>
          <w:rFonts w:ascii="Times New Roman" w:hAnsi="Times New Roman" w:cs="Times New Roman"/>
          <w:sz w:val="28"/>
          <w:szCs w:val="28"/>
          <w:lang w:val="uk-UA"/>
        </w:rPr>
        <w:t>чення обраного 4 класу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точності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</m:t>
            </m:r>
          </m:sup>
        </m:sSubSup>
      </m:oMath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= 0,15 мм). Таким чином, оптимальна ширина провідника на постійному струмі</w:t>
      </w:r>
      <w:r w:rsidR="007A1718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для ланцюгів живлення та «землі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» дорівнює розрахованому значенню.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u w:val="single"/>
          <w:lang w:val="uk-UA"/>
        </w:rPr>
        <w:t>4.2. Визначення мінімальної ширини провідника з урахуванням допустимого падіння напруги на ньому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Мінімальна ширина провідника з урахуванням допустимого падіння напруги на ньому, визначається (4.2.1):</w:t>
      </w:r>
    </w:p>
    <w:p w:rsidR="00AB24A1" w:rsidRPr="008B3530" w:rsidRDefault="008B3530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</m:func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пров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доп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∙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пров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</m:oMath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</w:t>
      </w:r>
      <w:r w:rsidR="00AB24A1" w:rsidRPr="008B353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.2.1)</w:t>
      </w:r>
    </w:p>
    <w:p w:rsidR="00AB24A1" w:rsidRPr="008B3530" w:rsidRDefault="00AB24A1" w:rsidP="00AB24A1">
      <w:pPr>
        <w:spacing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де ρ–</w:t>
      </w:r>
      <w:r w:rsidR="006B0B72" w:rsidRPr="008B3530">
        <w:rPr>
          <w:rFonts w:ascii="Times New Roman" w:hAnsi="Times New Roman" w:cs="Times New Roman"/>
          <w:sz w:val="28"/>
          <w:szCs w:val="28"/>
          <w:lang w:val="uk-UA"/>
        </w:rPr>
        <w:t>питомий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опір провідника, виготовленого комбінованим позитивним методом, ρ=0,0175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Ом∙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мм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den>
        </m:f>
      </m:oMath>
    </w:p>
    <w:p w:rsidR="00AB24A1" w:rsidRPr="008B3530" w:rsidRDefault="00AB24A1" w:rsidP="00AB24A1">
      <w:pPr>
        <w:spacing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пров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– довжина найдовшого друкованого провідника ДП,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пров</w:t>
      </w:r>
      <w:proofErr w:type="spellEnd"/>
      <w:r w:rsidR="00D31F96" w:rsidRPr="008B3530">
        <w:rPr>
          <w:rFonts w:ascii="Times New Roman" w:hAnsi="Times New Roman" w:cs="Times New Roman"/>
          <w:sz w:val="28"/>
          <w:szCs w:val="28"/>
          <w:lang w:val="uk-UA"/>
        </w:rPr>
        <w:t>=360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мм</w:t>
      </w:r>
    </w:p>
    <w:p w:rsidR="00AB24A1" w:rsidRPr="008B3530" w:rsidRDefault="00AB24A1" w:rsidP="00AB24A1">
      <w:pPr>
        <w:spacing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доп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– допустиме падіння напруги на друкованому провіднику,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доп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>=0,05×E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доп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=0,05×12=0,6 В</w:t>
      </w:r>
    </w:p>
    <w:p w:rsidR="00AB24A1" w:rsidRPr="008B3530" w:rsidRDefault="00AB24A1" w:rsidP="00AB24A1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пров</w:t>
      </w:r>
      <w:proofErr w:type="spellEnd"/>
      <w:r w:rsidR="00225DE7" w:rsidRPr="008B3530">
        <w:rPr>
          <w:rFonts w:ascii="Times New Roman" w:hAnsi="Times New Roman" w:cs="Times New Roman"/>
          <w:sz w:val="28"/>
          <w:szCs w:val="28"/>
          <w:lang w:val="uk-UA"/>
        </w:rPr>
        <w:t>=0,36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</w:p>
    <w:p w:rsidR="00AB24A1" w:rsidRPr="008B3530" w:rsidRDefault="008B3530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</m:t>
              </m:r>
            </m:e>
            <m: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пров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доп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пров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0,0175∙0,04∙0,36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0,0965 ∙ 0,6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=4,35∙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мм</m:t>
          </m:r>
        </m:oMath>
      </m:oMathPara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u w:val="single"/>
          <w:lang w:val="uk-UA"/>
        </w:rPr>
        <w:t>4.3. Визначення номінального діаметру монтажного отвору</w:t>
      </w:r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d≥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вэ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мо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+r</m:t>
        </m:r>
      </m:oMath>
      <w:r w:rsidRPr="008B3530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,</w:t>
      </w:r>
      <w:r w:rsidRPr="008B3530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ab/>
        <w:t xml:space="preserve"> (4.3.1)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d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вэ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– діаметр виводу елементів, для якого визначається діаметр монтажного отвору,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∆d – нижнє граничне відхилення від номінального діаметру МО, ∆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d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мо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>=0,1 мм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r– різниця між мінімальним діаметром МО та максимальним діаметром виводу елемента, r=0,1…0,2 мм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d≥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вэ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мо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+r=0,5+0,1+0,2=0,8 мм</m:t>
          </m:r>
        </m:oMath>
      </m:oMathPara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u w:val="single"/>
          <w:lang w:val="uk-UA"/>
        </w:rPr>
        <w:t>4.4. Визначення діаметра контактної площини</w:t>
      </w:r>
    </w:p>
    <w:p w:rsidR="00AB24A1" w:rsidRPr="008B3530" w:rsidRDefault="008B3530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=D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+1,5∙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+0,03</m:t>
        </m:r>
      </m:oMath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(4.4.1)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де D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min1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– мінімальний ефективний діаметр КМ, мм,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ф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– товщина фольги,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ф</w:t>
      </w:r>
      <w:proofErr w:type="spellEnd"/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= 0,035 мм. Коефіцієнт 1,5h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ф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враховує підтравлювання фольги друкованого провідника у ширину,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0,03 – КМ виготовлюють комбінованим позитивним методом. </w:t>
      </w:r>
    </w:p>
    <w:p w:rsidR="00AB24A1" w:rsidRPr="008B3530" w:rsidRDefault="008B3530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</m:func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=2∙(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по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(4.4.2)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d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>– максимальний діаметр отвору в ДП, мм,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по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- ширина пояска КМ,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по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=0,05 мм (табл.1)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о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- похибка розташування центру отвору відносно вузла КС,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о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>=0,07 мм (табл.2),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км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- похибка розташування центру КМ відносно вузла КС,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км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>=0,05 (табл.2).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Максимальний діаметр отвору ДП:</w:t>
      </w:r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lastRenderedPageBreak/>
        <w:t>d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>=d+∆d+(0,1…0,15),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ab/>
        <w:t>(4.4.3)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де d– номінальний діаметр МО, мм,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∆d- допуск на діаметр отвору, ∆d=0,05 мм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d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>=d+∆d+(0,1…0,15)=0,7+0,05+0,1=0,85 мм</w:t>
      </w:r>
    </w:p>
    <w:p w:rsidR="00AB24A1" w:rsidRPr="008B3530" w:rsidRDefault="008B3530" w:rsidP="00AB24A1">
      <w:pPr>
        <w:spacing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=2∙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км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2∙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0,85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+0,07+0,05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=1,19 мм</m:t>
          </m:r>
        </m:oMath>
      </m:oMathPara>
    </w:p>
    <w:p w:rsidR="00AB24A1" w:rsidRPr="008B3530" w:rsidRDefault="008B3530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min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min1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+1,5∙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+0,03=1,19+1,5∙0,035+0,03=1,27 мм</m:t>
          </m:r>
        </m:oMath>
      </m:oMathPara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Максимальний діаметр КМ:</w:t>
      </w:r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D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=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D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+0,02,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ab/>
        <w:t>(4.4.4)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D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=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1,27+0,02=1,29 мм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u w:val="single"/>
          <w:lang w:val="uk-UA"/>
        </w:rPr>
        <w:t>4.5. Визначення мінімальної ширини провідника</w:t>
      </w:r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+1,5∙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+0,03</m:t>
        </m:r>
      </m:oMath>
      <w:r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(4.5.1)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</m:t>
            </m:r>
          </m:sup>
        </m:sSubSup>
      </m:oMath>
      <w:r w:rsidR="004D490A" w:rsidRPr="008B3530">
        <w:rPr>
          <w:rFonts w:ascii="Times New Roman" w:hAnsi="Times New Roman" w:cs="Times New Roman"/>
          <w:sz w:val="28"/>
          <w:szCs w:val="28"/>
          <w:lang w:val="uk-UA"/>
        </w:rPr>
        <w:t>–міні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мальна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ширина провідника. Визначаємо з таблиці класів точності (табл.1). Для 4-го класу точності ДМ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=0,15 мм</m:t>
        </m:r>
      </m:oMath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+1,5∙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+0,03=0,15+1,5∙0,035+0,03=0,23 мм</m:t>
        </m:r>
      </m:oMath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Максимальна ширина провідника:</w:t>
      </w:r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>=b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+0,02,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ab/>
        <w:t>(4.5.2)</w:t>
      </w:r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>=0,23+0,02=0,25 мм</w:t>
      </w:r>
    </w:p>
    <w:p w:rsidR="00146592" w:rsidRPr="008B3530" w:rsidRDefault="00146592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146592" w:rsidRPr="008B3530" w:rsidRDefault="00146592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146592" w:rsidRPr="008B3530" w:rsidRDefault="00146592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4.6. Визначення мінімальної відстані між провідником та контактною площиною</w:t>
      </w:r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2829B8" wp14:editId="1DD540D4">
            <wp:extent cx="3162300" cy="2391507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1783"/>
                    <a:stretch/>
                  </pic:blipFill>
                  <pic:spPr bwMode="auto">
                    <a:xfrm>
                      <a:off x="0" y="0"/>
                      <a:ext cx="3162300" cy="239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4A1" w:rsidRPr="008B3530" w:rsidRDefault="008B3530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ПКМ 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км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+δ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сп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</m:oMath>
      <w:r w:rsidR="00AB24A1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24A1" w:rsidRPr="008B3530">
        <w:rPr>
          <w:rFonts w:ascii="Times New Roman" w:hAnsi="Times New Roman" w:cs="Times New Roman"/>
          <w:sz w:val="28"/>
          <w:szCs w:val="28"/>
          <w:lang w:val="uk-UA"/>
        </w:rPr>
        <w:tab/>
        <w:t>(4.6.1)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де L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– відстань між центрами отворів та друкованим провідником, які кратні кроку КС, L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=1,25 мм</w:t>
      </w:r>
      <w:r w:rsidR="00A048A3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(найгірший випадок).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D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- максимальний діаметр КП,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- максимальна ширина провідника,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км</w:t>
      </w:r>
      <w:proofErr w:type="spellEnd"/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- похибка розташування центра КП відносно вузла КС,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км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>=0,05 (табл.2),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сп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- похибка, яка враховує зміщення провідника,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сп</w:t>
      </w:r>
      <w:proofErr w:type="spellEnd"/>
      <w:r w:rsidRPr="008B3530">
        <w:rPr>
          <w:rFonts w:ascii="Times New Roman" w:hAnsi="Times New Roman" w:cs="Times New Roman"/>
          <w:sz w:val="28"/>
          <w:szCs w:val="28"/>
          <w:lang w:val="uk-UA"/>
        </w:rPr>
        <w:t>=0,05 мм</w:t>
      </w:r>
    </w:p>
    <w:p w:rsidR="00AB24A1" w:rsidRPr="008B3530" w:rsidRDefault="008B3530" w:rsidP="00AB24A1">
      <w:pPr>
        <w:spacing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ПКМ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сп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=1,25-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1,29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0,05+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0,25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+0,05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=0,38 мм</m:t>
          </m:r>
        </m:oMath>
      </m:oMathPara>
    </w:p>
    <w:p w:rsidR="00C2608A" w:rsidRPr="008B3530" w:rsidRDefault="00AB24A1" w:rsidP="00AB24A1">
      <w:pPr>
        <w:tabs>
          <w:tab w:val="left" w:pos="1701"/>
        </w:tabs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:rsidR="00C2608A" w:rsidRPr="008B3530" w:rsidRDefault="00C2608A" w:rsidP="00AB24A1">
      <w:pPr>
        <w:tabs>
          <w:tab w:val="left" w:pos="1701"/>
        </w:tabs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C2608A" w:rsidRPr="008B3530" w:rsidRDefault="00C2608A" w:rsidP="00AB24A1">
      <w:pPr>
        <w:tabs>
          <w:tab w:val="left" w:pos="1701"/>
        </w:tabs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C2608A" w:rsidRPr="008B3530" w:rsidRDefault="00C2608A" w:rsidP="00AB24A1">
      <w:pPr>
        <w:tabs>
          <w:tab w:val="left" w:pos="1701"/>
        </w:tabs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C2608A" w:rsidRPr="008B3530" w:rsidRDefault="00C2608A" w:rsidP="00AB24A1">
      <w:pPr>
        <w:tabs>
          <w:tab w:val="left" w:pos="1701"/>
        </w:tabs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AB24A1" w:rsidRPr="008B3530" w:rsidRDefault="00AB24A1" w:rsidP="00AB24A1">
      <w:pPr>
        <w:tabs>
          <w:tab w:val="left" w:pos="1701"/>
        </w:tabs>
        <w:spacing w:line="360" w:lineRule="auto"/>
        <w:ind w:left="851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4.7. Визначення мінімальної відстані між двома сусідніми провідниками (між краями провідників)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w:br/>
        </m:r>
      </m:oMath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24B559" wp14:editId="304DD0E1">
            <wp:extent cx="1992923" cy="2215662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2507" b="18666"/>
                    <a:stretch/>
                  </pic:blipFill>
                  <pic:spPr bwMode="auto">
                    <a:xfrm>
                      <a:off x="0" y="0"/>
                      <a:ext cx="1992923" cy="2215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4A1" w:rsidRPr="008B3530" w:rsidRDefault="008B3530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ПП 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+2∙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сп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</m:oMath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</w:t>
      </w:r>
      <w:r w:rsidR="00AB24A1" w:rsidRPr="008B3530">
        <w:rPr>
          <w:rFonts w:ascii="Times New Roman" w:hAnsi="Times New Roman" w:cs="Times New Roman"/>
          <w:sz w:val="28"/>
          <w:szCs w:val="28"/>
          <w:lang w:val="uk-UA"/>
        </w:rPr>
        <w:t>4.7.1)</w:t>
      </w:r>
    </w:p>
    <w:p w:rsidR="00AB24A1" w:rsidRPr="008B3530" w:rsidRDefault="008B3530" w:rsidP="00AB24A1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ПП 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+2∙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сп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=1,25-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0,25+2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∙0,05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=0,9 мм</m:t>
        </m:r>
      </m:oMath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4.8. Визначення мінімальної відстані між двох контактних </w:t>
      </w:r>
      <w:proofErr w:type="spellStart"/>
      <w:r w:rsidRPr="008B3530">
        <w:rPr>
          <w:rFonts w:ascii="Times New Roman" w:hAnsi="Times New Roman" w:cs="Times New Roman"/>
          <w:sz w:val="28"/>
          <w:szCs w:val="28"/>
          <w:u w:val="single"/>
          <w:lang w:val="uk-UA"/>
        </w:rPr>
        <w:t>площин</w:t>
      </w:r>
      <w:proofErr w:type="spellEnd"/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530E66" wp14:editId="715C1D8B">
            <wp:extent cx="2571750" cy="200464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3189"/>
                    <a:stretch/>
                  </pic:blipFill>
                  <pic:spPr bwMode="auto">
                    <a:xfrm>
                      <a:off x="0" y="0"/>
                      <a:ext cx="2571750" cy="200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4A1" w:rsidRPr="008B3530" w:rsidRDefault="008B3530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КМ 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КМ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+2∙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КМ</m:t>
                </m:r>
              </m:sub>
            </m:sSub>
          </m:e>
        </m:d>
      </m:oMath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(4.8.1)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де L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01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- відстань між центрами сусідніх КП, L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01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=2,5 мм.</w:t>
      </w:r>
    </w:p>
    <w:p w:rsidR="00AB24A1" w:rsidRPr="008B3530" w:rsidRDefault="008B3530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КМ 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КМ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КМ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=2,5-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1,29+2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∙0,05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=1,11 мм.</m:t>
          </m:r>
        </m:oMath>
      </m:oMathPara>
    </w:p>
    <w:p w:rsidR="00E85C63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Отримане значення задовольняє 4й клас точності.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75392E" w:rsidRPr="008B3530" w:rsidRDefault="0075392E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392E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Висновки: </w:t>
      </w:r>
      <w:r w:rsidR="0075392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В даній роботі в першу чергу був обраний клас точності для проекту. </w:t>
      </w:r>
      <w:r w:rsidR="001A4857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75392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5 клас</w:t>
      </w:r>
      <w:r w:rsidR="001A485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5392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 спеціальні умови, обладнання і </w:t>
      </w:r>
      <w:proofErr w:type="spellStart"/>
      <w:r w:rsidR="0075392E" w:rsidRPr="008B3530">
        <w:rPr>
          <w:rFonts w:ascii="Times New Roman" w:hAnsi="Times New Roman" w:cs="Times New Roman"/>
          <w:sz w:val="28"/>
          <w:szCs w:val="28"/>
          <w:lang w:val="uk-UA"/>
        </w:rPr>
        <w:t>тд</w:t>
      </w:r>
      <w:proofErr w:type="spellEnd"/>
      <w:r w:rsidR="0075392E" w:rsidRPr="008B353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A485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5392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його використовувати не має сенсу. </w:t>
      </w:r>
      <w:r w:rsidR="001A4857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75392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тих, що залишились, класів </w:t>
      </w:r>
      <w:r w:rsidR="001A4857">
        <w:rPr>
          <w:rFonts w:ascii="Times New Roman" w:hAnsi="Times New Roman" w:cs="Times New Roman"/>
          <w:sz w:val="28"/>
          <w:szCs w:val="28"/>
          <w:lang w:val="uk-UA"/>
        </w:rPr>
        <w:t>найдоречніше обрати</w:t>
      </w:r>
      <w:r w:rsidR="0075392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4 клас. Тому всі розрахунки ширини, діаметру доріжок, контактних площадок мають бути менші або такого значення, які подані для 4 класу. В розрахунках було отримано дані менші, що є добрим показником. Після того, як розрахунки підтвердили можливість використання </w:t>
      </w:r>
      <w:r w:rsidR="00CD481C" w:rsidRPr="008B3530">
        <w:rPr>
          <w:rFonts w:ascii="Times New Roman" w:hAnsi="Times New Roman" w:cs="Times New Roman"/>
          <w:sz w:val="28"/>
          <w:szCs w:val="28"/>
          <w:lang w:val="uk-UA"/>
        </w:rPr>
        <w:t>4 класу, було обрано матеріал для друкованої плати, FR4-2-35-1,5. Насправді цей матеріал був імовірно вибраний на початку роботи, але виходячи з того, що наша схема не досить складна, а за допомогою 4 класу точності виготовляються і набага</w:t>
      </w:r>
      <w:r w:rsidR="0079024F">
        <w:rPr>
          <w:rFonts w:ascii="Times New Roman" w:hAnsi="Times New Roman" w:cs="Times New Roman"/>
          <w:sz w:val="28"/>
          <w:szCs w:val="28"/>
          <w:lang w:val="uk-UA"/>
        </w:rPr>
        <w:t>то складніші схеми, то зрозуміло</w:t>
      </w:r>
      <w:r w:rsidR="00CD481C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, що 4 клас точності повністю </w:t>
      </w:r>
      <w:r w:rsidR="0079024F">
        <w:rPr>
          <w:rFonts w:ascii="Times New Roman" w:hAnsi="Times New Roman" w:cs="Times New Roman"/>
          <w:sz w:val="28"/>
          <w:szCs w:val="28"/>
          <w:lang w:val="uk-UA"/>
        </w:rPr>
        <w:t>підходить</w:t>
      </w:r>
      <w:bookmarkStart w:id="0" w:name="_GoBack"/>
      <w:bookmarkEnd w:id="0"/>
      <w:r w:rsidR="00CD481C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для даного проекту.</w:t>
      </w:r>
    </w:p>
    <w:p w:rsidR="00774665" w:rsidRPr="008B3530" w:rsidRDefault="00774665"/>
    <w:sectPr w:rsidR="00774665" w:rsidRPr="008B3530" w:rsidSect="00A315EE">
      <w:headerReference w:type="default" r:id="rId22"/>
      <w:footerReference w:type="default" r:id="rId23"/>
      <w:pgSz w:w="11906" w:h="16838"/>
      <w:pgMar w:top="1134" w:right="849" w:bottom="1134" w:left="567" w:header="708" w:footer="28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ACD" w:rsidRDefault="00533ACD">
      <w:pPr>
        <w:spacing w:after="0" w:line="240" w:lineRule="auto"/>
      </w:pPr>
      <w:r>
        <w:separator/>
      </w:r>
    </w:p>
  </w:endnote>
  <w:endnote w:type="continuationSeparator" w:id="0">
    <w:p w:rsidR="00533ACD" w:rsidRDefault="0053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850856"/>
      <w:docPartObj>
        <w:docPartGallery w:val="Page Numbers (Bottom of Page)"/>
        <w:docPartUnique/>
      </w:docPartObj>
    </w:sdtPr>
    <w:sdtContent>
      <w:p w:rsidR="008B3530" w:rsidRDefault="008B3530" w:rsidP="00A315EE">
        <w:pPr>
          <w:pStyle w:val="Footer"/>
          <w:ind w:right="-28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24F">
          <w:rPr>
            <w:noProof/>
          </w:rPr>
          <w:t>13</w:t>
        </w:r>
        <w:r>
          <w:fldChar w:fldCharType="end"/>
        </w:r>
      </w:p>
    </w:sdtContent>
  </w:sdt>
  <w:p w:rsidR="008B3530" w:rsidRDefault="008B35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ACD" w:rsidRDefault="00533ACD">
      <w:pPr>
        <w:spacing w:after="0" w:line="240" w:lineRule="auto"/>
      </w:pPr>
      <w:r>
        <w:separator/>
      </w:r>
    </w:p>
  </w:footnote>
  <w:footnote w:type="continuationSeparator" w:id="0">
    <w:p w:rsidR="00533ACD" w:rsidRDefault="00533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530" w:rsidRDefault="008B3530" w:rsidP="00A315EE">
    <w:pPr>
      <w:pStyle w:val="Header"/>
      <w:ind w:right="-283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5F02705" wp14:editId="6915AA34">
              <wp:simplePos x="0" y="0"/>
              <wp:positionH relativeFrom="margin">
                <wp:posOffset>234950</wp:posOffset>
              </wp:positionH>
              <wp:positionV relativeFrom="margin">
                <wp:posOffset>-486410</wp:posOffset>
              </wp:positionV>
              <wp:extent cx="6781800" cy="10203815"/>
              <wp:effectExtent l="0" t="0" r="38100" b="260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81800" cy="10203815"/>
                        <a:chOff x="0" y="0"/>
                        <a:chExt cx="20000" cy="20000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9"/>
                      <wps:cNvCnPr/>
                      <wps:spPr bwMode="auto">
                        <a:xfrm>
                          <a:off x="18934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B3530" w:rsidRDefault="008B3530" w:rsidP="00A315E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B3530" w:rsidRDefault="008B3530" w:rsidP="00A315EE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B3530" w:rsidRDefault="008B3530" w:rsidP="00A315E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B3530" w:rsidRDefault="008B3530" w:rsidP="00A315EE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B3530" w:rsidRDefault="008B3530" w:rsidP="00A315EE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cx2="http://schemas.microsoft.com/office/drawing/2015/10/21/chartex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B3530" w:rsidRDefault="008B3530" w:rsidP="00A315EE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group w14:anchorId="05F02705" id="Group 1" o:spid="_x0000_s1026" style="position:absolute;margin-left:18.5pt;margin-top:-38.3pt;width:534pt;height:803.45pt;z-index:25165926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9" o:spid="_x0000_s1034" style="position:absolute;visibility:visible;mso-wrap-style:square" from="18934,18949" to="1893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1" o:spid="_x0000_s103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2" o:spid="_x0000_s103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rect id="Rectangle 13" o:spid="_x0000_s103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:rsidR="00C36897" w:rsidRDefault="00AB24A1" w:rsidP="00283F6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<v:textbox inset="1pt,1pt,1pt,1pt">
                  <w:txbxContent>
                    <w:p w:rsidR="00C36897" w:rsidRDefault="00AB24A1" w:rsidP="00283F6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3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:rsidR="00C36897" w:rsidRDefault="00AB24A1" w:rsidP="00283F6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</w:t>
                      </w:r>
                      <w:r>
                        <w:rPr>
                          <w:sz w:val="18"/>
                          <w:lang w:val="ru-RU"/>
                        </w:rPr>
                        <w:t xml:space="preserve">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:rsidR="00C36897" w:rsidRDefault="00AB24A1" w:rsidP="00283F6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<v:textbox inset="1pt,1pt,1pt,1pt">
                  <w:txbxContent>
                    <w:p w:rsidR="00C36897" w:rsidRDefault="00AB24A1" w:rsidP="00283F6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:rsidR="00C36897" w:rsidRDefault="00AB24A1" w:rsidP="00283F6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  <w:r>
      <w:rPr>
        <w:rFonts w:ascii="Times New Roman" w:eastAsia="Times New Roman" w:hAnsi="Times New Roman" w:cs="Times New Roman"/>
        <w:i/>
        <w:sz w:val="18"/>
        <w:szCs w:val="20"/>
        <w:lang w:val="uk-UA" w:eastAsia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http://pcbdesigner.ru/wp-content/themes/Calve/images/icons/plus_1.png" style="width:12.5pt;height:12.5pt;visibility:visible;mso-wrap-style:square" o:bullet="t">
        <v:imagedata r:id="rId1" o:title="plus_1"/>
      </v:shape>
    </w:pict>
  </w:numPicBullet>
  <w:abstractNum w:abstractNumId="0" w15:restartNumberingAfterBreak="0">
    <w:nsid w:val="04281936"/>
    <w:multiLevelType w:val="hybridMultilevel"/>
    <w:tmpl w:val="E3249D6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7D77C8A"/>
    <w:multiLevelType w:val="hybridMultilevel"/>
    <w:tmpl w:val="10F87DE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E0E6456"/>
    <w:multiLevelType w:val="hybridMultilevel"/>
    <w:tmpl w:val="E7403DA6"/>
    <w:lvl w:ilvl="0" w:tplc="74D0DA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3A6F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00AC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00C4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300A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64E5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2A8E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567E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E026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3F95D84"/>
    <w:multiLevelType w:val="hybridMultilevel"/>
    <w:tmpl w:val="B1AA6F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226711A2"/>
    <w:multiLevelType w:val="hybridMultilevel"/>
    <w:tmpl w:val="1D4E7B92"/>
    <w:lvl w:ilvl="0" w:tplc="CB028F4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30804B95"/>
    <w:multiLevelType w:val="hybridMultilevel"/>
    <w:tmpl w:val="922628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415A64D2"/>
    <w:multiLevelType w:val="hybridMultilevel"/>
    <w:tmpl w:val="4D8A082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52DA4751"/>
    <w:multiLevelType w:val="hybridMultilevel"/>
    <w:tmpl w:val="4B78BE2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649033AC"/>
    <w:multiLevelType w:val="multilevel"/>
    <w:tmpl w:val="3B90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466BC"/>
    <w:multiLevelType w:val="hybridMultilevel"/>
    <w:tmpl w:val="EAB60006"/>
    <w:lvl w:ilvl="0" w:tplc="74D0DA6C">
      <w:start w:val="1"/>
      <w:numFmt w:val="bullet"/>
      <w:lvlText w:val=""/>
      <w:lvlPicBulletId w:val="0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7C"/>
    <w:rsid w:val="00146592"/>
    <w:rsid w:val="001A4857"/>
    <w:rsid w:val="00200CB8"/>
    <w:rsid w:val="00225DE7"/>
    <w:rsid w:val="002911BD"/>
    <w:rsid w:val="00335561"/>
    <w:rsid w:val="003366E1"/>
    <w:rsid w:val="003500DE"/>
    <w:rsid w:val="00376EFC"/>
    <w:rsid w:val="00385896"/>
    <w:rsid w:val="003C0DC1"/>
    <w:rsid w:val="004D0758"/>
    <w:rsid w:val="004D490A"/>
    <w:rsid w:val="004D7A99"/>
    <w:rsid w:val="004F783A"/>
    <w:rsid w:val="00533ACD"/>
    <w:rsid w:val="00557FD3"/>
    <w:rsid w:val="00591397"/>
    <w:rsid w:val="005F39FB"/>
    <w:rsid w:val="00683E53"/>
    <w:rsid w:val="006B0B72"/>
    <w:rsid w:val="006C38D8"/>
    <w:rsid w:val="006D4CB3"/>
    <w:rsid w:val="006F2646"/>
    <w:rsid w:val="007231A2"/>
    <w:rsid w:val="00733A83"/>
    <w:rsid w:val="0075392E"/>
    <w:rsid w:val="0076182E"/>
    <w:rsid w:val="00774665"/>
    <w:rsid w:val="0079024F"/>
    <w:rsid w:val="007A1718"/>
    <w:rsid w:val="007C4134"/>
    <w:rsid w:val="00857534"/>
    <w:rsid w:val="00873829"/>
    <w:rsid w:val="008B3530"/>
    <w:rsid w:val="00A048A3"/>
    <w:rsid w:val="00A07371"/>
    <w:rsid w:val="00A315EE"/>
    <w:rsid w:val="00A95ABA"/>
    <w:rsid w:val="00AB24A1"/>
    <w:rsid w:val="00B04F9B"/>
    <w:rsid w:val="00B950D2"/>
    <w:rsid w:val="00BB187C"/>
    <w:rsid w:val="00BD1B45"/>
    <w:rsid w:val="00C2608A"/>
    <w:rsid w:val="00C65DC5"/>
    <w:rsid w:val="00CB2E93"/>
    <w:rsid w:val="00CC18C7"/>
    <w:rsid w:val="00CD481C"/>
    <w:rsid w:val="00D24BF0"/>
    <w:rsid w:val="00D25194"/>
    <w:rsid w:val="00D31F96"/>
    <w:rsid w:val="00D3450D"/>
    <w:rsid w:val="00DA42A8"/>
    <w:rsid w:val="00E00FDB"/>
    <w:rsid w:val="00E57254"/>
    <w:rsid w:val="00E85C63"/>
    <w:rsid w:val="00F712C7"/>
    <w:rsid w:val="00FA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3CB5"/>
  <w15:chartTrackingRefBased/>
  <w15:docId w15:val="{6B0EA9E1-0DBF-405A-B4B0-36AAC713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4A1"/>
    <w:rPr>
      <w:lang w:val="ru-RU"/>
    </w:rPr>
  </w:style>
  <w:style w:type="paragraph" w:styleId="Heading2">
    <w:name w:val="heading 2"/>
    <w:basedOn w:val="Normal"/>
    <w:link w:val="Heading2Char"/>
    <w:uiPriority w:val="9"/>
    <w:qFormat/>
    <w:rsid w:val="00AB24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24A1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customStyle="1" w:styleId="a">
    <w:name w:val="Чертежный"/>
    <w:rsid w:val="00AB24A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B2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4A1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B2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4A1"/>
    <w:rPr>
      <w:lang w:val="ru-RU"/>
    </w:rPr>
  </w:style>
  <w:style w:type="character" w:customStyle="1" w:styleId="apple-converted-space">
    <w:name w:val="apple-converted-space"/>
    <w:basedOn w:val="DefaultParagraphFont"/>
    <w:rsid w:val="00AB24A1"/>
  </w:style>
  <w:style w:type="table" w:styleId="TableGrid">
    <w:name w:val="Table Grid"/>
    <w:basedOn w:val="TableNormal"/>
    <w:uiPriority w:val="39"/>
    <w:rsid w:val="00AB24A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2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ubtleReference">
    <w:name w:val="Subtle Reference"/>
    <w:basedOn w:val="DefaultParagraphFont"/>
    <w:uiPriority w:val="31"/>
    <w:qFormat/>
    <w:rsid w:val="00AB24A1"/>
    <w:rPr>
      <w:smallCaps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AB24A1"/>
    <w:rPr>
      <w:color w:val="808080"/>
    </w:rPr>
  </w:style>
  <w:style w:type="character" w:styleId="Emphasis">
    <w:name w:val="Emphasis"/>
    <w:basedOn w:val="DefaultParagraphFont"/>
    <w:uiPriority w:val="20"/>
    <w:qFormat/>
    <w:rsid w:val="00AB24A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B2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4A1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ListParagraph">
    <w:name w:val="List Paragraph"/>
    <w:basedOn w:val="Normal"/>
    <w:uiPriority w:val="34"/>
    <w:qFormat/>
    <w:rsid w:val="00AB24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5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4%D1%96%D0%B5%D0%BB%D0%B5%D0%BA%D1%82%D1%80%D0%B8%D0%BA%D0%B8" TargetMode="External"/><Relationship Id="rId13" Type="http://schemas.openxmlformats.org/officeDocument/2006/relationships/hyperlink" Target="https://uk.wikipedia.org/wiki/%D0%A2%D1%80%D0%B0%D1%81%D1%83%D0%B2%D0%B0%D0%BD%D0%BD%D1%8F_%D0%B4%D1%80%D1%83%D0%BA%D0%BE%D0%B2%D0%B0%D0%BD%D0%B8%D1%85_%D0%BF%D0%BB%D0%B0%D1%82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A1%D0%B8%D1%82%D0%B0%D0%BB%D0%B8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5%D0%BB%D0%B5%D0%BA%D1%82%D1%80%D0%BE%D0%BD%D0%BD%D0%B8%D0%B9_%D0%BC%D0%BE%D0%B4%D1%83%D0%BB%D1%8C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3%D0%B5%D1%82%D0%B8%D0%BD%D0%B0%D0%BA%D1%8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F%D0%B0%D1%8F%D0%BD%D0%BD%D1%8F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uk.wikipedia.org/wiki/%D0%A2%D0%B5%D0%BA%D1%81%D1%82%D0%BE%D0%BB%D1%96%D1%82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1%D0%BA%D0%BB%D0%BE%D1%82%D0%B5%D0%BA%D1%81%D1%82%D0%BE%D0%BB%D1%96%D1%82" TargetMode="External"/><Relationship Id="rId14" Type="http://schemas.openxmlformats.org/officeDocument/2006/relationships/hyperlink" Target="https://uk.wikipedia.org/wiki/%D0%95%D0%BB%D0%B5%D0%BA%D1%82%D1%80%D0%BE%D0%BD%D0%BD%D1%96_%D0%BA%D0%BE%D0%BC%D0%BF%D0%BE%D0%BD%D0%B5%D0%BD%D1%82%D0%B8" TargetMode="External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EECB1-BD6D-4BB9-AA1E-0C8211637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13</Pages>
  <Words>2221</Words>
  <Characters>12662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Иванец</dc:creator>
  <cp:keywords/>
  <dc:description/>
  <cp:lastModifiedBy>Богдан Белаш</cp:lastModifiedBy>
  <cp:revision>48</cp:revision>
  <dcterms:created xsi:type="dcterms:W3CDTF">2017-05-01T05:02:00Z</dcterms:created>
  <dcterms:modified xsi:type="dcterms:W3CDTF">2017-05-24T09:50:00Z</dcterms:modified>
</cp:coreProperties>
</file>