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Sarah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Katie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Tony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Celine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Hongji</w:t>
      </w:r>
      <w:r w:rsidDel="00000000" w:rsidR="00000000" w:rsidRPr="00000000">
        <w:rPr>
          <w:rtl w:val="0"/>
        </w:rPr>
      </w:r>
    </w:p>
    <w:tbl>
      <w:tblPr>
        <w:tblStyle w:val="Table1"/>
        <w:tblW w:w="916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291"/>
        <w:gridCol w:w="2291"/>
        <w:gridCol w:w="2291"/>
        <w:gridCol w:w="2291"/>
        <w:tblGridChange w:id="0">
          <w:tblGrid>
            <w:gridCol w:w="2291"/>
            <w:gridCol w:w="2291"/>
            <w:gridCol w:w="2291"/>
            <w:gridCol w:w="2291"/>
          </w:tblGrid>
        </w:tblGridChange>
      </w:tblGrid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Names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trHeight w:val="22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Points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Target consumer identified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Competition Identified: Product and Price (Including comparison to product)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Shows justification of innovation in the market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5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Several previous product designs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Selection criteria clearly identifies how the final product design was chosen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Formula listed (grams)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Lessons learned/Suggested revisions for future work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  <w:rtl w:val="0"/>
              </w:rPr>
              <w:t xml:space="preserve">Overall process flow diagram shown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  <w:rtl w:val="0"/>
              </w:rPr>
              <w:t xml:space="preserve">5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Mass Balances on process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8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Energy Balances on process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cyan"/>
                <w:rtl w:val="0"/>
              </w:rPr>
              <w:t xml:space="preserve">8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  <w:rtl w:val="0"/>
              </w:rPr>
              <w:t xml:space="preserve">Identify processing hurdles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green"/>
                <w:rtl w:val="0"/>
              </w:rPr>
              <w:t xml:space="preserve">4</w:t>
            </w:r>
          </w:p>
        </w:tc>
      </w:tr>
      <w:tr>
        <w:trPr>
          <w:trHeight w:val="6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Project Guidelines 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  <w:rtl w:val="0"/>
              </w:rPr>
              <w:t xml:space="preserve">Product meets nutritional design constraints (macro and micronutrients) and is justifiably healthy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  <w:rtl w:val="0"/>
              </w:rPr>
              <w:t xml:space="preserve">10</w:t>
            </w:r>
          </w:p>
        </w:tc>
      </w:tr>
      <w:tr>
        <w:trPr>
          <w:trHeight w:val="1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shd w:fill="9900ff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shd w:fill="9900ff" w:val="clear"/>
                <w:rtl w:val="0"/>
              </w:rPr>
              <w:t xml:space="preserve">Flavor is acceptable for target consumers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shd w:fill="9900ff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shd w:fill="9900ff" w:val="clear"/>
                <w:rtl w:val="0"/>
              </w:rPr>
              <w:t xml:space="preserve">3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  <w:rtl w:val="0"/>
              </w:rPr>
              <w:t xml:space="preserve">&gt;80% by mass of the product is from whole foods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yellow"/>
                <w:rtl w:val="0"/>
              </w:rPr>
              <w:t xml:space="preserve">6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Product should be novel and show creativity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highlight w:val="red"/>
                <w:rtl w:val="0"/>
              </w:rPr>
              <w:t xml:space="preserve">6</w:t>
            </w:r>
          </w:p>
        </w:tc>
      </w:tr>
      <w:tr>
        <w:trPr>
          <w:trHeight w:val="3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Poster Appearance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Product Name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List: Group members, class, date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Neat and Well-organized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Visually appealing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Spelling and Grammar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Oral 3 minute sales pitch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Grabs your attention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Student understands and can clearly articulate the information on the poster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Students answer questions clearly and confidently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80" w:hRule="atLeast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