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Premises: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(The Fourth Amendment requires that people are protected against unreasonable searches of their person or property.)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(The Fourth Amendment states that in order for law enforcement to search a person, they need a warrant issued upon “probable cause”.)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 enforcement officers can claim probable cause in order to receive a warrant by presenting specific facts that prove that the search of a person or their private property will provide relevant information to a current criminal investigation.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According to the “third-party doctrine”, law enforcement officers can gather evidence from witnesses without needing a warrant.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person cannot reasonably expect that information volunteered to a third party will be treated as private.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(Americans carry their cell phones everywhere.)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(When a cell phone sends or receives a call or text message, it connects to a local cell phone tower.)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(Connecting to a local cell phone tower creates data about when and where the cell phone has been.)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(Cell phone service providers store cell phone data information for up to five years.)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cell phone data information collected and stored by service providers do not contain information about private communication.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Conclusion: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Law enforcement officers should be able to collect cell phone location data without needing a warrant.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