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ABE 307</w:t>
      </w:r>
    </w:p>
    <w:p w:rsidR="00000000" w:rsidDel="00000000" w:rsidP="00000000" w:rsidRDefault="00000000" w:rsidRPr="00000000" w14:paraId="00000001">
      <w:pPr>
        <w:contextualSpacing w:val="0"/>
        <w:rPr>
          <w:b w:val="1"/>
        </w:rPr>
      </w:pPr>
      <w:r w:rsidDel="00000000" w:rsidR="00000000" w:rsidRPr="00000000">
        <w:rPr>
          <w:b w:val="1"/>
          <w:rtl w:val="0"/>
        </w:rPr>
        <w:t xml:space="preserve">Unsteady State: Laminar Flow in Between Parallel Plates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Consider a situation where fluid is at rest and the bottom plate starts moving with velocity 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As t --&gt; ∞, the velocity profile reaches a steady state. This is because the top plate at rest provides a resistance to the flow which balances the force transferred from momentum imparted by the bottom flow over a long time scale. The objective in this problem is to get the velocity profile for the fluid that reflects the transient and steady state profile.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u w:val="single"/>
          <w:rtl w:val="0"/>
        </w:rPr>
        <w:t xml:space="preserve">Equation of Motion</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3343275</wp:posOffset>
                </wp:positionH>
                <wp:positionV relativeFrom="paragraph">
                  <wp:posOffset>114300</wp:posOffset>
                </wp:positionV>
                <wp:extent cx="2604911" cy="1014413"/>
                <wp:effectExtent b="0" l="0" r="0" t="0"/>
                <wp:wrapSquare wrapText="bothSides" distB="114300" distT="114300" distL="114300" distR="114300"/>
                <wp:docPr id="1" name=""/>
                <a:graphic>
                  <a:graphicData uri="http://schemas.microsoft.com/office/word/2010/wordprocessingGroup">
                    <wpg:wgp>
                      <wpg:cNvGrpSpPr/>
                      <wpg:grpSpPr>
                        <a:xfrm>
                          <a:off x="476250" y="611225"/>
                          <a:ext cx="2604911" cy="1014413"/>
                          <a:chOff x="476250" y="611225"/>
                          <a:chExt cx="6172350" cy="2386050"/>
                        </a:xfrm>
                      </wpg:grpSpPr>
                      <wps:wsp>
                        <wps:cNvSpPr/>
                        <wps:cNvPr id="2" name="Shape 2"/>
                        <wps:spPr>
                          <a:xfrm>
                            <a:off x="1295400" y="720725"/>
                            <a:ext cx="4533900" cy="13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295400" y="2454275"/>
                            <a:ext cx="4533900" cy="13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476250" y="611225"/>
                            <a:ext cx="685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 = b</w:t>
                              </w:r>
                            </w:p>
                          </w:txbxContent>
                        </wps:txbx>
                        <wps:bodyPr anchorCtr="0" anchor="t" bIns="91425" lIns="91425" spcFirstLastPara="1" rIns="91425" wrap="square" tIns="91425"/>
                      </wps:wsp>
                      <wps:wsp>
                        <wps:cNvSpPr txBox="1"/>
                        <wps:cNvPr id="5" name="Shape 5"/>
                        <wps:spPr>
                          <a:xfrm>
                            <a:off x="476250" y="2344775"/>
                            <a:ext cx="685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 = 0</w:t>
                              </w:r>
                            </w:p>
                          </w:txbxContent>
                        </wps:txbx>
                        <wps:bodyPr anchorCtr="0" anchor="t" bIns="91425" lIns="91425" spcFirstLastPara="1" rIns="91425" wrap="square" tIns="91425"/>
                      </wps:wsp>
                      <wps:wsp>
                        <wps:cNvCnPr/>
                        <wps:spPr>
                          <a:xfrm>
                            <a:off x="5829300" y="2521025"/>
                            <a:ext cx="819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5981700" y="2644775"/>
                            <a:ext cx="590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v0</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3343275</wp:posOffset>
                </wp:positionH>
                <wp:positionV relativeFrom="paragraph">
                  <wp:posOffset>114300</wp:posOffset>
                </wp:positionV>
                <wp:extent cx="2604911" cy="10144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04911" cy="1014413"/>
                        </a:xfrm>
                        <a:prstGeom prst="rect"/>
                        <a:ln/>
                      </pic:spPr>
                    </pic:pic>
                  </a:graphicData>
                </a:graphic>
              </wp:anchor>
            </w:drawing>
          </mc:Fallback>
        </mc:AlternateConten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 = 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u w:val="single"/>
          <w:rtl w:val="0"/>
        </w:rPr>
        <w:t xml:space="preserve">Boundary Conditions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Initial Condition: v</w:t>
      </w:r>
      <w:r w:rsidDel="00000000" w:rsidR="00000000" w:rsidRPr="00000000">
        <w:rPr>
          <w:vertAlign w:val="subscript"/>
          <w:rtl w:val="0"/>
        </w:rPr>
        <w:t xml:space="preserve">x</w:t>
      </w:r>
      <w:r w:rsidDel="00000000" w:rsidR="00000000" w:rsidRPr="00000000">
        <w:rPr>
          <w:rtl w:val="0"/>
        </w:rPr>
        <w:t xml:space="preserve"> = 0, t &lt; 0</w:t>
      </w:r>
    </w:p>
    <w:p w:rsidR="00000000" w:rsidDel="00000000" w:rsidP="00000000" w:rsidRDefault="00000000" w:rsidRPr="00000000" w14:paraId="0000000A">
      <w:pPr>
        <w:contextualSpacing w:val="0"/>
        <w:rPr/>
      </w:pPr>
      <w:r w:rsidDel="00000000" w:rsidR="00000000" w:rsidRPr="00000000">
        <w:rPr>
          <w:rtl w:val="0"/>
        </w:rPr>
        <w:t xml:space="preserve">Boundary Condition 1: v</w:t>
      </w:r>
      <w:r w:rsidDel="00000000" w:rsidR="00000000" w:rsidRPr="00000000">
        <w:rPr>
          <w:vertAlign w:val="subscript"/>
          <w:rtl w:val="0"/>
        </w:rPr>
        <w:t xml:space="preserve">x</w:t>
      </w:r>
      <w:r w:rsidDel="00000000" w:rsidR="00000000" w:rsidRPr="00000000">
        <w:rPr>
          <w:rtl w:val="0"/>
        </w:rPr>
        <w:t xml:space="preserve"> = v</w:t>
      </w:r>
      <w:r w:rsidDel="00000000" w:rsidR="00000000" w:rsidRPr="00000000">
        <w:rPr>
          <w:vertAlign w:val="subscript"/>
          <w:rtl w:val="0"/>
        </w:rPr>
        <w:t xml:space="preserve">0</w:t>
      </w:r>
      <w:r w:rsidDel="00000000" w:rsidR="00000000" w:rsidRPr="00000000">
        <w:rPr>
          <w:rtl w:val="0"/>
        </w:rPr>
        <w:t xml:space="preserve">, y = 0, t &gt; 0</w:t>
      </w:r>
    </w:p>
    <w:p w:rsidR="00000000" w:rsidDel="00000000" w:rsidP="00000000" w:rsidRDefault="00000000" w:rsidRPr="00000000" w14:paraId="0000000B">
      <w:pPr>
        <w:contextualSpacing w:val="0"/>
        <w:rPr/>
      </w:pPr>
      <w:r w:rsidDel="00000000" w:rsidR="00000000" w:rsidRPr="00000000">
        <w:rPr>
          <w:rtl w:val="0"/>
        </w:rPr>
        <w:t xml:space="preserve">Boundary Condition 2:  v</w:t>
      </w:r>
      <w:r w:rsidDel="00000000" w:rsidR="00000000" w:rsidRPr="00000000">
        <w:rPr>
          <w:vertAlign w:val="subscript"/>
          <w:rtl w:val="0"/>
        </w:rPr>
        <w:t xml:space="preserve">x</w:t>
      </w:r>
      <w:r w:rsidDel="00000000" w:rsidR="00000000" w:rsidRPr="00000000">
        <w:rPr>
          <w:rtl w:val="0"/>
        </w:rPr>
        <w:t xml:space="preserve"> = 0, y = b, t &gt; 0</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Dimensionless Variable: </w:t>
      </w:r>
      <w:r w:rsidDel="00000000" w:rsidR="00000000" w:rsidRPr="00000000">
        <w:rPr>
          <w:rtl w:val="0"/>
        </w:rPr>
        <w:t xml:space="preserve">Choose dimensionless variables that can change BCs from 0 to 1.</w:t>
      </w:r>
    </w:p>
    <w:p w:rsidR="00000000" w:rsidDel="00000000" w:rsidP="00000000" w:rsidRDefault="00000000" w:rsidRPr="00000000" w14:paraId="0000000E">
      <w:pPr>
        <w:contextualSpacing w:val="0"/>
        <w:rPr/>
      </w:pPr>
      <w:r w:rsidDel="00000000" w:rsidR="00000000" w:rsidRPr="00000000">
        <w:rPr>
          <w:rtl w:val="0"/>
        </w:rPr>
        <w:t xml:space="preserve">For choosing dimensionless variables you need to choose variables representative of each variable in the original equation such as velocity, distance, time.</w:t>
      </w:r>
    </w:p>
    <w:p w:rsidR="00000000" w:rsidDel="00000000" w:rsidP="00000000" w:rsidRDefault="00000000" w:rsidRPr="00000000" w14:paraId="0000000F">
      <w:pPr>
        <w:contextualSpacing w:val="0"/>
        <w:rPr/>
      </w:pPr>
      <w:r w:rsidDel="00000000" w:rsidR="00000000" w:rsidRPr="00000000">
        <w:rPr>
          <w:rtl w:val="0"/>
        </w:rPr>
        <w:t xml:space="preserve">Dimensionless variable: Φ = v</w:t>
      </w:r>
      <w:r w:rsidDel="00000000" w:rsidR="00000000" w:rsidRPr="00000000">
        <w:rPr>
          <w:vertAlign w:val="subscript"/>
          <w:rtl w:val="0"/>
        </w:rPr>
        <w:t xml:space="preserve">x</w:t>
      </w:r>
      <w:r w:rsidDel="00000000" w:rsidR="00000000" w:rsidRPr="00000000">
        <w:rPr>
          <w:rtl w:val="0"/>
        </w:rPr>
        <w:t xml:space="preserve">/v</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Dimensionless variable: η = y/b</w:t>
      </w:r>
    </w:p>
    <w:p w:rsidR="00000000" w:rsidDel="00000000" w:rsidP="00000000" w:rsidRDefault="00000000" w:rsidRPr="00000000" w14:paraId="00000011">
      <w:pPr>
        <w:contextualSpacing w:val="0"/>
        <w:rPr/>
      </w:pPr>
      <w:r w:rsidDel="00000000" w:rsidR="00000000" w:rsidRPr="00000000">
        <w:rPr>
          <w:rtl w:val="0"/>
        </w:rPr>
        <w:t xml:space="preserve">Dimensionless variable: τ = γt/b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u w:val="single"/>
          <w:rtl w:val="0"/>
        </w:rPr>
        <w:t xml:space="preserve">Convert original Equation of Motion in terms of dimensionless variable: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 = v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/∂τ * ∂τ/∂t</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∂τ/∂t = γ/b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 = γ/b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/∂Φ * ∂Φ/∂τ</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 = v</w:t>
      </w:r>
      <w:r w:rsidDel="00000000" w:rsidR="00000000" w:rsidRPr="00000000">
        <w:rPr>
          <w:vertAlign w:val="subscript"/>
          <w:rtl w:val="0"/>
        </w:rPr>
        <w:t xml:space="preserve">0</w:t>
      </w:r>
      <w:r w:rsidDel="00000000" w:rsidR="00000000" w:rsidRPr="00000000">
        <w:rPr>
          <w:rtl w:val="0"/>
        </w:rPr>
        <w:t xml:space="preserve">γ</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∂Φ/∂τ</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γ ∂/∂y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/∂y</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γ ∂/∂y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/∂η * ∂η/dy]</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γ ∂/∂y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/∂η * 1/b]</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γ ∂/∂y * [∂v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/∂Φ * ∂Φ/∂η * 1/b]</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γ ∂/∂y * [∂Φ/∂η * v</w:t>
      </w:r>
      <w:r w:rsidDel="00000000" w:rsidR="00000000" w:rsidRPr="00000000">
        <w:rPr>
          <w:vertAlign w:val="subscript"/>
          <w:rtl w:val="0"/>
        </w:rPr>
        <w:t xml:space="preserve">0</w:t>
      </w:r>
      <w:r w:rsidDel="00000000" w:rsidR="00000000" w:rsidRPr="00000000">
        <w:rPr>
          <w:rtl w:val="0"/>
        </w:rPr>
        <w:t xml:space="preserve">/b]</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tl w:val="0"/>
        </w:rPr>
        <w:t xml:space="preserve"> = γv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/b ∂/∂y * [∂Φ/∂η]</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tl w:val="0"/>
        </w:rPr>
        <w:t xml:space="preserve"> = γv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/b ∂/∂η * ∂η/dy * [∂Φ/∂η]</w:t>
      </w:r>
    </w:p>
    <w:p w:rsidR="00000000" w:rsidDel="00000000" w:rsidP="00000000" w:rsidRDefault="00000000" w:rsidRPr="00000000" w14:paraId="00000022">
      <w:pPr>
        <w:contextualSpacing w:val="0"/>
        <w:rPr>
          <w:vertAlign w:val="superscript"/>
        </w:rPr>
      </w:pPr>
      <w:r w:rsidDel="00000000" w:rsidR="00000000" w:rsidRPr="00000000">
        <w:rPr>
          <w:rFonts w:ascii="Arial Unicode MS" w:cs="Arial Unicode MS" w:eastAsia="Arial Unicode MS" w:hAnsi="Arial Unicode MS"/>
          <w:rtl w:val="0"/>
        </w:rPr>
        <w:t xml:space="preserve">γ ∂</w:t>
      </w:r>
      <w:r w:rsidDel="00000000" w:rsidR="00000000" w:rsidRPr="00000000">
        <w:rPr>
          <w:vertAlign w:val="superscript"/>
          <w:rtl w:val="0"/>
        </w:rPr>
        <w:t xml:space="preserve">2</w:t>
      </w:r>
      <w:r w:rsidDel="00000000" w:rsidR="00000000" w:rsidRPr="00000000">
        <w:rPr>
          <w:rtl w:val="0"/>
        </w:rPr>
        <w:t xml:space="preserve">v</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/∂t</w:t>
      </w:r>
      <w:r w:rsidDel="00000000" w:rsidR="00000000" w:rsidRPr="00000000">
        <w:rPr>
          <w:vertAlign w:val="superscript"/>
          <w:rtl w:val="0"/>
        </w:rPr>
        <w:t xml:space="preserve">2</w:t>
      </w:r>
      <w:r w:rsidDel="00000000" w:rsidR="00000000" w:rsidRPr="00000000">
        <w:rPr>
          <w:rtl w:val="0"/>
        </w:rPr>
        <w:t xml:space="preserve"> = γv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/b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p>
    <w:p w:rsidR="00000000" w:rsidDel="00000000" w:rsidP="00000000" w:rsidRDefault="00000000" w:rsidRPr="00000000" w14:paraId="00000023">
      <w:pPr>
        <w:contextualSpacing w:val="0"/>
        <w:rPr>
          <w:vertAlign w:val="superscript"/>
        </w:rPr>
      </w:pPr>
      <w:r w:rsidDel="00000000" w:rsidR="00000000" w:rsidRPr="00000000">
        <w:rPr>
          <w:rtl w:val="0"/>
        </w:rPr>
      </w:r>
    </w:p>
    <w:p w:rsidR="00000000" w:rsidDel="00000000" w:rsidP="00000000" w:rsidRDefault="00000000" w:rsidRPr="00000000" w14:paraId="00000024">
      <w:pPr>
        <w:contextualSpacing w:val="0"/>
        <w:rPr>
          <w:vertAlign w:val="superscript"/>
        </w:rPr>
      </w:pPr>
      <w:r w:rsidDel="00000000" w:rsidR="00000000" w:rsidRPr="00000000">
        <w:rPr>
          <w:rtl w:val="0"/>
        </w:rPr>
        <w:t xml:space="preserve">v</w:t>
      </w:r>
      <w:r w:rsidDel="00000000" w:rsidR="00000000" w:rsidRPr="00000000">
        <w:rPr>
          <w:vertAlign w:val="subscript"/>
          <w:rtl w:val="0"/>
        </w:rPr>
        <w:t xml:space="preserve">0</w:t>
      </w:r>
      <w:r w:rsidDel="00000000" w:rsidR="00000000" w:rsidRPr="00000000">
        <w:rPr>
          <w:rtl w:val="0"/>
        </w:rPr>
        <w:t xml:space="preserve">γ/b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∂Φ/∂τ = γv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/b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p>
    <w:p w:rsidR="00000000" w:rsidDel="00000000" w:rsidP="00000000" w:rsidRDefault="00000000" w:rsidRPr="00000000" w14:paraId="00000025">
      <w:pPr>
        <w:contextualSpacing w:val="0"/>
        <w:rPr/>
      </w:pPr>
      <w:r w:rsidDel="00000000" w:rsidR="00000000" w:rsidRPr="00000000">
        <w:rPr>
          <w:rtl w:val="0"/>
        </w:rPr>
        <w:t xml:space="preserve">v</w:t>
      </w:r>
      <w:r w:rsidDel="00000000" w:rsidR="00000000" w:rsidRPr="00000000">
        <w:rPr>
          <w:vertAlign w:val="subscript"/>
          <w:rtl w:val="0"/>
        </w:rPr>
        <w:t xml:space="preserve">0</w:t>
      </w:r>
      <w:r w:rsidDel="00000000" w:rsidR="00000000" w:rsidRPr="00000000">
        <w:rPr>
          <w:rtl w:val="0"/>
        </w:rPr>
        <w:t xml:space="preserve">γ/b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∂Φ/∂τ = γv</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/b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∂Φ/∂τ =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u w:val="single"/>
          <w:rtl w:val="0"/>
        </w:rPr>
        <w:t xml:space="preserve">Change I.C. and Boundary Conditions in form of Dimensionless Variables: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Initial Condition: Φ = 0, τ &lt; 0</w:t>
      </w:r>
    </w:p>
    <w:p w:rsidR="00000000" w:rsidDel="00000000" w:rsidP="00000000" w:rsidRDefault="00000000" w:rsidRPr="00000000" w14:paraId="0000002A">
      <w:pPr>
        <w:contextualSpacing w:val="0"/>
        <w:rPr/>
      </w:pPr>
      <w:r w:rsidDel="00000000" w:rsidR="00000000" w:rsidRPr="00000000">
        <w:rPr>
          <w:rFonts w:ascii="Arial Unicode MS" w:cs="Arial Unicode MS" w:eastAsia="Arial Unicode MS" w:hAnsi="Arial Unicode MS"/>
          <w:rtl w:val="0"/>
        </w:rPr>
        <w:t xml:space="preserve">Boundary Condition:  Φ = 1, η = 0; τ ≥ 0</w:t>
      </w:r>
    </w:p>
    <w:p w:rsidR="00000000" w:rsidDel="00000000" w:rsidP="00000000" w:rsidRDefault="00000000" w:rsidRPr="00000000" w14:paraId="0000002B">
      <w:pPr>
        <w:contextualSpacing w:val="0"/>
        <w:rPr/>
      </w:pPr>
      <w:r w:rsidDel="00000000" w:rsidR="00000000" w:rsidRPr="00000000">
        <w:rPr>
          <w:rtl w:val="0"/>
        </w:rPr>
        <w:t xml:space="preserve">Boundary Condition: Φ = 0, η = 1; τ &gt; 0</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u w:val="single"/>
        </w:rPr>
      </w:pPr>
      <w:r w:rsidDel="00000000" w:rsidR="00000000" w:rsidRPr="00000000">
        <w:rPr>
          <w:u w:val="single"/>
          <w:rtl w:val="0"/>
        </w:rPr>
        <w:t xml:space="preserve">Finding Solutions to the Problem:</w:t>
      </w:r>
    </w:p>
    <w:p w:rsidR="00000000" w:rsidDel="00000000" w:rsidP="00000000" w:rsidRDefault="00000000" w:rsidRPr="00000000" w14:paraId="0000002E">
      <w:pPr>
        <w:contextualSpacing w:val="0"/>
        <w:rPr/>
      </w:pPr>
      <w:r w:rsidDel="00000000" w:rsidR="00000000" w:rsidRPr="00000000">
        <w:rPr>
          <w:rtl w:val="0"/>
        </w:rPr>
        <w:t xml:space="preserve">We aim to convert the PDE into ODE through use of BCs and form of velocity profile assumed based on expectations about the dependence of velocity profile on certain parameters.</w:t>
      </w:r>
    </w:p>
    <w:p w:rsidR="00000000" w:rsidDel="00000000" w:rsidP="00000000" w:rsidRDefault="00000000" w:rsidRPr="00000000" w14:paraId="0000002F">
      <w:pPr>
        <w:contextualSpacing w:val="0"/>
        <w:rPr/>
      </w:pPr>
      <w:r w:rsidDel="00000000" w:rsidR="00000000" w:rsidRPr="00000000">
        <w:rPr>
          <w:rtl w:val="0"/>
        </w:rPr>
        <w:t xml:space="preserve">We know that velocity will have two components: steady state and transient state. We can postulate the velocity as </w:t>
      </w:r>
    </w:p>
    <w:p w:rsidR="00000000" w:rsidDel="00000000" w:rsidP="00000000" w:rsidRDefault="00000000" w:rsidRPr="00000000" w14:paraId="00000030">
      <w:pPr>
        <w:contextualSpacing w:val="0"/>
        <w:rPr/>
      </w:pPr>
      <w:r w:rsidDel="00000000" w:rsidR="00000000" w:rsidRPr="00000000">
        <w:rPr>
          <w:rtl w:val="0"/>
        </w:rPr>
        <w:t xml:space="preserve">Φ(η,т) =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(η) - Φ</w:t>
      </w:r>
      <w:r w:rsidDel="00000000" w:rsidR="00000000" w:rsidRPr="00000000">
        <w:rPr>
          <w:vertAlign w:val="subscript"/>
          <w:rtl w:val="0"/>
        </w:rPr>
        <w:t xml:space="preserve">t</w:t>
      </w:r>
      <w:r w:rsidDel="00000000" w:rsidR="00000000" w:rsidRPr="00000000">
        <w:rPr>
          <w:rtl w:val="0"/>
        </w:rPr>
        <w:t xml:space="preserve">(η,τ)</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u w:val="single"/>
          <w:rtl w:val="0"/>
        </w:rPr>
        <w:t xml:space="preserve">Let’s first solve for the steady state</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Write the Equation of Motion in dimensionless variable form for steady state.</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∂Φ/∂τ =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/∂τ = ∂</w:t>
      </w:r>
      <w:r w:rsidDel="00000000" w:rsidR="00000000" w:rsidRPr="00000000">
        <w:rPr>
          <w:vertAlign w:val="superscript"/>
          <w:rtl w:val="0"/>
        </w:rPr>
        <w:t xml:space="preserve">2</w:t>
      </w: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0 =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/∂τ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Is this equation a partial differential equation or an ordinary differential equation? Why?</w:t>
      </w:r>
    </w:p>
    <w:p w:rsidR="00000000" w:rsidDel="00000000" w:rsidP="00000000" w:rsidRDefault="00000000" w:rsidRPr="00000000" w14:paraId="00000039">
      <w:pPr>
        <w:contextualSpacing w:val="0"/>
        <w:rPr/>
      </w:pPr>
      <w:r w:rsidDel="00000000" w:rsidR="00000000" w:rsidRPr="00000000">
        <w:rPr>
          <w:rtl w:val="0"/>
        </w:rPr>
        <w:t xml:space="preserve">This is a second order ordinary differential equation because there is dependence on only one variable.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Boundary conditions for steady state:</w:t>
      </w:r>
    </w:p>
    <w:p w:rsidR="00000000" w:rsidDel="00000000" w:rsidP="00000000" w:rsidRDefault="00000000" w:rsidRPr="00000000" w14:paraId="0000003C">
      <w:pPr>
        <w:contextualSpacing w:val="0"/>
        <w:rPr/>
      </w:pPr>
      <w:r w:rsidDel="00000000" w:rsidR="00000000" w:rsidRPr="00000000">
        <w:rPr>
          <w:rtl w:val="0"/>
        </w:rPr>
        <w:t xml:space="preserve">Initial Conditions:</w:t>
      </w:r>
    </w:p>
    <w:p w:rsidR="00000000" w:rsidDel="00000000" w:rsidP="00000000" w:rsidRDefault="00000000" w:rsidRPr="00000000" w14:paraId="0000003D">
      <w:pPr>
        <w:contextualSpacing w:val="0"/>
        <w:rPr/>
      </w:pPr>
      <w:r w:rsidDel="00000000" w:rsidR="00000000" w:rsidRPr="00000000">
        <w:rPr>
          <w:rtl w:val="0"/>
        </w:rPr>
        <w:t xml:space="preserve">Φ = 1 at η = 0</w:t>
      </w:r>
    </w:p>
    <w:p w:rsidR="00000000" w:rsidDel="00000000" w:rsidP="00000000" w:rsidRDefault="00000000" w:rsidRPr="00000000" w14:paraId="0000003E">
      <w:pPr>
        <w:contextualSpacing w:val="0"/>
        <w:rPr/>
      </w:pPr>
      <w:r w:rsidDel="00000000" w:rsidR="00000000" w:rsidRPr="00000000">
        <w:rPr>
          <w:rtl w:val="0"/>
        </w:rPr>
        <w:t xml:space="preserve">Φ = 0 at η = 1</w:t>
      </w:r>
    </w:p>
    <w:p w:rsidR="00000000" w:rsidDel="00000000" w:rsidP="00000000" w:rsidRDefault="00000000" w:rsidRPr="00000000" w14:paraId="0000003F">
      <w:pPr>
        <w:contextualSpacing w:val="0"/>
        <w:rPr/>
      </w:pPr>
      <w:r w:rsidDel="00000000" w:rsidR="00000000" w:rsidRPr="00000000">
        <w:rPr>
          <w:rtl w:val="0"/>
        </w:rPr>
        <w:t xml:space="preserve">Boundary Conditions: </w:t>
      </w:r>
    </w:p>
    <w:p w:rsidR="00000000" w:rsidDel="00000000" w:rsidP="00000000" w:rsidRDefault="00000000" w:rsidRPr="00000000" w14:paraId="00000040">
      <w:pPr>
        <w:contextualSpacing w:val="0"/>
        <w:rPr/>
      </w:pP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1 at η = 0</w:t>
      </w:r>
    </w:p>
    <w:p w:rsidR="00000000" w:rsidDel="00000000" w:rsidP="00000000" w:rsidRDefault="00000000" w:rsidRPr="00000000" w14:paraId="00000041">
      <w:pPr>
        <w:contextualSpacing w:val="0"/>
        <w:rPr/>
      </w:pP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0 at η = 1</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Solve the steady state velocity profile equation</w:t>
      </w:r>
    </w:p>
    <w:p w:rsidR="00000000" w:rsidDel="00000000" w:rsidP="00000000" w:rsidRDefault="00000000" w:rsidRPr="00000000" w14:paraId="00000044">
      <w:pPr>
        <w:contextualSpacing w:val="0"/>
        <w:rPr>
          <w:vertAlign w:val="superscript"/>
        </w:rPr>
      </w:pPr>
      <w:r w:rsidDel="00000000" w:rsidR="00000000" w:rsidRPr="00000000">
        <w:rPr>
          <w:rFonts w:ascii="Arial Unicode MS" w:cs="Arial Unicode MS" w:eastAsia="Arial Unicode MS" w:hAnsi="Arial Unicode MS"/>
          <w:rtl w:val="0"/>
        </w:rPr>
        <w:t xml:space="preserve">0 = ∂</w:t>
      </w:r>
      <w:r w:rsidDel="00000000" w:rsidR="00000000" w:rsidRPr="00000000">
        <w:rPr>
          <w:vertAlign w:val="superscript"/>
          <w:rtl w:val="0"/>
        </w:rPr>
        <w:t xml:space="preserve">2</w:t>
      </w: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/∂η</w:t>
      </w:r>
      <w:r w:rsidDel="00000000" w:rsidR="00000000" w:rsidRPr="00000000">
        <w:rPr>
          <w:vertAlign w:val="superscript"/>
          <w:rtl w:val="0"/>
        </w:rPr>
        <w:t xml:space="preserve">2</w:t>
      </w:r>
    </w:p>
    <w:p w:rsidR="00000000" w:rsidDel="00000000" w:rsidP="00000000" w:rsidRDefault="00000000" w:rsidRPr="00000000" w14:paraId="00000045">
      <w:pPr>
        <w:contextualSpacing w:val="0"/>
        <w:rPr/>
      </w:pP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C</w:t>
      </w:r>
      <w:r w:rsidDel="00000000" w:rsidR="00000000" w:rsidRPr="00000000">
        <w:rPr>
          <w:vertAlign w:val="subscript"/>
          <w:rtl w:val="0"/>
        </w:rPr>
        <w:t xml:space="preserve">1</w:t>
      </w:r>
      <w:r w:rsidDel="00000000" w:rsidR="00000000" w:rsidRPr="00000000">
        <w:rPr>
          <w:rtl w:val="0"/>
        </w:rPr>
        <w:t xml:space="preserve">η + C</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At η = 0,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1 --&gt; C</w:t>
      </w:r>
      <w:r w:rsidDel="00000000" w:rsidR="00000000" w:rsidRPr="00000000">
        <w:rPr>
          <w:vertAlign w:val="subscript"/>
          <w:rtl w:val="0"/>
        </w:rPr>
        <w:t xml:space="preserve">2</w:t>
      </w:r>
      <w:r w:rsidDel="00000000" w:rsidR="00000000" w:rsidRPr="00000000">
        <w:rPr>
          <w:rtl w:val="0"/>
        </w:rPr>
        <w:t xml:space="preserve"> = 1</w:t>
      </w:r>
    </w:p>
    <w:p w:rsidR="00000000" w:rsidDel="00000000" w:rsidP="00000000" w:rsidRDefault="00000000" w:rsidRPr="00000000" w14:paraId="00000047">
      <w:pPr>
        <w:contextualSpacing w:val="0"/>
        <w:rPr/>
      </w:pPr>
      <w:r w:rsidDel="00000000" w:rsidR="00000000" w:rsidRPr="00000000">
        <w:rPr>
          <w:rtl w:val="0"/>
        </w:rPr>
        <w:t xml:space="preserve">At η = 1,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0 --&gt; C</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14:paraId="00000048">
      <w:pPr>
        <w:contextualSpacing w:val="0"/>
        <w:rPr/>
      </w:pPr>
      <w:commentRangeStart w:id="0"/>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1 - η</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u w:val="single"/>
          <w:rtl w:val="0"/>
        </w:rPr>
        <w:t xml:space="preserve">Finding solution for the transient state velocity profile</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Substitute the overall function in the dimensionless form of equation of motion to obtain a differential equation for transient state velocity profile. </w:t>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∂Φ/∂τ =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Φ/∂η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Fonts w:ascii="Arial Unicode MS" w:cs="Arial Unicode MS" w:eastAsia="Arial Unicode MS" w:hAnsi="Arial Unicode MS"/>
          <w:rtl w:val="0"/>
        </w:rPr>
        <w:t xml:space="preserve">-∂Φ</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/∂τ = -∂</w:t>
      </w:r>
      <w:r w:rsidDel="00000000" w:rsidR="00000000" w:rsidRPr="00000000">
        <w:rPr>
          <w:vertAlign w:val="superscript"/>
          <w:rtl w:val="0"/>
        </w:rPr>
        <w:t xml:space="preserve">2</w:t>
      </w:r>
      <w:r w:rsidDel="00000000" w:rsidR="00000000" w:rsidRPr="00000000">
        <w:rPr>
          <w:rtl w:val="0"/>
        </w:rPr>
        <w:t xml:space="preserve">Φ</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∂Φ</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/∂τ = ∂</w:t>
      </w:r>
      <w:r w:rsidDel="00000000" w:rsidR="00000000" w:rsidRPr="00000000">
        <w:rPr>
          <w:vertAlign w:val="superscript"/>
          <w:rtl w:val="0"/>
        </w:rPr>
        <w:t xml:space="preserve">2</w:t>
      </w:r>
      <w:r w:rsidDel="00000000" w:rsidR="00000000" w:rsidRPr="00000000">
        <w:rPr>
          <w:rtl w:val="0"/>
        </w:rPr>
        <w:t xml:space="preserve">Φ</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Write the boundary conditions specifically for transient state velocity component</w:t>
      </w:r>
    </w:p>
    <w:p w:rsidR="00000000" w:rsidDel="00000000" w:rsidP="00000000" w:rsidRDefault="00000000" w:rsidRPr="00000000" w14:paraId="00000051">
      <w:pPr>
        <w:contextualSpacing w:val="0"/>
        <w:rPr/>
      </w:pPr>
      <w:r w:rsidDel="00000000" w:rsidR="00000000" w:rsidRPr="00000000">
        <w:rPr>
          <w:rtl w:val="0"/>
        </w:rPr>
        <w:t xml:space="preserve">Φ</w:t>
      </w:r>
      <w:r w:rsidDel="00000000" w:rsidR="00000000" w:rsidRPr="00000000">
        <w:rPr>
          <w:vertAlign w:val="subscript"/>
          <w:rtl w:val="0"/>
        </w:rPr>
        <w:t xml:space="preserve">t</w:t>
      </w:r>
      <w:r w:rsidDel="00000000" w:rsidR="00000000" w:rsidRPr="00000000">
        <w:rPr>
          <w:rtl w:val="0"/>
        </w:rPr>
        <w:t xml:space="preserve"> = 0 at η = 0, 1</w:t>
      </w:r>
    </w:p>
    <w:p w:rsidR="00000000" w:rsidDel="00000000" w:rsidP="00000000" w:rsidRDefault="00000000" w:rsidRPr="00000000" w14:paraId="00000052">
      <w:pPr>
        <w:contextualSpacing w:val="0"/>
        <w:rPr/>
      </w:pPr>
      <w:r w:rsidDel="00000000" w:rsidR="00000000" w:rsidRPr="00000000">
        <w:rPr>
          <w:rtl w:val="0"/>
        </w:rPr>
        <w:t xml:space="preserve">Φ</w:t>
      </w:r>
      <w:r w:rsidDel="00000000" w:rsidR="00000000" w:rsidRPr="00000000">
        <w:rPr>
          <w:vertAlign w:val="subscript"/>
          <w:rtl w:val="0"/>
        </w:rPr>
        <w:t xml:space="preserve">t</w:t>
      </w:r>
      <w:r w:rsidDel="00000000" w:rsidR="00000000" w:rsidRPr="00000000">
        <w:rPr>
          <w:rtl w:val="0"/>
        </w:rPr>
        <w:t xml:space="preserve"> =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at τ = 0</w:t>
      </w:r>
    </w:p>
    <w:p w:rsidR="00000000" w:rsidDel="00000000" w:rsidP="00000000" w:rsidRDefault="00000000" w:rsidRPr="00000000" w14:paraId="00000053">
      <w:pPr>
        <w:contextualSpacing w:val="0"/>
        <w:rPr/>
      </w:pPr>
      <w:r w:rsidDel="00000000" w:rsidR="00000000" w:rsidRPr="00000000">
        <w:rPr>
          <w:rtl w:val="0"/>
        </w:rPr>
        <w:t xml:space="preserve">Φ = 1 at η = 0 </w:t>
      </w:r>
    </w:p>
    <w:p w:rsidR="00000000" w:rsidDel="00000000" w:rsidP="00000000" w:rsidRDefault="00000000" w:rsidRPr="00000000" w14:paraId="00000054">
      <w:pPr>
        <w:contextualSpacing w:val="0"/>
        <w:rPr/>
      </w:pPr>
      <w:r w:rsidDel="00000000" w:rsidR="00000000" w:rsidRPr="00000000">
        <w:rPr>
          <w:rtl w:val="0"/>
        </w:rPr>
        <w:t xml:space="preserve">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1 at η = 0</w:t>
      </w:r>
    </w:p>
    <w:p w:rsidR="00000000" w:rsidDel="00000000" w:rsidP="00000000" w:rsidRDefault="00000000" w:rsidRPr="00000000" w14:paraId="00000055">
      <w:pPr>
        <w:contextualSpacing w:val="0"/>
        <w:rPr/>
      </w:pPr>
      <w:r w:rsidDel="00000000" w:rsidR="00000000" w:rsidRPr="00000000">
        <w:rPr>
          <w:rtl w:val="0"/>
        </w:rPr>
        <w:t xml:space="preserve">Φ = Φ</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Φ</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This is where the method of separation of variables will be useful. We now postulate the transient state velocity profile to be product of two functions [f(); g()] which are only dependent on one variable independently</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Use this new functional form of transient velocity to get differential equation for solving.</w:t>
      </w:r>
    </w:p>
    <w:p w:rsidR="00000000" w:rsidDel="00000000" w:rsidP="00000000" w:rsidRDefault="00000000" w:rsidRPr="00000000" w14:paraId="0000005A">
      <w:pPr>
        <w:contextualSpacing w:val="0"/>
        <w:rPr/>
      </w:pPr>
      <w:r w:rsidDel="00000000" w:rsidR="00000000" w:rsidRPr="00000000">
        <w:rPr>
          <w:rtl w:val="0"/>
        </w:rPr>
        <w:t xml:space="preserve">Φ</w:t>
      </w:r>
      <w:r w:rsidDel="00000000" w:rsidR="00000000" w:rsidRPr="00000000">
        <w:rPr>
          <w:vertAlign w:val="subscript"/>
          <w:rtl w:val="0"/>
        </w:rPr>
        <w:t xml:space="preserve">t</w:t>
      </w:r>
      <w:r w:rsidDel="00000000" w:rsidR="00000000" w:rsidRPr="00000000">
        <w:rPr>
          <w:rtl w:val="0"/>
        </w:rPr>
        <w:t xml:space="preserve"> = f(η) * g(τ)</w:t>
      </w:r>
    </w:p>
    <w:p w:rsidR="00000000" w:rsidDel="00000000" w:rsidP="00000000" w:rsidRDefault="00000000" w:rsidRPr="00000000" w14:paraId="0000005B">
      <w:pPr>
        <w:contextualSpacing w:val="0"/>
        <w:rPr/>
      </w:pPr>
      <w:r w:rsidDel="00000000" w:rsidR="00000000" w:rsidRPr="00000000">
        <w:rPr>
          <w:rtl w:val="0"/>
        </w:rPr>
        <w:t xml:space="preserve">Sub into equation: dg(τ)/dτ = g(τ) * d</w:t>
      </w:r>
      <w:r w:rsidDel="00000000" w:rsidR="00000000" w:rsidRPr="00000000">
        <w:rPr>
          <w:vertAlign w:val="superscript"/>
          <w:rtl w:val="0"/>
        </w:rPr>
        <w:t xml:space="preserve">2</w:t>
      </w:r>
      <w:r w:rsidDel="00000000" w:rsidR="00000000" w:rsidRPr="00000000">
        <w:rPr>
          <w:rtl w:val="0"/>
        </w:rPr>
        <w:t xml:space="preserve">f(η)/dη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Our goal of converting out partial differential equations to analytically solvable ordinary differential equations has been achieved. From here on, the solution is all about using proper limits and obtaining solution to these ordinary differential equations that satisfy the requirement for velocity profile.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1/g(τ) * dg(τ)/dτ = 1/f(η) * d</w:t>
      </w:r>
      <w:r w:rsidDel="00000000" w:rsidR="00000000" w:rsidRPr="00000000">
        <w:rPr>
          <w:vertAlign w:val="superscript"/>
          <w:rtl w:val="0"/>
        </w:rPr>
        <w:t xml:space="preserve">2</w:t>
      </w:r>
      <w:r w:rsidDel="00000000" w:rsidR="00000000" w:rsidRPr="00000000">
        <w:rPr>
          <w:rtl w:val="0"/>
        </w:rPr>
        <w:t xml:space="preserve">f(η)/dη</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60">
      <w:pPr>
        <w:contextualSpacing w:val="0"/>
        <w:rPr/>
      </w:pPr>
      <w:commentRangeStart w:id="1"/>
      <w:r w:rsidDel="00000000" w:rsidR="00000000" w:rsidRPr="00000000">
        <w:rPr>
          <w:rtl w:val="0"/>
        </w:rPr>
        <w:t xml:space="preserve">The only way for them to be equal is if they are equal to a constant.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1/g(τ) * dg(τ)/dτ = 1/f(η) * d</w:t>
      </w:r>
      <w:r w:rsidDel="00000000" w:rsidR="00000000" w:rsidRPr="00000000">
        <w:rPr>
          <w:vertAlign w:val="superscript"/>
          <w:rtl w:val="0"/>
        </w:rPr>
        <w:t xml:space="preserve">2</w:t>
      </w:r>
      <w:r w:rsidDel="00000000" w:rsidR="00000000" w:rsidRPr="00000000">
        <w:rPr>
          <w:rtl w:val="0"/>
        </w:rPr>
        <w:t xml:space="preserve">f(η)/dη</w:t>
      </w:r>
      <w:r w:rsidDel="00000000" w:rsidR="00000000" w:rsidRPr="00000000">
        <w:rPr>
          <w:vertAlign w:val="superscript"/>
          <w:rtl w:val="0"/>
        </w:rPr>
        <w:t xml:space="preserve">2</w:t>
      </w:r>
      <w:r w:rsidDel="00000000" w:rsidR="00000000" w:rsidRPr="00000000">
        <w:rPr>
          <w:rtl w:val="0"/>
        </w:rPr>
        <w:t xml:space="preserve"> = </w:t>
      </w:r>
      <w:commentRangeStart w:id="2"/>
      <w:r w:rsidDel="00000000" w:rsidR="00000000" w:rsidRPr="00000000">
        <w:rPr>
          <w:rtl w:val="0"/>
        </w:rPr>
        <w:t xml:space="preserve">-C</w:t>
      </w:r>
      <w:r w:rsidDel="00000000" w:rsidR="00000000" w:rsidRPr="00000000">
        <w:rPr>
          <w:vertAlign w:val="superscript"/>
          <w:rtl w:val="0"/>
        </w:rPr>
        <w:t xml:space="preserve">2</w:t>
      </w:r>
      <w:commentRangeEnd w:id="2"/>
      <w:r w:rsidDel="00000000" w:rsidR="00000000" w:rsidRPr="00000000">
        <w:commentReference w:id="2"/>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2" w:date="2017-10-20T15:19:04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positive, it will be in terms of hyperbolic function</w:t>
      </w:r>
    </w:p>
  </w:comment>
  <w:comment w:author="Kathryn Atherton" w:id="0" w:date="2017-10-20T15:05:19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steady state velocity profile</w:t>
      </w:r>
    </w:p>
  </w:comment>
  <w:comment w:author="Kathryn Atherton" w:id="1" w:date="2017-10-20T15:17:5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appendix C.1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