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Rectilinear Flow, Steady State, Laminar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Shell Momentum Balance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Rectilinear, One Directional Flow, Steady State, Laminar, ρ and μ 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Navier Stokes’ Equation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Unsteady State Flow: v = v(t,x,y,z), ρ and μ 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Navier Stokes’ Equation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Semi-Infinite Fluid: Combination of Variables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Bounded Fluid: Separation of Variables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Boundary Layer Flow: Fluid flow near solid surface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Von-Karmen Integral Equation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Flow: Flow far from solid 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velocity potential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Unsteady State: Laminar Flow near a Wall Suddenly Set in Motion (Semi-Infinite Body of Fluid)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Semi-infinite fluid - only bounded at lower end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 set to motion at t = 0 with 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velocity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Fluid moves due to momentum transfer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ρ and μ continuous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pressure or gravitational force in the direction of motion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Start with </w:t>
      </w:r>
      <w:commentRangeStart w:id="0"/>
      <w:r w:rsidDel="00000000" w:rsidR="00000000" w:rsidRPr="00000000">
        <w:rPr>
          <w:rtl w:val="0"/>
        </w:rPr>
        <w:t xml:space="preserve">Navier-Stokes Equation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/∂t = γ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γ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= μ/ρ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Initial Conditions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 = 0, 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Boundary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 &gt; 0,</w:t>
      </w:r>
      <w:commentRangeStart w:id="2"/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@ y = 0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 &gt; 0, 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0 @ y --&gt; ∞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Create a Dimensionless Variable</w:t>
      </w:r>
    </w:p>
    <w:p w:rsidR="00000000" w:rsidDel="00000000" w:rsidP="00000000" w:rsidRDefault="00000000" w:rsidRPr="00000000" w14:paraId="00000022">
      <w:pPr>
        <w:contextualSpacing w:val="0"/>
        <w:rPr/>
      </w:pPr>
      <w:commentRangeStart w:id="3"/>
      <w:r w:rsidDel="00000000" w:rsidR="00000000" w:rsidRPr="00000000">
        <w:rPr>
          <w:rtl w:val="0"/>
        </w:rPr>
        <w:t xml:space="preserve">Φ = 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Put Original Equation in Dimensionless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/∂t = 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γ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==&gt;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∂Φ/∂t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/∂Φ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∂Φ/∂t = 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γ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∂Φ/∂t = γ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Φ = Φ(y,t)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∂/∂y * ∂v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∂/∂y [∂v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/∂Φ * ∂Φ/∂y]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∂/∂y [v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∂Φ/∂y]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= 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Change Boundary Conditions to Dimensionless Variable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@ y = 0, t &gt; 0 --&gt; Φ = 1 @ y = 0, t &gt; 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@ y --&gt; ∞, t &gt; 0 --&gt; Φ = 0 @ y --&gt; ∞, t &gt; 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New variables: Φ, y, t, </w:t>
      </w:r>
      <w:r w:rsidDel="00000000" w:rsidR="00000000" w:rsidRPr="00000000">
        <w:rPr>
          <w:rtl w:val="0"/>
        </w:rPr>
        <w:t xml:space="preserve">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η = y/sqrt(4γt)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We want to convert equation to ordinary differential equation, hence choose the combination of variables method.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Convert partial differential equation to ordinary differential equation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∂Φ/∂t = γ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∂Φ/∂t = ∂Φ/∂η * ∂η/∂t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∂Φ/∂t = -1/2 * η/t * ∂Φ/∂η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∂/∂y * ∂Φ/∂y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∂/∂y * ∂Φ/∂η *∂η/∂y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1/4γt *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Φ/∂η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Original Equation: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∂Φ/∂t = γ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Modified Equation: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-1/2 * η/t * ∂Φ/∂η = 1/4γt *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Φ/∂η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-η * ∂Φ/∂η = 1/2 *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Φ/∂η</w:t>
      </w:r>
      <w:r w:rsidDel="00000000" w:rsidR="00000000" w:rsidRPr="00000000">
        <w:rPr>
          <w:vertAlign w:val="superscript"/>
          <w:rtl w:val="0"/>
        </w:rPr>
        <w:t xml:space="preserve">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2η * ∂Φ/∂η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Φ/∂η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Convert </w:t>
      </w:r>
      <w:r w:rsidDel="00000000" w:rsidR="00000000" w:rsidRPr="00000000">
        <w:rPr>
          <w:rtl w:val="0"/>
        </w:rPr>
        <w:t xml:space="preserve">B.C. in terms of Φ, η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Φ = 1, at y = 0, η = 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 = 0, at y =&gt; ∞, η =&gt; ∞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8: </w:t>
      </w:r>
      <w:r w:rsidDel="00000000" w:rsidR="00000000" w:rsidRPr="00000000">
        <w:rPr>
          <w:rtl w:val="0"/>
        </w:rPr>
        <w:t xml:space="preserve">Solve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Φ/dη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+ 2η dΦ/dη = 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Ψ = dΦ/dη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dΦ/dη + 2ηψ = 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dΦ/dη = -2ηψ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lnψ = -η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ψ = e</w:t>
      </w:r>
      <w:r w:rsidDel="00000000" w:rsidR="00000000" w:rsidRPr="00000000">
        <w:rPr>
          <w:vertAlign w:val="superscript"/>
          <w:rtl w:val="0"/>
        </w:rPr>
        <w:t xml:space="preserve">-η2-C0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dΦ/dη = e</w:t>
      </w:r>
      <w:r w:rsidDel="00000000" w:rsidR="00000000" w:rsidRPr="00000000">
        <w:rPr>
          <w:vertAlign w:val="superscript"/>
          <w:rtl w:val="0"/>
        </w:rPr>
        <w:t xml:space="preserve">-η2-C0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η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-η2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At Φ = 1, η = 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 +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 Φ = 0, η =&gt; ∞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0 =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-ηbar2</w:t>
      </w:r>
      <w:r w:rsidDel="00000000" w:rsidR="00000000" w:rsidRPr="00000000">
        <w:rPr>
          <w:rtl w:val="0"/>
        </w:rPr>
        <w:t xml:space="preserve">dη</w:t>
      </w:r>
      <w:r w:rsidDel="00000000" w:rsidR="00000000" w:rsidRPr="00000000">
        <w:rPr>
          <w:rtl w:val="0"/>
        </w:rPr>
        <w:t xml:space="preserve">+ 1 (</w:t>
      </w:r>
      <w:r w:rsidDel="00000000" w:rsidR="00000000" w:rsidRPr="00000000">
        <w:rPr>
          <w:rtl w:val="0"/>
        </w:rPr>
        <w:t xml:space="preserve">-η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now -η</w:t>
      </w:r>
      <w:r w:rsidDel="00000000" w:rsidR="00000000" w:rsidRPr="00000000">
        <w:rPr>
          <w:vertAlign w:val="subscript"/>
          <w:rtl w:val="0"/>
        </w:rPr>
        <w:t xml:space="preserve">bar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-1/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-ηbar2</w:t>
      </w:r>
      <w:r w:rsidDel="00000000" w:rsidR="00000000" w:rsidRPr="00000000">
        <w:rPr>
          <w:rtl w:val="0"/>
        </w:rPr>
        <w:t xml:space="preserve">dη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η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-η2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dη /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-ηbar2</w:t>
      </w:r>
      <w:r w:rsidDel="00000000" w:rsidR="00000000" w:rsidRPr="00000000">
        <w:rPr>
          <w:rtl w:val="0"/>
        </w:rPr>
        <w:t xml:space="preserve">dη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03642" cy="34156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850" y="825425"/>
                          <a:ext cx="3903642" cy="3415687"/>
                          <a:chOff x="323850" y="825425"/>
                          <a:chExt cx="4324500" cy="3781500"/>
                        </a:xfrm>
                      </wpg:grpSpPr>
                      <wps:wsp>
                        <wps:cNvCnPr/>
                        <wps:spPr>
                          <a:xfrm rot="10800000">
                            <a:off x="1200000" y="825425"/>
                            <a:ext cx="19200" cy="309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047750" y="3787700"/>
                            <a:ext cx="36006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23850" y="1787525"/>
                            <a:ext cx="628500" cy="8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Phi = vx/v0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504950" y="3997325"/>
                            <a:ext cx="30288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Eta = y/sqrt(4*gamma*t)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200150" y="1054100"/>
                            <a:ext cx="3390900" cy="2581275"/>
                          </a:xfrm>
                          <a:custGeom>
                            <a:pathLst>
                              <a:path extrusionOk="0" h="103251" w="135636">
                                <a:moveTo>
                                  <a:pt x="0" y="0"/>
                                </a:moveTo>
                                <a:cubicBezTo>
                                  <a:pt x="5588" y="14605"/>
                                  <a:pt x="10922" y="70422"/>
                                  <a:pt x="33528" y="87630"/>
                                </a:cubicBezTo>
                                <a:cubicBezTo>
                                  <a:pt x="56134" y="104839"/>
                                  <a:pt x="118618" y="100648"/>
                                  <a:pt x="135636" y="10325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00100" y="882650"/>
                            <a:ext cx="5526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47550" y="3416300"/>
                            <a:ext cx="5526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95750" y="3873500"/>
                            <a:ext cx="5526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03642" cy="341568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3642" cy="34156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Boundary Layer Thickness: distance from the plate till which we can expect the effect of moving plate by momentum transfer.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2.0 = δ/sqrt(4γt)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δ = 4sqrt(γt)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1" w:date="2017-10-18T19:37:39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 viscosity</w:t>
      </w:r>
    </w:p>
  </w:comment>
  <w:comment w:author="Kathryn Atherton" w:id="4" w:date="2017-10-18T20:12:3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Differential Equation</w:t>
      </w:r>
    </w:p>
  </w:comment>
  <w:comment w:author="Kathryn Atherton" w:id="0" w:date="2017-10-18T19:38:1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Cartesian Coordinates</w:t>
      </w:r>
    </w:p>
  </w:comment>
  <w:comment w:author="Kathryn Atherton" w:id="3" w:date="2017-10-18T19:39:40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dimensionless variable</w:t>
      </w:r>
    </w:p>
  </w:comment>
  <w:comment w:author="Kathryn Atherton" w:id="2" w:date="2017-10-18T19:37:2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slip condition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