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EF" w:rsidRDefault="00C57BA7" w:rsidP="00E607EF">
      <w:pPr>
        <w:spacing w:after="1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List of </w:t>
      </w:r>
      <w:r w:rsidR="00C35E59" w:rsidRPr="00C35E59">
        <w:rPr>
          <w:b/>
          <w:sz w:val="28"/>
          <w:u w:val="single"/>
        </w:rPr>
        <w:t xml:space="preserve">Equations </w:t>
      </w:r>
      <w:r w:rsidR="006D1340">
        <w:rPr>
          <w:b/>
          <w:sz w:val="28"/>
          <w:u w:val="single"/>
        </w:rPr>
        <w:t xml:space="preserve">ABE </w:t>
      </w:r>
      <w:r w:rsidR="00CB51A3">
        <w:rPr>
          <w:b/>
          <w:sz w:val="28"/>
          <w:u w:val="single"/>
        </w:rPr>
        <w:t>308</w:t>
      </w:r>
      <w:r w:rsidR="00533B47">
        <w:rPr>
          <w:b/>
          <w:sz w:val="28"/>
          <w:u w:val="single"/>
        </w:rPr>
        <w:t>00</w:t>
      </w:r>
      <w:r w:rsidR="00341879">
        <w:rPr>
          <w:b/>
          <w:sz w:val="28"/>
          <w:u w:val="single"/>
        </w:rPr>
        <w:t xml:space="preserve"> </w:t>
      </w:r>
      <w:r w:rsidR="00C35E59" w:rsidRPr="00C35E59">
        <w:rPr>
          <w:b/>
          <w:sz w:val="28"/>
          <w:u w:val="single"/>
        </w:rPr>
        <w:t>– Spring 20</w:t>
      </w:r>
      <w:r w:rsidR="006D1340">
        <w:rPr>
          <w:b/>
          <w:sz w:val="28"/>
          <w:u w:val="single"/>
        </w:rPr>
        <w:t>1</w:t>
      </w:r>
      <w:r w:rsidR="000C3655">
        <w:rPr>
          <w:b/>
          <w:sz w:val="28"/>
          <w:u w:val="single"/>
        </w:rPr>
        <w:t>8</w:t>
      </w:r>
      <w:bookmarkStart w:id="0" w:name="_GoBack"/>
      <w:bookmarkEnd w:id="0"/>
    </w:p>
    <w:p w:rsidR="00E607EF" w:rsidRPr="00733786" w:rsidRDefault="00E607EF" w:rsidP="00E607EF">
      <w:pPr>
        <w:spacing w:after="120"/>
        <w:rPr>
          <w:b/>
          <w:u w:val="single"/>
        </w:rPr>
      </w:pPr>
      <w:r w:rsidRPr="00733786">
        <w:rPr>
          <w:b/>
          <w:u w:val="single"/>
        </w:rPr>
        <w:t>Energy Balance</w:t>
      </w:r>
    </w:p>
    <w:p w:rsidR="00E607EF" w:rsidRPr="00E607EF" w:rsidRDefault="00E607EF" w:rsidP="00E607EF">
      <w:pPr>
        <w:spacing w:after="120"/>
        <w:rPr>
          <w:b/>
          <w:sz w:val="28"/>
          <w:u w:val="single"/>
        </w:rPr>
      </w:pPr>
      <w:r w:rsidRPr="00DA092F">
        <w:rPr>
          <w:position w:val="-14"/>
        </w:rPr>
        <w:object w:dxaOrig="2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0.4pt" o:ole="">
            <v:imagedata r:id="rId7" o:title=""/>
          </v:shape>
          <o:OLEObject Type="Embed" ProgID="Equation.DSMT4" ShapeID="_x0000_i1025" DrawAspect="Content" ObjectID="_1577567690" r:id="rId8"/>
        </w:object>
      </w:r>
    </w:p>
    <w:p w:rsidR="00E607EF" w:rsidRPr="00733786" w:rsidRDefault="00733786" w:rsidP="00200E92">
      <w:pPr>
        <w:spacing w:after="120"/>
        <w:rPr>
          <w:b/>
          <w:u w:val="single"/>
        </w:rPr>
      </w:pPr>
      <w:r>
        <w:rPr>
          <w:b/>
          <w:u w:val="single"/>
        </w:rPr>
        <w:t>General Energy Transport Equation</w:t>
      </w:r>
    </w:p>
    <w:p w:rsidR="00200E92" w:rsidRDefault="007C563A" w:rsidP="00200E92">
      <w:pPr>
        <w:spacing w:after="120"/>
        <w:rPr>
          <w:u w:val="single"/>
        </w:rPr>
      </w:pPr>
      <w:r w:rsidRPr="00E607EF">
        <w:rPr>
          <w:position w:val="-30"/>
        </w:rPr>
        <w:object w:dxaOrig="2740" w:dyaOrig="680">
          <v:shape id="_x0000_i1026" type="#_x0000_t75" style="width:136.2pt;height:33.6pt" o:ole="">
            <v:imagedata r:id="rId9" o:title=""/>
          </v:shape>
          <o:OLEObject Type="Embed" ProgID="Equation.DSMT4" ShapeID="_x0000_i1026" DrawAspect="Content" ObjectID="_1577567691" r:id="rId10"/>
        </w:object>
      </w:r>
      <w:r w:rsidR="00200E92" w:rsidRPr="00200E92">
        <w:rPr>
          <w:u w:val="single"/>
        </w:rPr>
        <w:t xml:space="preserve"> </w:t>
      </w:r>
    </w:p>
    <w:p w:rsidR="00200E92" w:rsidRPr="00733786" w:rsidRDefault="00200E92" w:rsidP="00200E92">
      <w:pPr>
        <w:spacing w:after="120"/>
        <w:rPr>
          <w:b/>
          <w:u w:val="single"/>
        </w:rPr>
      </w:pPr>
      <w:r w:rsidRPr="00733786">
        <w:rPr>
          <w:b/>
          <w:u w:val="single"/>
        </w:rPr>
        <w:t>Heat Conduction</w:t>
      </w:r>
      <w:r w:rsidR="00733786">
        <w:rPr>
          <w:b/>
          <w:u w:val="single"/>
        </w:rPr>
        <w:t xml:space="preserve"> </w:t>
      </w:r>
      <w:r w:rsidR="00733786" w:rsidRPr="00733786">
        <w:t xml:space="preserve">(no </w:t>
      </w:r>
      <w:r w:rsidR="00733786">
        <w:t>c</w:t>
      </w:r>
      <w:r w:rsidR="00733786" w:rsidRPr="00733786">
        <w:t>onv</w:t>
      </w:r>
      <w:r w:rsidR="00733786">
        <w:t>e</w:t>
      </w:r>
      <w:r w:rsidR="00733786" w:rsidRPr="00733786">
        <w:t>ction)</w:t>
      </w:r>
    </w:p>
    <w:p w:rsidR="006E1235" w:rsidRDefault="006E1235" w:rsidP="00E607EF">
      <w:pPr>
        <w:numPr>
          <w:ilvl w:val="0"/>
          <w:numId w:val="8"/>
        </w:numPr>
        <w:spacing w:after="120"/>
        <w:ind w:left="360"/>
      </w:pPr>
      <w:r w:rsidRPr="00655786">
        <w:t>Cartesian Coordinates</w:t>
      </w:r>
    </w:p>
    <w:p w:rsidR="00B04300" w:rsidRDefault="007C563A" w:rsidP="00B04300">
      <w:pPr>
        <w:ind w:left="360"/>
      </w:pPr>
      <w:r w:rsidRPr="007C563A">
        <w:rPr>
          <w:position w:val="-30"/>
        </w:rPr>
        <w:object w:dxaOrig="3400" w:dyaOrig="720">
          <v:shape id="_x0000_i1027" type="#_x0000_t75" style="width:169.2pt;height:36pt" o:ole="">
            <v:imagedata r:id="rId11" o:title=""/>
          </v:shape>
          <o:OLEObject Type="Embed" ProgID="Equation.DSMT4" ShapeID="_x0000_i1027" DrawAspect="Content" ObjectID="_1577567692" r:id="rId12"/>
        </w:object>
      </w:r>
    </w:p>
    <w:p w:rsidR="006E1235" w:rsidRDefault="006E1235" w:rsidP="00B04300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1D – Heat Flow (x direction)</w:t>
      </w:r>
    </w:p>
    <w:p w:rsidR="006E1235" w:rsidRDefault="00B04300" w:rsidP="006E1235">
      <w:pPr>
        <w:ind w:firstLine="360"/>
      </w:pPr>
      <w:r w:rsidRPr="00C35E59">
        <w:rPr>
          <w:position w:val="-24"/>
        </w:rPr>
        <w:object w:dxaOrig="1640" w:dyaOrig="620">
          <v:shape id="_x0000_i1028" type="#_x0000_t75" style="width:81.6pt;height:30.6pt" o:ole="">
            <v:imagedata r:id="rId13" o:title=""/>
          </v:shape>
          <o:OLEObject Type="Embed" ProgID="Equation.DSMT4" ShapeID="_x0000_i1028" DrawAspect="Content" ObjectID="_1577567693" r:id="rId14"/>
        </w:object>
      </w:r>
    </w:p>
    <w:p w:rsidR="006E1235" w:rsidRDefault="006E1235" w:rsidP="00E607EF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</w:pPr>
      <w:r>
        <w:t>Cylindrical Geometry</w:t>
      </w:r>
    </w:p>
    <w:p w:rsidR="007B3B81" w:rsidRDefault="000C3655" w:rsidP="006E1235">
      <w:pPr>
        <w:ind w:firstLine="360"/>
      </w:pPr>
      <w:r>
        <w:rPr>
          <w:noProof/>
        </w:rPr>
        <w:object w:dxaOrig="1440" w:dyaOrig="1440" w14:anchorId="04D3E434">
          <v:shape id="Object 20" o:spid="_x0000_s1198" type="#_x0000_t75" style="position:absolute;left:0;text-align:left;margin-left:6.4pt;margin-top:.65pt;width:221pt;height:36pt;z-index:251697664;visibility:visible">
            <v:imagedata r:id="rId15" o:title=""/>
          </v:shape>
          <o:OLEObject Type="Embed" ProgID="Equation.DSMT4" ShapeID="Object 20" DrawAspect="Content" ObjectID="_1577567738" r:id="rId16"/>
        </w:object>
      </w:r>
    </w:p>
    <w:p w:rsidR="006E1235" w:rsidRDefault="006E1235" w:rsidP="006E1235">
      <w:pPr>
        <w:ind w:firstLine="360"/>
      </w:pPr>
    </w:p>
    <w:p w:rsidR="007B3B81" w:rsidRDefault="007B3B81" w:rsidP="006E1235">
      <w:pPr>
        <w:ind w:firstLine="360"/>
      </w:pPr>
    </w:p>
    <w:p w:rsidR="006E1235" w:rsidRDefault="006E1235" w:rsidP="00E607EF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</w:pPr>
      <w:r>
        <w:t>1D – Heat Flow (r-direction – long cylinder)</w:t>
      </w:r>
    </w:p>
    <w:p w:rsidR="006E1235" w:rsidRDefault="006E1235" w:rsidP="006E1235">
      <w:pPr>
        <w:ind w:firstLine="360"/>
      </w:pPr>
      <w:r w:rsidRPr="00C35E59">
        <w:rPr>
          <w:position w:val="-24"/>
        </w:rPr>
        <w:object w:dxaOrig="1740" w:dyaOrig="620">
          <v:shape id="_x0000_i1030" type="#_x0000_t75" style="width:87pt;height:30.6pt" o:ole="">
            <v:imagedata r:id="rId17" o:title=""/>
          </v:shape>
          <o:OLEObject Type="Embed" ProgID="Equation.DSMT4" ShapeID="_x0000_i1030" DrawAspect="Content" ObjectID="_1577567694" r:id="rId18"/>
        </w:object>
      </w:r>
    </w:p>
    <w:p w:rsidR="006E1235" w:rsidRDefault="006E1235" w:rsidP="006E123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Spherical Geometry</w:t>
      </w:r>
    </w:p>
    <w:p w:rsidR="00B04300" w:rsidRDefault="000C3655" w:rsidP="00B04300">
      <w:r>
        <w:rPr>
          <w:noProof/>
        </w:rPr>
        <w:object w:dxaOrig="1440" w:dyaOrig="1440" w14:anchorId="6D335B35">
          <v:shape id="Object 5" o:spid="_x0000_s1199" type="#_x0000_t75" style="position:absolute;margin-left:6.4pt;margin-top:6.95pt;width:339pt;height:38pt;z-index:251698688;visibility:visible">
            <v:imagedata r:id="rId19" o:title=""/>
          </v:shape>
          <o:OLEObject Type="Embed" ProgID="Equation.DSMT4" ShapeID="Object 5" DrawAspect="Content" ObjectID="_1577567739" r:id="rId20"/>
        </w:object>
      </w:r>
    </w:p>
    <w:p w:rsidR="006E1235" w:rsidRPr="00C35E59" w:rsidRDefault="006E1235" w:rsidP="006E1235">
      <w:pPr>
        <w:ind w:left="360"/>
      </w:pPr>
    </w:p>
    <w:p w:rsidR="007B3B81" w:rsidRDefault="007B3B81" w:rsidP="006E1235">
      <w:pPr>
        <w:tabs>
          <w:tab w:val="left" w:pos="360"/>
        </w:tabs>
      </w:pPr>
    </w:p>
    <w:p w:rsidR="00B04300" w:rsidRDefault="00B04300" w:rsidP="00B04300">
      <w:pPr>
        <w:tabs>
          <w:tab w:val="left" w:pos="360"/>
        </w:tabs>
        <w:ind w:left="360"/>
      </w:pPr>
    </w:p>
    <w:p w:rsidR="006E1235" w:rsidRDefault="006E1235" w:rsidP="00B04300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</w:pPr>
      <w:r>
        <w:t>1D – Heat Flow (r-direction)</w:t>
      </w:r>
    </w:p>
    <w:p w:rsidR="006E1235" w:rsidRDefault="006E1235" w:rsidP="00E607EF">
      <w:pPr>
        <w:tabs>
          <w:tab w:val="left" w:pos="360"/>
        </w:tabs>
        <w:spacing w:after="120"/>
      </w:pPr>
      <w:r>
        <w:tab/>
      </w:r>
      <w:r w:rsidRPr="00C35E59">
        <w:rPr>
          <w:position w:val="-24"/>
        </w:rPr>
        <w:object w:dxaOrig="1740" w:dyaOrig="620">
          <v:shape id="_x0000_i1032" type="#_x0000_t75" style="width:87pt;height:30.6pt" o:ole="">
            <v:imagedata r:id="rId21" o:title=""/>
          </v:shape>
          <o:OLEObject Type="Embed" ProgID="Equation.DSMT4" ShapeID="_x0000_i1032" DrawAspect="Content" ObjectID="_1577567695" r:id="rId22"/>
        </w:object>
      </w:r>
    </w:p>
    <w:p w:rsidR="006E1235" w:rsidRPr="00733786" w:rsidRDefault="00733786" w:rsidP="006E1235">
      <w:pPr>
        <w:tabs>
          <w:tab w:val="left" w:pos="360"/>
        </w:tabs>
        <w:rPr>
          <w:b/>
          <w:u w:val="single"/>
        </w:rPr>
      </w:pPr>
      <w:r w:rsidRPr="00733786">
        <w:rPr>
          <w:b/>
          <w:u w:val="single"/>
        </w:rPr>
        <w:t xml:space="preserve">Heat </w:t>
      </w:r>
      <w:r w:rsidR="006E1235" w:rsidRPr="00733786">
        <w:rPr>
          <w:b/>
          <w:u w:val="single"/>
        </w:rPr>
        <w:t>Convection</w:t>
      </w:r>
    </w:p>
    <w:p w:rsidR="006E1235" w:rsidRDefault="00E33CF0" w:rsidP="00E607EF">
      <w:pPr>
        <w:tabs>
          <w:tab w:val="left" w:pos="360"/>
        </w:tabs>
        <w:spacing w:after="120"/>
        <w:rPr>
          <w:u w:val="single"/>
        </w:rPr>
      </w:pPr>
      <w:r>
        <w:tab/>
      </w:r>
      <w:r w:rsidR="006E1235" w:rsidRPr="00C402E6">
        <w:rPr>
          <w:position w:val="-24"/>
        </w:rPr>
        <w:object w:dxaOrig="2295" w:dyaOrig="680">
          <v:shape id="_x0000_i1033" type="#_x0000_t75" style="width:114.6pt;height:33.6pt" o:ole="">
            <v:imagedata r:id="rId23" o:title=""/>
          </v:shape>
          <o:OLEObject Type="Embed" ProgID="Equation.3" ShapeID="_x0000_i1033" DrawAspect="Content" ObjectID="_1577567696" r:id="rId24"/>
        </w:object>
      </w:r>
    </w:p>
    <w:p w:rsidR="006E1235" w:rsidRPr="00733786" w:rsidRDefault="006E1235" w:rsidP="006E1235">
      <w:pPr>
        <w:tabs>
          <w:tab w:val="left" w:pos="360"/>
        </w:tabs>
        <w:rPr>
          <w:b/>
          <w:u w:val="single"/>
        </w:rPr>
      </w:pPr>
      <w:r w:rsidRPr="00733786">
        <w:rPr>
          <w:b/>
          <w:u w:val="single"/>
        </w:rPr>
        <w:t>Radiation</w:t>
      </w:r>
    </w:p>
    <w:p w:rsidR="006E1235" w:rsidRDefault="006E1235" w:rsidP="006E1235">
      <w:pPr>
        <w:tabs>
          <w:tab w:val="left" w:pos="360"/>
        </w:tabs>
      </w:pPr>
      <w:r>
        <w:tab/>
      </w:r>
      <w:r w:rsidR="007B3B81" w:rsidRPr="003D4391">
        <w:rPr>
          <w:position w:val="-24"/>
        </w:rPr>
        <w:object w:dxaOrig="1380" w:dyaOrig="620">
          <v:shape id="_x0000_i1034" type="#_x0000_t75" style="width:69pt;height:30.6pt" o:ole="">
            <v:imagedata r:id="rId25" o:title=""/>
          </v:shape>
          <o:OLEObject Type="Embed" ProgID="Equation.3" ShapeID="_x0000_i1034" DrawAspect="Content" ObjectID="_1577567697" r:id="rId26"/>
        </w:object>
      </w:r>
    </w:p>
    <w:p w:rsidR="006E1235" w:rsidRDefault="006E1235" w:rsidP="006E1235">
      <w:pPr>
        <w:tabs>
          <w:tab w:val="left" w:pos="360"/>
        </w:tabs>
      </w:pPr>
      <w:r>
        <w:tab/>
      </w:r>
      <w:r w:rsidRPr="003D4391">
        <w:rPr>
          <w:position w:val="-24"/>
        </w:rPr>
        <w:object w:dxaOrig="2439" w:dyaOrig="620">
          <v:shape id="_x0000_i1035" type="#_x0000_t75" style="width:90pt;height:22.8pt" o:ole="">
            <v:imagedata r:id="rId27" o:title=""/>
          </v:shape>
          <o:OLEObject Type="Embed" ProgID="Equation.3" ShapeID="_x0000_i1035" DrawAspect="Content" ObjectID="_1577567698" r:id="rId28"/>
        </w:object>
      </w:r>
    </w:p>
    <w:p w:rsidR="006E1235" w:rsidRDefault="006E1235" w:rsidP="006E1235">
      <w:pPr>
        <w:tabs>
          <w:tab w:val="left" w:pos="360"/>
        </w:tabs>
      </w:pPr>
      <w:r>
        <w:tab/>
      </w:r>
      <w:r w:rsidR="00D638CC" w:rsidRPr="00C402E6">
        <w:rPr>
          <w:position w:val="-28"/>
        </w:rPr>
        <w:object w:dxaOrig="2760" w:dyaOrig="660">
          <v:shape id="_x0000_i1036" type="#_x0000_t75" style="width:115.8pt;height:27.6pt" o:ole="">
            <v:imagedata r:id="rId29" o:title=""/>
          </v:shape>
          <o:OLEObject Type="Embed" ProgID="Equation.3" ShapeID="_x0000_i1036" DrawAspect="Content" ObjectID="_1577567699" r:id="rId30"/>
        </w:object>
      </w:r>
    </w:p>
    <w:p w:rsidR="00235ADB" w:rsidRDefault="00E607EF">
      <w:pPr>
        <w:rPr>
          <w:u w:val="single"/>
        </w:rPr>
      </w:pPr>
      <w:r>
        <w:rPr>
          <w:u w:val="single"/>
        </w:rPr>
        <w:br w:type="page"/>
      </w:r>
      <w:r w:rsidR="00235ADB" w:rsidRPr="00733786">
        <w:rPr>
          <w:b/>
          <w:u w:val="single"/>
        </w:rPr>
        <w:lastRenderedPageBreak/>
        <w:t>Heat Transfer in a composite system</w:t>
      </w:r>
      <w:r w:rsidR="00733786" w:rsidRPr="00733786">
        <w:t xml:space="preserve"> (conduction and convection)</w:t>
      </w:r>
    </w:p>
    <w:p w:rsidR="00235ADB" w:rsidRDefault="00235ADB">
      <w:pPr>
        <w:rPr>
          <w:u w:val="single"/>
        </w:rPr>
      </w:pPr>
    </w:p>
    <w:p w:rsidR="00235ADB" w:rsidRDefault="00235ADB" w:rsidP="00235ADB">
      <w:pPr>
        <w:numPr>
          <w:ilvl w:val="0"/>
          <w:numId w:val="1"/>
        </w:numPr>
        <w:tabs>
          <w:tab w:val="clear" w:pos="720"/>
          <w:tab w:val="num" w:pos="360"/>
          <w:tab w:val="left" w:pos="3780"/>
        </w:tabs>
        <w:ind w:left="360"/>
        <w:rPr>
          <w:u w:val="single"/>
        </w:rPr>
      </w:pPr>
      <w:r>
        <w:t>Convection in both sides and conduction through 3 layers – Cartesian Geometry – 1D</w:t>
      </w:r>
    </w:p>
    <w:p w:rsidR="00235ADB" w:rsidRDefault="000C3655" w:rsidP="004D6E70">
      <w:pPr>
        <w:tabs>
          <w:tab w:val="left" w:pos="360"/>
        </w:tabs>
        <w:spacing w:after="120"/>
      </w:pPr>
      <w:r>
        <w:rPr>
          <w:noProof/>
          <w:u w:val="single"/>
        </w:rPr>
        <w:object w:dxaOrig="1440" w:dyaOrig="1440">
          <v:shape id="_x0000_s1085" type="#_x0000_t75" style="position:absolute;margin-left:210.75pt;margin-top:46.35pt;width:9pt;height:16pt;z-index:251638272">
            <v:imagedata r:id="rId31" o:title=""/>
          </v:shape>
          <o:OLEObject Type="Embed" ProgID="Equation.3" ShapeID="_x0000_s1085" DrawAspect="Content" ObjectID="_1577567740" r:id="rId32"/>
        </w:object>
      </w:r>
      <w:r w:rsidR="004D6E70">
        <w:tab/>
      </w:r>
      <w:r w:rsidR="00235ADB" w:rsidRPr="00235ADB">
        <w:rPr>
          <w:position w:val="-60"/>
        </w:rPr>
        <w:object w:dxaOrig="3460" w:dyaOrig="980">
          <v:shape id="_x0000_i1038" type="#_x0000_t75" style="width:173.4pt;height:48.6pt" o:ole="">
            <v:imagedata r:id="rId33" o:title=""/>
          </v:shape>
          <o:OLEObject Type="Embed" ProgID="Equation.3" ShapeID="_x0000_i1038" DrawAspect="Content" ObjectID="_1577567700" r:id="rId34"/>
        </w:object>
      </w:r>
      <w:r w:rsidR="00235ADB" w:rsidRPr="00235ADB">
        <w:t xml:space="preserve"> </w:t>
      </w:r>
    </w:p>
    <w:p w:rsidR="00E33CF0" w:rsidRDefault="00E33CF0" w:rsidP="004D6E70">
      <w:pPr>
        <w:tabs>
          <w:tab w:val="left" w:pos="360"/>
        </w:tabs>
        <w:spacing w:after="120"/>
      </w:pPr>
      <w:r>
        <w:tab/>
      </w:r>
      <w:r w:rsidRPr="00E33CF0">
        <w:rPr>
          <w:position w:val="-12"/>
        </w:rPr>
        <w:object w:dxaOrig="1620" w:dyaOrig="340">
          <v:shape id="_x0000_i1039" type="#_x0000_t75" style="width:81pt;height:17.4pt" o:ole="">
            <v:imagedata r:id="rId35" o:title=""/>
          </v:shape>
          <o:OLEObject Type="Embed" ProgID="Equation.3" ShapeID="_x0000_i1039" DrawAspect="Content" ObjectID="_1577567701" r:id="rId36"/>
        </w:object>
      </w:r>
    </w:p>
    <w:p w:rsidR="00E33CF0" w:rsidRPr="00E33CF0" w:rsidRDefault="00E33CF0" w:rsidP="004D6E70">
      <w:pPr>
        <w:tabs>
          <w:tab w:val="left" w:pos="360"/>
        </w:tabs>
        <w:spacing w:after="120"/>
      </w:pPr>
      <w:r w:rsidRPr="00E33CF0">
        <w:tab/>
      </w:r>
      <w:r w:rsidRPr="00E33CF0">
        <w:rPr>
          <w:position w:val="-30"/>
        </w:rPr>
        <w:object w:dxaOrig="2740" w:dyaOrig="680">
          <v:shape id="_x0000_i1040" type="#_x0000_t75" style="width:137.4pt;height:33.6pt" o:ole="">
            <v:imagedata r:id="rId37" o:title=""/>
          </v:shape>
          <o:OLEObject Type="Embed" ProgID="Equation.3" ShapeID="_x0000_i1040" DrawAspect="Content" ObjectID="_1577567702" r:id="rId38"/>
        </w:object>
      </w:r>
    </w:p>
    <w:p w:rsidR="00235ADB" w:rsidRDefault="00235ADB" w:rsidP="00200E92">
      <w:pPr>
        <w:numPr>
          <w:ilvl w:val="0"/>
          <w:numId w:val="1"/>
        </w:numPr>
        <w:tabs>
          <w:tab w:val="clear" w:pos="720"/>
          <w:tab w:val="num" w:pos="360"/>
          <w:tab w:val="left" w:pos="3780"/>
        </w:tabs>
        <w:spacing w:after="120"/>
        <w:ind w:left="360"/>
        <w:rPr>
          <w:u w:val="single"/>
        </w:rPr>
      </w:pPr>
      <w:r>
        <w:t>Convection in both sides and conduction through 3 layers – Cylindrical Geometry – 1D</w:t>
      </w:r>
    </w:p>
    <w:p w:rsidR="00235ADB" w:rsidRDefault="004D6E70" w:rsidP="004D6E70">
      <w:pPr>
        <w:spacing w:after="120"/>
        <w:ind w:firstLine="360"/>
      </w:pPr>
      <w:r w:rsidRPr="004D6E70">
        <w:rPr>
          <w:position w:val="-60"/>
        </w:rPr>
        <w:object w:dxaOrig="6220" w:dyaOrig="980">
          <v:shape id="_x0000_i1041" type="#_x0000_t75" style="width:311.4pt;height:48.6pt" o:ole="">
            <v:imagedata r:id="rId39" o:title=""/>
          </v:shape>
          <o:OLEObject Type="Embed" ProgID="Equation.3" ShapeID="_x0000_i1041" DrawAspect="Content" ObjectID="_1577567703" r:id="rId40"/>
        </w:object>
      </w:r>
    </w:p>
    <w:p w:rsidR="004D6E70" w:rsidRDefault="000C3655" w:rsidP="004D6E70">
      <w:pPr>
        <w:spacing w:after="120"/>
        <w:ind w:firstLine="360"/>
      </w:pPr>
      <w:r>
        <w:rPr>
          <w:noProof/>
          <w:u w:val="single"/>
        </w:rPr>
        <w:object w:dxaOrig="1440" w:dyaOrig="1440">
          <v:shape id="_x0000_s1083" type="#_x0000_t75" style="position:absolute;left:0;text-align:left;margin-left:189.35pt;margin-top:12.65pt;width:9pt;height:16pt;z-index:251636224">
            <v:imagedata r:id="rId31" o:title=""/>
          </v:shape>
          <o:OLEObject Type="Embed" ProgID="Equation.3" ShapeID="_x0000_s1083" DrawAspect="Content" ObjectID="_1577567741" r:id="rId41"/>
        </w:object>
      </w:r>
      <w:r w:rsidR="004D6E70" w:rsidRPr="004D6E70">
        <w:rPr>
          <w:position w:val="-12"/>
        </w:rPr>
        <w:object w:dxaOrig="1680" w:dyaOrig="340">
          <v:shape id="_x0000_i1043" type="#_x0000_t75" style="width:84pt;height:17.4pt" o:ole="">
            <v:imagedata r:id="rId42" o:title=""/>
          </v:shape>
          <o:OLEObject Type="Embed" ProgID="Equation.3" ShapeID="_x0000_i1043" DrawAspect="Content" ObjectID="_1577567704" r:id="rId43"/>
        </w:object>
      </w:r>
    </w:p>
    <w:p w:rsidR="004D6E70" w:rsidRDefault="004D6E70" w:rsidP="004D6E70">
      <w:pPr>
        <w:spacing w:after="120"/>
        <w:ind w:firstLine="360"/>
      </w:pPr>
      <w:r w:rsidRPr="004D6E70">
        <w:rPr>
          <w:position w:val="-12"/>
        </w:rPr>
        <w:object w:dxaOrig="2740" w:dyaOrig="340">
          <v:shape id="_x0000_i1044" type="#_x0000_t75" style="width:137.4pt;height:17.4pt" o:ole="">
            <v:imagedata r:id="rId44" o:title=""/>
          </v:shape>
          <o:OLEObject Type="Embed" ProgID="Equation.3" ShapeID="_x0000_i1044" DrawAspect="Content" ObjectID="_1577567705" r:id="rId45"/>
        </w:object>
      </w:r>
    </w:p>
    <w:p w:rsidR="004D6E70" w:rsidRDefault="004D6E70" w:rsidP="004D6E70">
      <w:pPr>
        <w:spacing w:after="120"/>
        <w:ind w:firstLine="360"/>
        <w:rPr>
          <w:u w:val="single"/>
        </w:rPr>
      </w:pPr>
      <w:r w:rsidRPr="00E00EB1">
        <w:rPr>
          <w:position w:val="-30"/>
        </w:rPr>
        <w:object w:dxaOrig="5940" w:dyaOrig="680">
          <v:shape id="_x0000_i1045" type="#_x0000_t75" style="width:297pt;height:33.6pt" o:ole="">
            <v:imagedata r:id="rId46" o:title=""/>
          </v:shape>
          <o:OLEObject Type="Embed" ProgID="Equation.3" ShapeID="_x0000_i1045" DrawAspect="Content" ObjectID="_1577567706" r:id="rId47"/>
        </w:object>
      </w:r>
    </w:p>
    <w:p w:rsidR="004D6E70" w:rsidRDefault="004D6E70" w:rsidP="00442904">
      <w:pPr>
        <w:numPr>
          <w:ilvl w:val="0"/>
          <w:numId w:val="1"/>
        </w:numPr>
        <w:tabs>
          <w:tab w:val="clear" w:pos="720"/>
          <w:tab w:val="num" w:pos="360"/>
          <w:tab w:val="left" w:pos="3780"/>
        </w:tabs>
        <w:spacing w:after="120"/>
        <w:ind w:left="360"/>
        <w:rPr>
          <w:u w:val="single"/>
        </w:rPr>
      </w:pPr>
      <w:r>
        <w:t>Convection in both sides and conduction through 3 layers – Spherical Geometry – 1D</w:t>
      </w:r>
    </w:p>
    <w:p w:rsidR="004D6E70" w:rsidRDefault="000C3655" w:rsidP="00442904">
      <w:pPr>
        <w:spacing w:after="120"/>
        <w:ind w:firstLine="360"/>
      </w:pPr>
      <w:r>
        <w:rPr>
          <w:noProof/>
        </w:rPr>
        <w:object w:dxaOrig="1440" w:dyaOrig="1440">
          <v:shape id="_x0000_s1084" type="#_x0000_t75" style="position:absolute;left:0;text-align:left;margin-left:230.3pt;margin-top:46.5pt;width:9pt;height:16pt;z-index:251637248">
            <v:imagedata r:id="rId31" o:title=""/>
          </v:shape>
          <o:OLEObject Type="Embed" ProgID="Equation.3" ShapeID="_x0000_s1084" DrawAspect="Content" ObjectID="_1577567742" r:id="rId48"/>
        </w:object>
      </w:r>
      <w:r>
        <w:rPr>
          <w:noProof/>
          <w:u w:val="single"/>
        </w:rPr>
        <w:object w:dxaOrig="1440" w:dyaOrig="1440">
          <v:shape id="_x0000_s1080" type="#_x0000_t75" style="position:absolute;left:0;text-align:left;margin-left:202.8pt;margin-top:12.35pt;width:9pt;height:16pt;z-index:251635200">
            <v:imagedata r:id="rId31" o:title=""/>
          </v:shape>
          <o:OLEObject Type="Embed" ProgID="Equation.3" ShapeID="_x0000_s1080" DrawAspect="Content" ObjectID="_1577567743" r:id="rId49"/>
        </w:object>
      </w:r>
      <w:r>
        <w:rPr>
          <w:noProof/>
          <w:u w:val="single"/>
        </w:rPr>
        <w:object w:dxaOrig="1440" w:dyaOrig="1440">
          <v:shape id="_x0000_s1079" type="#_x0000_t75" style="position:absolute;left:0;text-align:left;margin-left:137.1pt;margin-top:14.25pt;width:9pt;height:16pt;z-index:251634176">
            <v:imagedata r:id="rId31" o:title=""/>
          </v:shape>
          <o:OLEObject Type="Embed" ProgID="Equation.3" ShapeID="_x0000_s1079" DrawAspect="Content" ObjectID="_1577567744" r:id="rId50"/>
        </w:object>
      </w:r>
      <w:r w:rsidR="004D6E70" w:rsidRPr="004D6E70">
        <w:rPr>
          <w:position w:val="-60"/>
        </w:rPr>
        <w:object w:dxaOrig="4680" w:dyaOrig="980">
          <v:shape id="_x0000_i1049" type="#_x0000_t75" style="width:234pt;height:48.6pt" o:ole="">
            <v:imagedata r:id="rId51" o:title=""/>
          </v:shape>
          <o:OLEObject Type="Embed" ProgID="Equation.3" ShapeID="_x0000_i1049" DrawAspect="Content" ObjectID="_1577567707" r:id="rId52"/>
        </w:object>
      </w:r>
    </w:p>
    <w:p w:rsidR="004D6E70" w:rsidRDefault="004D6E70" w:rsidP="00442904">
      <w:pPr>
        <w:spacing w:before="120" w:after="120"/>
        <w:ind w:firstLine="360"/>
      </w:pPr>
      <w:r w:rsidRPr="004D6E70">
        <w:rPr>
          <w:position w:val="-12"/>
        </w:rPr>
        <w:object w:dxaOrig="2740" w:dyaOrig="340">
          <v:shape id="_x0000_i1050" type="#_x0000_t75" style="width:137.4pt;height:17.4pt" o:ole="">
            <v:imagedata r:id="rId44" o:title=""/>
          </v:shape>
          <o:OLEObject Type="Embed" ProgID="Equation.3" ShapeID="_x0000_i1050" DrawAspect="Content" ObjectID="_1577567708" r:id="rId53"/>
        </w:object>
      </w:r>
    </w:p>
    <w:p w:rsidR="00C402E6" w:rsidRDefault="007B3B81" w:rsidP="00457EC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Boundary Conditions</w:t>
      </w:r>
    </w:p>
    <w:p w:rsidR="00457ECB" w:rsidRDefault="00FE5BD6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76200</wp:posOffset>
            </wp:positionV>
            <wp:extent cx="2416175" cy="1501140"/>
            <wp:effectExtent l="0" t="0" r="3175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200E92" w:rsidP="00457ECB">
      <w:pPr>
        <w:tabs>
          <w:tab w:val="left" w:pos="360"/>
        </w:tabs>
      </w:pPr>
      <w:r>
        <w:br w:type="page"/>
      </w:r>
    </w:p>
    <w:p w:rsidR="00C47DD1" w:rsidRDefault="00C47DD1" w:rsidP="00457ECB">
      <w:pPr>
        <w:tabs>
          <w:tab w:val="left" w:pos="360"/>
        </w:tabs>
      </w:pPr>
    </w:p>
    <w:p w:rsidR="00457ECB" w:rsidRDefault="00FE5BD6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-91440</wp:posOffset>
            </wp:positionV>
            <wp:extent cx="2921635" cy="137668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FE5BD6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17780</wp:posOffset>
            </wp:positionV>
            <wp:extent cx="4056380" cy="1191260"/>
            <wp:effectExtent l="0" t="0" r="127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0C3655" w:rsidP="00457ECB">
      <w:pPr>
        <w:tabs>
          <w:tab w:val="left" w:pos="360"/>
        </w:tabs>
      </w:pPr>
      <w:r>
        <w:rPr>
          <w:noProof/>
        </w:rPr>
        <w:object w:dxaOrig="1440" w:dyaOrig="1440">
          <v:shape id="_x0000_s1060" type="#_x0000_t75" style="position:absolute;margin-left:207pt;margin-top:5.8pt;width:66.3pt;height:32.7pt;z-index:251624960">
            <v:imagedata r:id="rId57" o:title=""/>
          </v:shape>
          <o:OLEObject Type="Embed" ProgID="Equation.3" ShapeID="_x0000_s1060" DrawAspect="Content" ObjectID="_1577567745" r:id="rId58"/>
        </w:object>
      </w: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FE5BD6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157480</wp:posOffset>
            </wp:positionV>
            <wp:extent cx="2243455" cy="1668780"/>
            <wp:effectExtent l="0" t="0" r="4445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CB" w:rsidRDefault="00457ECB" w:rsidP="00457ECB">
      <w:pPr>
        <w:tabs>
          <w:tab w:val="left" w:pos="360"/>
        </w:tabs>
      </w:pPr>
    </w:p>
    <w:p w:rsidR="00C47DD1" w:rsidRDefault="00C47DD1" w:rsidP="00457ECB">
      <w:pPr>
        <w:tabs>
          <w:tab w:val="left" w:pos="360"/>
        </w:tabs>
      </w:pPr>
    </w:p>
    <w:p w:rsidR="00C47DD1" w:rsidRDefault="00C47DD1" w:rsidP="00457ECB">
      <w:pPr>
        <w:tabs>
          <w:tab w:val="left" w:pos="360"/>
        </w:tabs>
      </w:pPr>
    </w:p>
    <w:p w:rsidR="00C47DD1" w:rsidRDefault="00C47DD1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C47DD1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7008" behindDoc="0" locked="0" layoutInCell="1" allowOverlap="1" wp14:anchorId="6B1F4DA6" wp14:editId="2AF2BB3D">
            <wp:simplePos x="0" y="0"/>
            <wp:positionH relativeFrom="column">
              <wp:posOffset>511184</wp:posOffset>
            </wp:positionH>
            <wp:positionV relativeFrom="paragraph">
              <wp:posOffset>48260</wp:posOffset>
            </wp:positionV>
            <wp:extent cx="2386965" cy="14363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ECB">
        <w:t>or</w:t>
      </w: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457ECB" w:rsidRDefault="00457ECB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FE5BD6" w:rsidP="00457ECB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123107</wp:posOffset>
            </wp:positionH>
            <wp:positionV relativeFrom="paragraph">
              <wp:posOffset>22860</wp:posOffset>
            </wp:positionV>
            <wp:extent cx="2530475" cy="2078990"/>
            <wp:effectExtent l="0" t="0" r="317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C344A0" w:rsidRDefault="00C344A0" w:rsidP="00457ECB">
      <w:pPr>
        <w:tabs>
          <w:tab w:val="left" w:pos="360"/>
        </w:tabs>
      </w:pPr>
    </w:p>
    <w:p w:rsidR="00D638CC" w:rsidRDefault="00D638CC" w:rsidP="00C57BA7">
      <w:pPr>
        <w:tabs>
          <w:tab w:val="left" w:pos="360"/>
        </w:tabs>
        <w:spacing w:after="120"/>
        <w:rPr>
          <w:u w:val="single"/>
        </w:rPr>
      </w:pPr>
    </w:p>
    <w:p w:rsidR="00D638CC" w:rsidRDefault="00D638CC" w:rsidP="00C57BA7">
      <w:pPr>
        <w:tabs>
          <w:tab w:val="left" w:pos="360"/>
        </w:tabs>
        <w:spacing w:after="120"/>
        <w:rPr>
          <w:u w:val="single"/>
        </w:rPr>
      </w:pPr>
    </w:p>
    <w:p w:rsidR="00C47DD1" w:rsidRDefault="00C47DD1" w:rsidP="00C57BA7">
      <w:pPr>
        <w:tabs>
          <w:tab w:val="left" w:pos="360"/>
        </w:tabs>
        <w:spacing w:after="120"/>
        <w:rPr>
          <w:u w:val="single"/>
        </w:rPr>
      </w:pPr>
    </w:p>
    <w:p w:rsidR="00C344A0" w:rsidRPr="00185320" w:rsidRDefault="00C344A0" w:rsidP="00C57BA7">
      <w:pPr>
        <w:tabs>
          <w:tab w:val="left" w:pos="360"/>
        </w:tabs>
        <w:spacing w:after="120"/>
        <w:rPr>
          <w:b/>
          <w:u w:val="single"/>
        </w:rPr>
      </w:pPr>
      <w:r w:rsidRPr="00185320">
        <w:rPr>
          <w:b/>
          <w:u w:val="single"/>
        </w:rPr>
        <w:lastRenderedPageBreak/>
        <w:t>Steady State Heat Transfer with Heat Generation</w:t>
      </w:r>
    </w:p>
    <w:p w:rsidR="007E43D8" w:rsidRDefault="007E43D8" w:rsidP="00C57BA7">
      <w:pPr>
        <w:numPr>
          <w:ilvl w:val="0"/>
          <w:numId w:val="3"/>
        </w:numPr>
        <w:tabs>
          <w:tab w:val="clear" w:pos="720"/>
          <w:tab w:val="num" w:pos="360"/>
        </w:tabs>
        <w:spacing w:after="120"/>
        <w:ind w:left="360"/>
      </w:pPr>
      <w:r>
        <w:t>Cartesian Coordinate</w:t>
      </w:r>
      <w:r w:rsidR="00200E92">
        <w:t xml:space="preserve"> – Heat flow in only one direction</w:t>
      </w:r>
    </w:p>
    <w:p w:rsidR="00C344A0" w:rsidRDefault="007C563A" w:rsidP="007E43D8">
      <w:pPr>
        <w:tabs>
          <w:tab w:val="left" w:pos="360"/>
        </w:tabs>
        <w:ind w:left="360"/>
      </w:pPr>
      <w:r w:rsidRPr="00C344A0">
        <w:rPr>
          <w:position w:val="-24"/>
        </w:rPr>
        <w:object w:dxaOrig="1040" w:dyaOrig="639">
          <v:shape id="_x0000_i1052" type="#_x0000_t75" style="width:52.8pt;height:31.8pt" o:ole="">
            <v:imagedata r:id="rId62" o:title=""/>
          </v:shape>
          <o:OLEObject Type="Embed" ProgID="Equation.DSMT4" ShapeID="_x0000_i1052" DrawAspect="Content" ObjectID="_1577567709" r:id="rId63"/>
        </w:object>
      </w:r>
    </w:p>
    <w:p w:rsidR="00C344A0" w:rsidRDefault="000C3655" w:rsidP="00442904">
      <w:pPr>
        <w:tabs>
          <w:tab w:val="left" w:pos="360"/>
        </w:tabs>
        <w:ind w:firstLine="360"/>
      </w:pPr>
      <w:r>
        <w:rPr>
          <w:noProof/>
        </w:rPr>
        <w:object w:dxaOrig="1440" w:dyaOrig="1440">
          <v:shape id="_x0000_s1075" type="#_x0000_t75" style="position:absolute;left:0;text-align:left;margin-left:180.85pt;margin-top:29.25pt;width:74.05pt;height:31.95pt;z-index:251631104">
            <v:imagedata r:id="rId64" o:title=""/>
          </v:shape>
          <o:OLEObject Type="Embed" ProgID="Equation.DSMT4" ShapeID="_x0000_s1075" DrawAspect="Content" ObjectID="_1577567746" r:id="rId65"/>
        </w:object>
      </w:r>
      <w:r>
        <w:rPr>
          <w:noProof/>
        </w:rPr>
        <w:object w:dxaOrig="1440" w:dyaOrig="1440">
          <v:shape id="_x0000_s1070" type="#_x0000_t75" style="position:absolute;left:0;text-align:left;margin-left:178.35pt;margin-top:-10.9pt;width:109pt;height:36pt;z-index:251629056">
            <v:imagedata r:id="rId66" o:title=""/>
          </v:shape>
          <o:OLEObject Type="Embed" ProgID="Equation.DSMT4" ShapeID="_x0000_s1070" DrawAspect="Content" ObjectID="_1577567747" r:id="rId67"/>
        </w:object>
      </w:r>
      <w:r w:rsidR="00FE5BD6">
        <w:rPr>
          <w:noProof/>
        </w:rPr>
        <w:drawing>
          <wp:anchor distT="0" distB="0" distL="114300" distR="114300" simplePos="0" relativeHeight="251630080" behindDoc="0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221615</wp:posOffset>
            </wp:positionV>
            <wp:extent cx="697865" cy="165100"/>
            <wp:effectExtent l="0" t="0" r="6985" b="63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4A0" w:rsidRPr="00C344A0">
        <w:rPr>
          <w:position w:val="-68"/>
        </w:rPr>
        <w:object w:dxaOrig="1800" w:dyaOrig="1200">
          <v:shape id="_x0000_i1055" type="#_x0000_t75" style="width:90pt;height:60pt" o:ole="">
            <v:imagedata r:id="rId69" o:title=""/>
          </v:shape>
          <o:OLEObject Type="Embed" ProgID="Equation.3" ShapeID="_x0000_i1055" DrawAspect="Content" ObjectID="_1577567710" r:id="rId70"/>
        </w:object>
      </w:r>
    </w:p>
    <w:p w:rsidR="00C344A0" w:rsidRDefault="00C344A0" w:rsidP="00457ECB">
      <w:pPr>
        <w:tabs>
          <w:tab w:val="left" w:pos="360"/>
        </w:tabs>
      </w:pPr>
    </w:p>
    <w:p w:rsidR="00434D2B" w:rsidRDefault="00434D2B" w:rsidP="00434D2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Cylindrical and Spherical Geometry</w:t>
      </w:r>
    </w:p>
    <w:p w:rsidR="00434D2B" w:rsidRDefault="00434D2B" w:rsidP="00457ECB">
      <w:pPr>
        <w:tabs>
          <w:tab w:val="left" w:pos="360"/>
        </w:tabs>
      </w:pPr>
    </w:p>
    <w:p w:rsidR="00434D2B" w:rsidRDefault="00434D2B" w:rsidP="00457ECB">
      <w:pPr>
        <w:tabs>
          <w:tab w:val="left" w:pos="360"/>
        </w:tabs>
      </w:pPr>
      <w:r>
        <w:tab/>
        <w:t>Equations are specific to the boundary conditions used (see examples given in class)</w:t>
      </w:r>
    </w:p>
    <w:p w:rsidR="00434D2B" w:rsidRDefault="00434D2B" w:rsidP="00457ECB">
      <w:pPr>
        <w:tabs>
          <w:tab w:val="left" w:pos="360"/>
        </w:tabs>
        <w:rPr>
          <w:u w:val="single"/>
        </w:rPr>
      </w:pPr>
    </w:p>
    <w:p w:rsidR="00434D2B" w:rsidRDefault="00434D2B" w:rsidP="00457ECB">
      <w:pPr>
        <w:tabs>
          <w:tab w:val="left" w:pos="360"/>
        </w:tabs>
        <w:rPr>
          <w:u w:val="single"/>
        </w:rPr>
      </w:pPr>
      <w:r w:rsidRPr="00C344A0">
        <w:rPr>
          <w:u w:val="single"/>
        </w:rPr>
        <w:t xml:space="preserve">Steady State Heat Transfer </w:t>
      </w:r>
      <w:r>
        <w:rPr>
          <w:u w:val="single"/>
        </w:rPr>
        <w:t>for Extended Surfaces</w:t>
      </w:r>
    </w:p>
    <w:p w:rsidR="00235ADB" w:rsidRDefault="00235ADB" w:rsidP="00457ECB">
      <w:pPr>
        <w:tabs>
          <w:tab w:val="left" w:pos="360"/>
        </w:tabs>
        <w:rPr>
          <w:u w:val="single"/>
        </w:rPr>
      </w:pPr>
    </w:p>
    <w:p w:rsidR="00235ADB" w:rsidRDefault="00235ADB" w:rsidP="00457ECB">
      <w:pPr>
        <w:tabs>
          <w:tab w:val="left" w:pos="360"/>
        </w:tabs>
      </w:pPr>
      <w:r>
        <w:tab/>
      </w:r>
      <w:r w:rsidRPr="00235ADB">
        <w:rPr>
          <w:position w:val="-12"/>
        </w:rPr>
        <w:object w:dxaOrig="2299" w:dyaOrig="380">
          <v:shape id="_x0000_i1056" type="#_x0000_t75" style="width:114.6pt;height:18.6pt" o:ole="">
            <v:imagedata r:id="rId71" o:title=""/>
          </v:shape>
          <o:OLEObject Type="Embed" ProgID="Equation.3" ShapeID="_x0000_i1056" DrawAspect="Content" ObjectID="_1577567711" r:id="rId72"/>
        </w:object>
      </w:r>
      <w:r>
        <w:t xml:space="preserve">                </w:t>
      </w:r>
      <w:r w:rsidRPr="00235ADB">
        <w:rPr>
          <w:position w:val="-30"/>
        </w:rPr>
        <w:object w:dxaOrig="999" w:dyaOrig="680">
          <v:shape id="_x0000_i1057" type="#_x0000_t75" style="width:50.4pt;height:33.6pt" o:ole="">
            <v:imagedata r:id="rId73" o:title=""/>
          </v:shape>
          <o:OLEObject Type="Embed" ProgID="Equation.3" ShapeID="_x0000_i1057" DrawAspect="Content" ObjectID="_1577567712" r:id="rId74"/>
        </w:object>
      </w:r>
    </w:p>
    <w:p w:rsidR="009923DD" w:rsidRDefault="00235ADB" w:rsidP="00457ECB">
      <w:pPr>
        <w:tabs>
          <w:tab w:val="left" w:pos="360"/>
        </w:tabs>
      </w:pPr>
      <w:r>
        <w:tab/>
      </w:r>
      <w:r w:rsidRPr="00235ADB">
        <w:rPr>
          <w:position w:val="-32"/>
        </w:rPr>
        <w:object w:dxaOrig="1660" w:dyaOrig="760">
          <v:shape id="_x0000_i1058" type="#_x0000_t75" style="width:83.4pt;height:38.4pt" o:ole="">
            <v:imagedata r:id="rId75" o:title=""/>
          </v:shape>
          <o:OLEObject Type="Embed" ProgID="Equation.3" ShapeID="_x0000_i1058" DrawAspect="Content" ObjectID="_1577567713" r:id="rId76"/>
        </w:object>
      </w:r>
    </w:p>
    <w:p w:rsidR="009923DD" w:rsidRDefault="009923DD" w:rsidP="00457ECB">
      <w:pPr>
        <w:tabs>
          <w:tab w:val="left" w:pos="360"/>
        </w:tabs>
      </w:pPr>
    </w:p>
    <w:p w:rsidR="009923DD" w:rsidRDefault="009923DD" w:rsidP="009923DD">
      <w:pPr>
        <w:tabs>
          <w:tab w:val="left" w:pos="360"/>
        </w:tabs>
        <w:spacing w:after="120"/>
        <w:rPr>
          <w:b/>
          <w:u w:val="single"/>
        </w:rPr>
      </w:pPr>
      <w:r w:rsidRPr="009923DD">
        <w:rPr>
          <w:b/>
          <w:u w:val="single"/>
        </w:rPr>
        <w:t>Conduction Heat Transfer: Unsteady State</w:t>
      </w:r>
    </w:p>
    <w:p w:rsidR="009923DD" w:rsidRDefault="009923DD" w:rsidP="00457ECB">
      <w:pPr>
        <w:tabs>
          <w:tab w:val="left" w:pos="360"/>
        </w:tabs>
        <w:rPr>
          <w:u w:val="single"/>
        </w:rPr>
      </w:pPr>
      <w:r w:rsidRPr="009923DD">
        <w:rPr>
          <w:u w:val="single"/>
        </w:rPr>
        <w:t>Lumped parameter Analysis</w:t>
      </w:r>
    </w:p>
    <w:p w:rsidR="009923DD" w:rsidRDefault="009923DD" w:rsidP="009923DD">
      <w:pPr>
        <w:tabs>
          <w:tab w:val="left" w:pos="360"/>
        </w:tabs>
        <w:jc w:val="center"/>
      </w:pPr>
      <w:r w:rsidRPr="009923DD">
        <w:rPr>
          <w:position w:val="-30"/>
        </w:rPr>
        <w:object w:dxaOrig="2120" w:dyaOrig="680">
          <v:shape id="_x0000_i1059" type="#_x0000_t75" style="width:105.6pt;height:33.6pt" o:ole="">
            <v:imagedata r:id="rId77" o:title=""/>
          </v:shape>
          <o:OLEObject Type="Embed" ProgID="Equation.DSMT4" ShapeID="_x0000_i1059" DrawAspect="Content" ObjectID="_1577567714" r:id="rId78"/>
        </w:object>
      </w:r>
    </w:p>
    <w:p w:rsidR="009923DD" w:rsidRDefault="009923DD" w:rsidP="009923DD">
      <w:pPr>
        <w:tabs>
          <w:tab w:val="left" w:pos="360"/>
        </w:tabs>
        <w:jc w:val="center"/>
      </w:pPr>
      <w:r w:rsidRPr="009923DD">
        <w:rPr>
          <w:position w:val="-24"/>
        </w:rPr>
        <w:object w:dxaOrig="840" w:dyaOrig="620">
          <v:shape id="_x0000_i1060" type="#_x0000_t75" style="width:42pt;height:30.6pt" o:ole="">
            <v:imagedata r:id="rId79" o:title=""/>
          </v:shape>
          <o:OLEObject Type="Embed" ProgID="Equation.DSMT4" ShapeID="_x0000_i1060" DrawAspect="Content" ObjectID="_1577567715" r:id="rId80"/>
        </w:object>
      </w:r>
    </w:p>
    <w:p w:rsidR="00235ADB" w:rsidRDefault="000C3655" w:rsidP="00A707D9">
      <w:pPr>
        <w:tabs>
          <w:tab w:val="left" w:pos="360"/>
        </w:tabs>
        <w:spacing w:after="120"/>
        <w:rPr>
          <w:u w:val="single"/>
        </w:rPr>
      </w:pPr>
      <w:r>
        <w:rPr>
          <w:noProof/>
          <w:u w:val="single"/>
        </w:rPr>
        <w:object w:dxaOrig="1440" w:dyaOrig="1440">
          <v:shape id="_x0000_s1076" type="#_x0000_t75" style="position:absolute;margin-left:196.6pt;margin-top:162.2pt;width:9pt;height:16pt;z-index:251632128">
            <v:imagedata r:id="rId31" o:title=""/>
          </v:shape>
          <o:OLEObject Type="Embed" ProgID="Equation.3" ShapeID="_x0000_s1076" DrawAspect="Content" ObjectID="_1577567748" r:id="rId81"/>
        </w:object>
      </w:r>
      <w:r w:rsidR="00091118" w:rsidRPr="00091118">
        <w:rPr>
          <w:u w:val="single"/>
        </w:rPr>
        <w:t>Internal Resistance to Heat Transfer is not negligible</w:t>
      </w:r>
    </w:p>
    <w:p w:rsidR="00072FD4" w:rsidRPr="00072FD4" w:rsidRDefault="00072FD4" w:rsidP="00A707D9">
      <w:pPr>
        <w:tabs>
          <w:tab w:val="left" w:pos="360"/>
        </w:tabs>
        <w:spacing w:after="120"/>
        <w:rPr>
          <w:i/>
        </w:rPr>
      </w:pPr>
      <w:r w:rsidRPr="00072FD4">
        <w:rPr>
          <w:i/>
        </w:rPr>
        <w:t>Using Charts</w:t>
      </w:r>
      <w:r w:rsidR="00200E92">
        <w:rPr>
          <w:i/>
        </w:rPr>
        <w:t xml:space="preserve">- x is replaced by r and </w:t>
      </w:r>
      <w:r w:rsidR="0099324B">
        <w:rPr>
          <w:i/>
        </w:rPr>
        <w:t>L</w:t>
      </w:r>
      <w:r w:rsidR="00200E92">
        <w:rPr>
          <w:i/>
        </w:rPr>
        <w:t xml:space="preserve"> by R in cylindrical and spherical geometries</w:t>
      </w:r>
    </w:p>
    <w:p w:rsidR="00091118" w:rsidRDefault="00091118" w:rsidP="0060565A">
      <w:pPr>
        <w:tabs>
          <w:tab w:val="left" w:pos="360"/>
        </w:tabs>
        <w:jc w:val="center"/>
      </w:pPr>
      <w:r w:rsidRPr="0060565A">
        <w:rPr>
          <w:position w:val="-4"/>
        </w:rPr>
        <w:object w:dxaOrig="180" w:dyaOrig="279">
          <v:shape id="_x0000_i1062" type="#_x0000_t75" style="width:9pt;height:14.4pt" o:ole="">
            <v:imagedata r:id="rId82" o:title=""/>
          </v:shape>
          <o:OLEObject Type="Embed" ProgID="Equation.DSMT4" ShapeID="_x0000_i1062" DrawAspect="Content" ObjectID="_1577567716" r:id="rId83"/>
        </w:object>
      </w:r>
      <w:r w:rsidR="0060565A" w:rsidRPr="0060565A">
        <w:rPr>
          <w:position w:val="-30"/>
        </w:rPr>
        <w:object w:dxaOrig="1540" w:dyaOrig="680">
          <v:shape id="_x0000_i1063" type="#_x0000_t75" style="width:77.4pt;height:33.6pt" o:ole="">
            <v:imagedata r:id="rId84" o:title=""/>
          </v:shape>
          <o:OLEObject Type="Embed" ProgID="Equation.DSMT4" ShapeID="_x0000_i1063" DrawAspect="Content" ObjectID="_1577567717" r:id="rId85"/>
        </w:object>
      </w:r>
    </w:p>
    <w:p w:rsidR="0060565A" w:rsidRDefault="0060565A" w:rsidP="0060565A">
      <w:pPr>
        <w:tabs>
          <w:tab w:val="left" w:pos="360"/>
        </w:tabs>
        <w:jc w:val="center"/>
      </w:pPr>
      <w:r w:rsidRPr="0060565A">
        <w:rPr>
          <w:position w:val="-30"/>
        </w:rPr>
        <w:object w:dxaOrig="1820" w:dyaOrig="680">
          <v:shape id="_x0000_i1064" type="#_x0000_t75" style="width:90.6pt;height:33.6pt" o:ole="">
            <v:imagedata r:id="rId86" o:title=""/>
          </v:shape>
          <o:OLEObject Type="Embed" ProgID="Equation.DSMT4" ShapeID="_x0000_i1064" DrawAspect="Content" ObjectID="_1577567718" r:id="rId87"/>
        </w:object>
      </w:r>
      <w:r w:rsidR="00200E92">
        <w:tab/>
      </w:r>
      <w:r w:rsidRPr="0060565A">
        <w:rPr>
          <w:position w:val="-30"/>
        </w:rPr>
        <w:object w:dxaOrig="1340" w:dyaOrig="680">
          <v:shape id="_x0000_i1065" type="#_x0000_t75" style="width:66.6pt;height:33.6pt" o:ole="">
            <v:imagedata r:id="rId88" o:title=""/>
          </v:shape>
          <o:OLEObject Type="Embed" ProgID="Equation.DSMT4" ShapeID="_x0000_i1065" DrawAspect="Content" ObjectID="_1577567719" r:id="rId89"/>
        </w:object>
      </w:r>
      <w:r w:rsidR="00200E92">
        <w:tab/>
      </w:r>
      <w:r w:rsidR="00200E92">
        <w:tab/>
      </w:r>
      <w:r w:rsidRPr="0060565A">
        <w:rPr>
          <w:position w:val="-24"/>
        </w:rPr>
        <w:object w:dxaOrig="620" w:dyaOrig="620">
          <v:shape id="_x0000_i1066" type="#_x0000_t75" style="width:30.6pt;height:30.6pt" o:ole="">
            <v:imagedata r:id="rId90" o:title=""/>
          </v:shape>
          <o:OLEObject Type="Embed" ProgID="Equation.DSMT4" ShapeID="_x0000_i1066" DrawAspect="Content" ObjectID="_1577567720" r:id="rId91"/>
        </w:object>
      </w:r>
    </w:p>
    <w:p w:rsidR="0060565A" w:rsidRDefault="0060565A" w:rsidP="00A707D9">
      <w:pPr>
        <w:tabs>
          <w:tab w:val="left" w:pos="360"/>
        </w:tabs>
        <w:spacing w:after="120"/>
      </w:pPr>
      <w:r>
        <w:t>L: characteristic length, it depends on the geometry</w:t>
      </w:r>
      <w:r w:rsidR="001B402C">
        <w:t xml:space="preserve">  </w:t>
      </w:r>
    </w:p>
    <w:p w:rsidR="00072FD4" w:rsidRPr="007A6AB2" w:rsidRDefault="00072FD4" w:rsidP="00A707D9">
      <w:pPr>
        <w:tabs>
          <w:tab w:val="left" w:pos="360"/>
        </w:tabs>
        <w:spacing w:after="120"/>
        <w:rPr>
          <w:i/>
        </w:rPr>
      </w:pPr>
      <w:r w:rsidRPr="007A6AB2">
        <w:rPr>
          <w:i/>
        </w:rPr>
        <w:t>Multi-dimensional Problems</w:t>
      </w:r>
    </w:p>
    <w:p w:rsidR="00072FD4" w:rsidRDefault="00072FD4" w:rsidP="00072FD4">
      <w:pPr>
        <w:tabs>
          <w:tab w:val="left" w:pos="360"/>
        </w:tabs>
        <w:spacing w:after="120"/>
        <w:jc w:val="center"/>
      </w:pPr>
      <w:r w:rsidRPr="00072FD4">
        <w:rPr>
          <w:position w:val="-36"/>
        </w:rPr>
        <w:object w:dxaOrig="8140" w:dyaOrig="800">
          <v:shape id="_x0000_i1067" type="#_x0000_t75" style="width:407.4pt;height:39.6pt" o:ole="">
            <v:imagedata r:id="rId92" o:title=""/>
          </v:shape>
          <o:OLEObject Type="Embed" ProgID="Equation.DSMT4" ShapeID="_x0000_i1067" DrawAspect="Content" ObjectID="_1577567721" r:id="rId93"/>
        </w:object>
      </w:r>
    </w:p>
    <w:p w:rsidR="00072FD4" w:rsidRDefault="007A6AB2" w:rsidP="00072FD4">
      <w:pPr>
        <w:tabs>
          <w:tab w:val="left" w:pos="360"/>
        </w:tabs>
        <w:spacing w:after="120"/>
        <w:jc w:val="center"/>
      </w:pPr>
      <w:r w:rsidRPr="00072FD4">
        <w:rPr>
          <w:position w:val="-36"/>
        </w:rPr>
        <w:object w:dxaOrig="6039" w:dyaOrig="800">
          <v:shape id="_x0000_i1068" type="#_x0000_t75" style="width:302.4pt;height:39.6pt" o:ole="">
            <v:imagedata r:id="rId94" o:title=""/>
          </v:shape>
          <o:OLEObject Type="Embed" ProgID="Equation.DSMT4" ShapeID="_x0000_i1068" DrawAspect="Content" ObjectID="_1577567722" r:id="rId95"/>
        </w:object>
      </w:r>
    </w:p>
    <w:p w:rsidR="00A707D9" w:rsidRDefault="00A707D9" w:rsidP="00A707D9">
      <w:pPr>
        <w:tabs>
          <w:tab w:val="left" w:pos="360"/>
        </w:tabs>
        <w:rPr>
          <w:i/>
        </w:rPr>
      </w:pPr>
      <w:r w:rsidRPr="00A707D9">
        <w:rPr>
          <w:i/>
        </w:rPr>
        <w:lastRenderedPageBreak/>
        <w:t>Analytical Solution</w:t>
      </w:r>
      <w:r>
        <w:rPr>
          <w:i/>
        </w:rPr>
        <w:t xml:space="preserve"> (complete)</w:t>
      </w:r>
      <w:r w:rsidR="00072FD4">
        <w:rPr>
          <w:i/>
        </w:rPr>
        <w:t xml:space="preserve"> - Slab only</w:t>
      </w:r>
    </w:p>
    <w:p w:rsidR="00A707D9" w:rsidRDefault="00072FD4" w:rsidP="00072FD4">
      <w:pPr>
        <w:tabs>
          <w:tab w:val="left" w:pos="360"/>
        </w:tabs>
        <w:spacing w:after="120"/>
        <w:jc w:val="center"/>
      </w:pPr>
      <w:r w:rsidRPr="0060565A">
        <w:rPr>
          <w:position w:val="-30"/>
        </w:rPr>
        <w:object w:dxaOrig="5560" w:dyaOrig="800">
          <v:shape id="_x0000_i1069" type="#_x0000_t75" style="width:278.4pt;height:39.6pt" o:ole="">
            <v:imagedata r:id="rId96" o:title=""/>
          </v:shape>
          <o:OLEObject Type="Embed" ProgID="Equation.DSMT4" ShapeID="_x0000_i1069" DrawAspect="Content" ObjectID="_1577567723" r:id="rId97"/>
        </w:object>
      </w:r>
    </w:p>
    <w:p w:rsidR="00072FD4" w:rsidRDefault="00072FD4" w:rsidP="00072FD4">
      <w:pPr>
        <w:tabs>
          <w:tab w:val="left" w:pos="360"/>
        </w:tabs>
        <w:rPr>
          <w:i/>
        </w:rPr>
      </w:pPr>
      <w:r w:rsidRPr="00A707D9">
        <w:rPr>
          <w:i/>
        </w:rPr>
        <w:t>Analytical Solution</w:t>
      </w:r>
      <w:r>
        <w:rPr>
          <w:i/>
        </w:rPr>
        <w:t xml:space="preserve"> (approximated) - Slab only</w:t>
      </w:r>
    </w:p>
    <w:p w:rsidR="00072FD4" w:rsidRDefault="00FC4CA8" w:rsidP="00072FD4">
      <w:pPr>
        <w:tabs>
          <w:tab w:val="left" w:pos="360"/>
        </w:tabs>
        <w:jc w:val="center"/>
      </w:pPr>
      <w:r w:rsidRPr="0060565A">
        <w:rPr>
          <w:position w:val="-30"/>
        </w:rPr>
        <w:object w:dxaOrig="3700" w:dyaOrig="800">
          <v:shape id="_x0000_i1070" type="#_x0000_t75" style="width:185.4pt;height:39.6pt" o:ole="">
            <v:imagedata r:id="rId98" o:title=""/>
          </v:shape>
          <o:OLEObject Type="Embed" ProgID="Equation.DSMT4" ShapeID="_x0000_i1070" DrawAspect="Content" ObjectID="_1577567724" r:id="rId99"/>
        </w:object>
      </w:r>
    </w:p>
    <w:p w:rsidR="00072FD4" w:rsidRDefault="00072FD4" w:rsidP="007A6AB2">
      <w:pPr>
        <w:tabs>
          <w:tab w:val="left" w:pos="360"/>
        </w:tabs>
        <w:spacing w:after="120"/>
        <w:jc w:val="center"/>
      </w:pPr>
      <w:r w:rsidRPr="0060565A">
        <w:rPr>
          <w:position w:val="-30"/>
        </w:rPr>
        <w:object w:dxaOrig="2940" w:dyaOrig="760">
          <v:shape id="_x0000_i1071" type="#_x0000_t75" style="width:147pt;height:38.4pt" o:ole="">
            <v:imagedata r:id="rId100" o:title=""/>
          </v:shape>
          <o:OLEObject Type="Embed" ProgID="Equation.DSMT4" ShapeID="_x0000_i1071" DrawAspect="Content" ObjectID="_1577567725" r:id="rId101"/>
        </w:object>
      </w:r>
    </w:p>
    <w:p w:rsidR="007A6AB2" w:rsidRDefault="007A6AB2" w:rsidP="007A6AB2">
      <w:pPr>
        <w:tabs>
          <w:tab w:val="left" w:pos="360"/>
        </w:tabs>
        <w:spacing w:after="120"/>
        <w:rPr>
          <w:i/>
        </w:rPr>
      </w:pPr>
      <w:r w:rsidRPr="007A6AB2">
        <w:rPr>
          <w:i/>
        </w:rPr>
        <w:t>Transient heat Transfer in a Semi-infinite region</w:t>
      </w:r>
    </w:p>
    <w:p w:rsidR="007A6AB2" w:rsidRPr="007A6AB2" w:rsidRDefault="007A6AB2" w:rsidP="007A6AB2">
      <w:pPr>
        <w:tabs>
          <w:tab w:val="left" w:pos="360"/>
        </w:tabs>
        <w:spacing w:after="120"/>
        <w:rPr>
          <w:u w:val="single"/>
        </w:rPr>
      </w:pPr>
      <w:r w:rsidRPr="007A6AB2">
        <w:rPr>
          <w:u w:val="single"/>
        </w:rPr>
        <w:t xml:space="preserve">Constant temperature boundary </w:t>
      </w:r>
      <w:r>
        <w:rPr>
          <w:u w:val="single"/>
        </w:rPr>
        <w:t>c</w:t>
      </w:r>
      <w:r w:rsidRPr="007A6AB2">
        <w:rPr>
          <w:u w:val="single"/>
        </w:rPr>
        <w:t>ondition</w:t>
      </w:r>
    </w:p>
    <w:p w:rsidR="007A6AB2" w:rsidRDefault="007A6AB2" w:rsidP="007A6AB2">
      <w:pPr>
        <w:tabs>
          <w:tab w:val="left" w:pos="360"/>
        </w:tabs>
        <w:jc w:val="center"/>
      </w:pPr>
      <w:r w:rsidRPr="007A6AB2">
        <w:rPr>
          <w:position w:val="-34"/>
        </w:rPr>
        <w:object w:dxaOrig="2799" w:dyaOrig="800">
          <v:shape id="_x0000_i1072" type="#_x0000_t75" style="width:140.4pt;height:39.6pt" o:ole="">
            <v:imagedata r:id="rId102" o:title=""/>
          </v:shape>
          <o:OLEObject Type="Embed" ProgID="Equation.DSMT4" ShapeID="_x0000_i1072" DrawAspect="Content" ObjectID="_1577567726" r:id="rId103"/>
        </w:object>
      </w:r>
    </w:p>
    <w:p w:rsidR="007A6AB2" w:rsidRDefault="007A6AB2" w:rsidP="007A6AB2">
      <w:pPr>
        <w:tabs>
          <w:tab w:val="left" w:pos="360"/>
        </w:tabs>
        <w:spacing w:after="120"/>
        <w:jc w:val="both"/>
        <w:rPr>
          <w:u w:val="single"/>
        </w:rPr>
      </w:pPr>
      <w:r>
        <w:t>C</w:t>
      </w:r>
      <w:r w:rsidRPr="007A6AB2">
        <w:rPr>
          <w:u w:val="single"/>
        </w:rPr>
        <w:t>onvection boundary condition</w:t>
      </w:r>
    </w:p>
    <w:p w:rsidR="007A6AB2" w:rsidRDefault="005B77FB" w:rsidP="00CB51A3">
      <w:pPr>
        <w:tabs>
          <w:tab w:val="left" w:pos="360"/>
        </w:tabs>
        <w:spacing w:after="240"/>
        <w:jc w:val="center"/>
      </w:pPr>
      <w:r w:rsidRPr="007A6AB2">
        <w:rPr>
          <w:position w:val="-34"/>
        </w:rPr>
        <w:object w:dxaOrig="7220" w:dyaOrig="800">
          <v:shape id="_x0000_i1073" type="#_x0000_t75" style="width:360.6pt;height:39.6pt" o:ole="">
            <v:imagedata r:id="rId104" o:title=""/>
          </v:shape>
          <o:OLEObject Type="Embed" ProgID="Equation.DSMT4" ShapeID="_x0000_i1073" DrawAspect="Content" ObjectID="_1577567727" r:id="rId105"/>
        </w:object>
      </w:r>
    </w:p>
    <w:p w:rsidR="00CB51A3" w:rsidRDefault="00CB51A3" w:rsidP="00CB51A3">
      <w:pPr>
        <w:tabs>
          <w:tab w:val="left" w:pos="360"/>
        </w:tabs>
        <w:spacing w:after="120"/>
      </w:pPr>
      <w:r w:rsidRPr="00CD5161">
        <w:rPr>
          <w:b/>
          <w:u w:val="single"/>
        </w:rPr>
        <w:t xml:space="preserve">Approximated Solution to the Unsteady State </w:t>
      </w:r>
      <w:r w:rsidR="00CD04D9">
        <w:rPr>
          <w:b/>
          <w:u w:val="single"/>
        </w:rPr>
        <w:t xml:space="preserve">Equation (also used for </w:t>
      </w:r>
      <w:r>
        <w:rPr>
          <w:b/>
          <w:u w:val="single"/>
        </w:rPr>
        <w:t>Mass Transfer</w:t>
      </w:r>
      <w:r w:rsidR="00CD04D9">
        <w:rPr>
          <w:b/>
          <w:u w:val="single"/>
        </w:rPr>
        <w:t>)</w:t>
      </w:r>
      <w:r>
        <w:rPr>
          <w:b/>
          <w:u w:val="single"/>
        </w:rPr>
        <w:t xml:space="preserve"> for Three D</w:t>
      </w:r>
      <w:r w:rsidRPr="00CD5161">
        <w:rPr>
          <w:b/>
          <w:u w:val="single"/>
        </w:rPr>
        <w:t xml:space="preserve">ifferent </w:t>
      </w:r>
      <w:r>
        <w:rPr>
          <w:b/>
          <w:u w:val="single"/>
        </w:rPr>
        <w:t>G</w:t>
      </w:r>
      <w:r w:rsidRPr="00CD5161">
        <w:rPr>
          <w:b/>
          <w:u w:val="single"/>
        </w:rPr>
        <w:t xml:space="preserve">eometries </w:t>
      </w:r>
      <w:r>
        <w:rPr>
          <w:b/>
          <w:u w:val="single"/>
        </w:rPr>
        <w:t>without</w:t>
      </w:r>
      <w:r w:rsidRPr="00CD5161">
        <w:rPr>
          <w:b/>
          <w:u w:val="single"/>
        </w:rPr>
        <w:t xml:space="preserve"> </w:t>
      </w:r>
      <w:r>
        <w:rPr>
          <w:b/>
          <w:u w:val="single"/>
        </w:rPr>
        <w:t>U</w:t>
      </w:r>
      <w:r w:rsidRPr="00CD5161">
        <w:rPr>
          <w:b/>
          <w:u w:val="single"/>
        </w:rPr>
        <w:t>sing Charts</w:t>
      </w:r>
      <w:r>
        <w:rPr>
          <w:b/>
          <w:u w:val="single"/>
        </w:rPr>
        <w:t>.</w:t>
      </w:r>
      <w:r w:rsidRPr="00A937BF">
        <w:t xml:space="preserve">  </w:t>
      </w:r>
    </w:p>
    <w:p w:rsidR="00CB51A3" w:rsidRPr="00A937BF" w:rsidRDefault="00CB51A3" w:rsidP="00CB51A3">
      <w:pPr>
        <w:tabs>
          <w:tab w:val="left" w:pos="360"/>
        </w:tabs>
        <w:spacing w:after="120"/>
      </w:pPr>
      <w:r w:rsidRPr="00A937BF">
        <w:t xml:space="preserve">These equations can be used for Unsteady State Heat Transfer.  In the case of heat transfer problems, concentrations are replaced by Temperatures. </w:t>
      </w:r>
    </w:p>
    <w:p w:rsidR="00CB51A3" w:rsidRDefault="00CB51A3" w:rsidP="00CB51A3">
      <w:pPr>
        <w:tabs>
          <w:tab w:val="left" w:pos="360"/>
        </w:tabs>
        <w:spacing w:after="120"/>
      </w:pPr>
    </w:p>
    <w:p w:rsidR="00CB51A3" w:rsidRDefault="00CD04D9" w:rsidP="00CB51A3">
      <w:pPr>
        <w:tabs>
          <w:tab w:val="left" w:pos="360"/>
        </w:tabs>
        <w:spacing w:after="120"/>
      </w:pPr>
      <w:r>
        <w:t xml:space="preserve">For </w:t>
      </w:r>
      <w:r w:rsidR="00CB51A3">
        <w:t>relative long times, i.e. for F</w:t>
      </w:r>
      <w:r w:rsidR="00CB51A3" w:rsidRPr="00032A74">
        <w:rPr>
          <w:vertAlign w:val="subscript"/>
        </w:rPr>
        <w:t>o</w:t>
      </w:r>
      <w:r w:rsidR="00CB51A3">
        <w:t xml:space="preserve"> &gt; 0.2 the infinite series solution can be approximated by the first term of the series.  During </w:t>
      </w:r>
      <w:r>
        <w:t>lectures,</w:t>
      </w:r>
      <w:r w:rsidR="00CB51A3">
        <w:t xml:space="preserve"> we discussed that equation for slab geometries which is</w:t>
      </w:r>
      <w:r>
        <w:t>:</w:t>
      </w:r>
      <w:r w:rsidR="00CB51A3">
        <w:t xml:space="preserve"> </w:t>
      </w:r>
    </w:p>
    <w:p w:rsidR="00CB51A3" w:rsidRDefault="00CB51A3" w:rsidP="00CB51A3">
      <w:pPr>
        <w:tabs>
          <w:tab w:val="left" w:pos="360"/>
        </w:tabs>
        <w:spacing w:after="120"/>
        <w:jc w:val="center"/>
      </w:pPr>
      <w:r w:rsidRPr="0060565A">
        <w:rPr>
          <w:position w:val="-30"/>
        </w:rPr>
        <w:object w:dxaOrig="3379" w:dyaOrig="800">
          <v:shape id="_x0000_i1074" type="#_x0000_t75" style="width:168.6pt;height:39.6pt" o:ole="">
            <v:imagedata r:id="rId106" o:title=""/>
          </v:shape>
          <o:OLEObject Type="Embed" ProgID="Equation.DSMT4" ShapeID="_x0000_i1074" DrawAspect="Content" ObjectID="_1577567728" r:id="rId107"/>
        </w:object>
      </w:r>
    </w:p>
    <w:p w:rsidR="00CB51A3" w:rsidRDefault="00CB51A3" w:rsidP="00CB51A3">
      <w:pPr>
        <w:tabs>
          <w:tab w:val="left" w:pos="360"/>
        </w:tabs>
        <w:spacing w:after="120"/>
      </w:pPr>
      <w:r>
        <w:t>However</w:t>
      </w:r>
      <w:r w:rsidR="00CD04D9">
        <w:t>,</w:t>
      </w:r>
      <w:r>
        <w:t xml:space="preserve"> no equations were given to estimate the temperatures with position and time for </w:t>
      </w:r>
      <w:r w:rsidRPr="00CD04D9">
        <w:rPr>
          <w:b/>
          <w:u w:val="single"/>
        </w:rPr>
        <w:t>cylindrical and spherical surfaces</w:t>
      </w:r>
      <w:r>
        <w:t xml:space="preserve">.  The approach to estimate these temperatures </w:t>
      </w:r>
      <w:r w:rsidR="00CD04D9">
        <w:t>(</w:t>
      </w:r>
      <w:r>
        <w:t xml:space="preserve">or concentrations </w:t>
      </w:r>
      <w:r w:rsidR="00CD04D9">
        <w:t xml:space="preserve">in the second part of this class) </w:t>
      </w:r>
      <w:r>
        <w:t xml:space="preserve">was to use specific charts for these geometries.  The use of charts sometimes may result cumbersome so a more general approach is used to estimate these temperatures </w:t>
      </w:r>
      <w:r w:rsidR="00CD04D9">
        <w:t>(</w:t>
      </w:r>
      <w:r>
        <w:t>and concentrations</w:t>
      </w:r>
      <w:r w:rsidR="00CD04D9">
        <w:t>)</w:t>
      </w:r>
      <w:r>
        <w:t xml:space="preserve"> for Fo &gt; 0.2.  </w:t>
      </w:r>
      <w:r w:rsidRPr="00DF6C72">
        <w:rPr>
          <w:u w:val="single"/>
        </w:rPr>
        <w:t>For Fo &lt; 0.2 the complete solution (infinite series) should be used.</w:t>
      </w:r>
      <w:r>
        <w:t xml:space="preserve">  </w:t>
      </w:r>
    </w:p>
    <w:p w:rsidR="007C563A" w:rsidRDefault="007C563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04D9" w:rsidRDefault="00CB51A3" w:rsidP="00CB51A3">
      <w:pPr>
        <w:tabs>
          <w:tab w:val="left" w:pos="360"/>
        </w:tabs>
        <w:spacing w:after="120"/>
      </w:pPr>
      <w:r w:rsidRPr="001F4350">
        <w:rPr>
          <w:b/>
          <w:u w:val="single"/>
        </w:rPr>
        <w:lastRenderedPageBreak/>
        <w:t>The general approach</w:t>
      </w:r>
      <w:r>
        <w:t xml:space="preserve"> is summarized in the following equation</w:t>
      </w:r>
      <w:r w:rsidR="00CD04D9">
        <w:t>s</w:t>
      </w:r>
      <w:r>
        <w:t>, e.g. applied to heat transfer:</w:t>
      </w:r>
    </w:p>
    <w:p w:rsidR="00CB51A3" w:rsidRDefault="00CD04D9" w:rsidP="00CD04D9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For Slab</w:t>
      </w:r>
    </w:p>
    <w:p w:rsidR="00CB51A3" w:rsidRDefault="00941601" w:rsidP="00CB51A3">
      <w:pPr>
        <w:tabs>
          <w:tab w:val="left" w:pos="360"/>
        </w:tabs>
        <w:spacing w:after="120"/>
        <w:jc w:val="center"/>
      </w:pPr>
      <w:r w:rsidRPr="00941601">
        <w:rPr>
          <w:position w:val="-64"/>
        </w:rPr>
        <w:object w:dxaOrig="4099" w:dyaOrig="1420">
          <v:shape id="_x0000_i1075" type="#_x0000_t75" style="width:205.8pt;height:70.8pt" o:ole="">
            <v:imagedata r:id="rId108" o:title=""/>
          </v:shape>
          <o:OLEObject Type="Embed" ProgID="Equation.DSMT4" ShapeID="_x0000_i1075" DrawAspect="Content" ObjectID="_1577567729" r:id="rId109"/>
        </w:object>
      </w:r>
    </w:p>
    <w:p w:rsidR="00CD04D9" w:rsidRDefault="00CD04D9" w:rsidP="00CD04D9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For Cylinder</w:t>
      </w:r>
    </w:p>
    <w:p w:rsidR="00CD04D9" w:rsidRDefault="00CD04D9" w:rsidP="00CD04D9">
      <w:pPr>
        <w:tabs>
          <w:tab w:val="left" w:pos="360"/>
        </w:tabs>
        <w:spacing w:after="120"/>
        <w:ind w:left="360"/>
      </w:pPr>
      <w:r>
        <w:tab/>
      </w:r>
      <w:r>
        <w:tab/>
      </w:r>
      <w:r>
        <w:tab/>
      </w:r>
      <w:r w:rsidR="00941601" w:rsidRPr="00941601">
        <w:rPr>
          <w:position w:val="-64"/>
        </w:rPr>
        <w:object w:dxaOrig="4080" w:dyaOrig="1440">
          <v:shape id="_x0000_i1076" type="#_x0000_t75" style="width:204pt;height:1in" o:ole="">
            <v:imagedata r:id="rId110" o:title=""/>
          </v:shape>
          <o:OLEObject Type="Embed" ProgID="Equation.DSMT4" ShapeID="_x0000_i1076" DrawAspect="Content" ObjectID="_1577567730" r:id="rId111"/>
        </w:object>
      </w:r>
    </w:p>
    <w:p w:rsidR="00CD04D9" w:rsidRDefault="00941601" w:rsidP="00CD04D9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For Sphere</w:t>
      </w:r>
    </w:p>
    <w:p w:rsidR="00941601" w:rsidRDefault="00941601" w:rsidP="00941601">
      <w:pPr>
        <w:jc w:val="center"/>
      </w:pPr>
      <w:r w:rsidRPr="00941601">
        <w:rPr>
          <w:position w:val="-64"/>
        </w:rPr>
        <w:object w:dxaOrig="4080" w:dyaOrig="1920">
          <v:shape id="_x0000_i1077" type="#_x0000_t75" style="width:204pt;height:96pt" o:ole="">
            <v:imagedata r:id="rId112" o:title=""/>
          </v:shape>
          <o:OLEObject Type="Embed" ProgID="Equation.DSMT4" ShapeID="_x0000_i1077" DrawAspect="Content" ObjectID="_1577567731" r:id="rId113"/>
        </w:object>
      </w:r>
    </w:p>
    <w:p w:rsidR="00941601" w:rsidRDefault="00941601" w:rsidP="00941601">
      <w:pPr>
        <w:jc w:val="center"/>
      </w:pPr>
    </w:p>
    <w:p w:rsidR="00CB51A3" w:rsidRDefault="00CB51A3" w:rsidP="00CB51A3">
      <w:pPr>
        <w:tabs>
          <w:tab w:val="left" w:pos="360"/>
        </w:tabs>
        <w:spacing w:after="120"/>
      </w:pPr>
      <w:r>
        <w:t xml:space="preserve">Where </w:t>
      </w:r>
      <w:r w:rsidRPr="00C55B19">
        <w:rPr>
          <w:i/>
        </w:rPr>
        <w:t>C</w:t>
      </w:r>
      <w:r w:rsidRPr="00C55B19">
        <w:rPr>
          <w:i/>
          <w:vertAlign w:val="subscript"/>
        </w:rPr>
        <w:t>1</w:t>
      </w:r>
      <w:r>
        <w:t xml:space="preserve"> and </w:t>
      </w:r>
      <w:r w:rsidRPr="00C55B19">
        <w:rPr>
          <w:position w:val="-12"/>
        </w:rPr>
        <w:object w:dxaOrig="260" w:dyaOrig="340">
          <v:shape id="_x0000_i1078" type="#_x0000_t75" style="width:12.6pt;height:17.4pt" o:ole="">
            <v:imagedata r:id="rId114" o:title=""/>
          </v:shape>
          <o:OLEObject Type="Embed" ProgID="Equation.3" ShapeID="_x0000_i1078" DrawAspect="Content" ObjectID="_1577567732" r:id="rId115"/>
        </w:object>
      </w:r>
      <w:r>
        <w:t xml:space="preserve"> are two parameters that depend on the geometry and are tabulated in the table given in the table below as a function of the Biot number</w:t>
      </w:r>
      <w:r w:rsidR="00941601">
        <w:t xml:space="preserve"> and J</w:t>
      </w:r>
      <w:r w:rsidR="00941601">
        <w:rPr>
          <w:vertAlign w:val="subscript"/>
        </w:rPr>
        <w:t xml:space="preserve">0 </w:t>
      </w:r>
      <w:r w:rsidR="00941601">
        <w:t>is the zero Bessel function of the first kind</w:t>
      </w:r>
      <w: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14"/>
        <w:gridCol w:w="1347"/>
        <w:gridCol w:w="1337"/>
        <w:gridCol w:w="1347"/>
        <w:gridCol w:w="1329"/>
        <w:gridCol w:w="1347"/>
        <w:gridCol w:w="1329"/>
      </w:tblGrid>
      <w:tr w:rsidR="00CB51A3" w:rsidRPr="00C55B19" w:rsidTr="00733786">
        <w:trPr>
          <w:tblHeader/>
        </w:trPr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/>
              <w:jc w:val="center"/>
              <w:rPr>
                <w:b/>
                <w:sz w:val="22"/>
              </w:rPr>
            </w:pPr>
          </w:p>
        </w:tc>
        <w:tc>
          <w:tcPr>
            <w:tcW w:w="2736" w:type="dxa"/>
            <w:gridSpan w:val="2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/>
              <w:jc w:val="center"/>
              <w:rPr>
                <w:b/>
                <w:sz w:val="22"/>
              </w:rPr>
            </w:pPr>
            <w:r w:rsidRPr="00C55B19">
              <w:rPr>
                <w:b/>
                <w:sz w:val="22"/>
              </w:rPr>
              <w:t>Plane wall</w:t>
            </w:r>
          </w:p>
        </w:tc>
        <w:tc>
          <w:tcPr>
            <w:tcW w:w="2736" w:type="dxa"/>
            <w:gridSpan w:val="2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/>
              <w:jc w:val="center"/>
              <w:rPr>
                <w:b/>
                <w:sz w:val="22"/>
              </w:rPr>
            </w:pPr>
            <w:r w:rsidRPr="00C55B19">
              <w:rPr>
                <w:b/>
                <w:sz w:val="22"/>
              </w:rPr>
              <w:t>Infinite Cylinder</w:t>
            </w:r>
          </w:p>
        </w:tc>
        <w:tc>
          <w:tcPr>
            <w:tcW w:w="2736" w:type="dxa"/>
            <w:gridSpan w:val="2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/>
              <w:jc w:val="center"/>
              <w:rPr>
                <w:b/>
                <w:sz w:val="22"/>
              </w:rPr>
            </w:pPr>
            <w:r w:rsidRPr="00C55B19">
              <w:rPr>
                <w:b/>
                <w:sz w:val="22"/>
              </w:rPr>
              <w:t>Sphere</w:t>
            </w:r>
          </w:p>
        </w:tc>
      </w:tr>
      <w:tr w:rsidR="00CB51A3" w:rsidTr="00733786">
        <w:trPr>
          <w:trHeight w:val="287"/>
          <w:tblHeader/>
        </w:trPr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b/>
                <w:sz w:val="22"/>
              </w:rPr>
              <w:t>Bi</w: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sz w:val="22"/>
              </w:rPr>
            </w:pPr>
            <w:r w:rsidRPr="00C55B19">
              <w:rPr>
                <w:b/>
                <w:position w:val="-12"/>
                <w:sz w:val="22"/>
              </w:rPr>
              <w:object w:dxaOrig="859" w:dyaOrig="340">
                <v:shape id="_x0000_i1079" type="#_x0000_t75" style="width:42.6pt;height:17.4pt" o:ole="">
                  <v:imagedata r:id="rId116" o:title=""/>
                </v:shape>
                <o:OLEObject Type="Embed" ProgID="Equation.3" ShapeID="_x0000_i1079" DrawAspect="Content" ObjectID="_1577567733" r:id="rId117"/>
              </w:objec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i/>
                <w:sz w:val="22"/>
              </w:rPr>
            </w:pPr>
            <w:r w:rsidRPr="00C55B19">
              <w:rPr>
                <w:b/>
                <w:i/>
                <w:sz w:val="22"/>
              </w:rPr>
              <w:t>C</w:t>
            </w:r>
            <w:r w:rsidRPr="00C55B19">
              <w:rPr>
                <w:b/>
                <w:i/>
                <w:sz w:val="22"/>
                <w:vertAlign w:val="subscript"/>
              </w:rPr>
              <w:t>1</w: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sz w:val="22"/>
              </w:rPr>
            </w:pPr>
            <w:r w:rsidRPr="00C55B19">
              <w:rPr>
                <w:b/>
                <w:position w:val="-12"/>
                <w:sz w:val="22"/>
              </w:rPr>
              <w:object w:dxaOrig="859" w:dyaOrig="340">
                <v:shape id="_x0000_i1080" type="#_x0000_t75" style="width:42.6pt;height:17.4pt" o:ole="">
                  <v:imagedata r:id="rId118" o:title=""/>
                </v:shape>
                <o:OLEObject Type="Embed" ProgID="Equation.3" ShapeID="_x0000_i1080" DrawAspect="Content" ObjectID="_1577567734" r:id="rId119"/>
              </w:objec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i/>
                <w:sz w:val="22"/>
              </w:rPr>
            </w:pPr>
            <w:r w:rsidRPr="00C55B19">
              <w:rPr>
                <w:b/>
                <w:i/>
                <w:sz w:val="22"/>
              </w:rPr>
              <w:t>C</w:t>
            </w:r>
            <w:r w:rsidRPr="00C55B19">
              <w:rPr>
                <w:b/>
                <w:i/>
                <w:sz w:val="22"/>
                <w:vertAlign w:val="subscript"/>
              </w:rPr>
              <w:t>1</w: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sz w:val="22"/>
              </w:rPr>
            </w:pPr>
            <w:r w:rsidRPr="00C55B19">
              <w:rPr>
                <w:b/>
                <w:position w:val="-12"/>
                <w:sz w:val="22"/>
              </w:rPr>
              <w:object w:dxaOrig="859" w:dyaOrig="340">
                <v:shape id="_x0000_i1081" type="#_x0000_t75" style="width:42.6pt;height:17.4pt" o:ole="">
                  <v:imagedata r:id="rId120" o:title=""/>
                </v:shape>
                <o:OLEObject Type="Embed" ProgID="Equation.3" ShapeID="_x0000_i1081" DrawAspect="Content" ObjectID="_1577567735" r:id="rId121"/>
              </w:object>
            </w:r>
          </w:p>
        </w:tc>
        <w:tc>
          <w:tcPr>
            <w:tcW w:w="1368" w:type="dxa"/>
            <w:vAlign w:val="center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b/>
                <w:i/>
                <w:sz w:val="22"/>
              </w:rPr>
            </w:pPr>
            <w:r w:rsidRPr="00C55B19">
              <w:rPr>
                <w:b/>
                <w:i/>
                <w:sz w:val="22"/>
              </w:rPr>
              <w:t>C</w:t>
            </w:r>
            <w:r w:rsidRPr="00C55B19">
              <w:rPr>
                <w:b/>
                <w:i/>
                <w:sz w:val="22"/>
                <w:vertAlign w:val="subscript"/>
              </w:rPr>
              <w:t>1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0.098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1.0017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0.1412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0.1730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1.0030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0.1410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1.0033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0.1995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0.2445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1.0060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0.1732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1.0049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0.2439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1.0075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0.2989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1.0090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0.1987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1.0066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0.2814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1.0099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0.3450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1.0120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0.2217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1.0082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0.3142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1.0124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0.3582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1.0149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0.2425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1.0098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0.3438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1.0148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0.4217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1.0179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0.2615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1.0114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0.3708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1.0173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0.4550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1.0209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0.2791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1.01130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0.3960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1.0197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0.4860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1.0239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0.09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0.2956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1.0145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0.4195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1.0222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0.5150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1.0268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0.10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0.3111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1.0160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0.4417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1.0246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0.5423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1.0298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lastRenderedPageBreak/>
              <w:t>0.15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0.3779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1.0327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0.5376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1.0365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0.6608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1.0445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0.20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0.4328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1.0311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0.6170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1.0483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0.7593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1.0592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0.4801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1.0382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0.6856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1.0598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0.8448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1.0737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0.30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0.5218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1.0450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0.7465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1.0712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0.9208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1.0880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0.40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0.5932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1.0580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0.8516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1.0932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1.0528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1.1164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0.6533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1.0701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0.9408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1.1143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1.1656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1.1441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0.60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0.7051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1.0814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1.0185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1.1346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1.2644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1.1713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0.70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0.7506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1.0919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1.0873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1.1539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1.3525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1.1978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0.80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0.7910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1.1016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1.1490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1.1725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1.4320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1.2236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0.90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0.8274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1.1107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1.2048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1.1902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1.5044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1.2488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0.8603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1.1191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1.2558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1.2071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1.5708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1.2732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1.0769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1.1795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1.5995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1.3384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2.0288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1.4793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1.1925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1.2102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1.7887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1.4191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2.2889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1.6227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1.2646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1.2287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1.9081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1.4698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2.4556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1.7201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1.3138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1.2402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1.9898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1.5029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2.5704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1.7870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C55B19">
              <w:rPr>
                <w:sz w:val="22"/>
              </w:rPr>
              <w:t>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1.3494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1.2479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2.0490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1.5253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2.6537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1.8338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1.3766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1.2532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2.0937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1.5411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2.7165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1.8674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1.3978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1.2570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2.1286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1.5526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2.7654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1.8921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1.4149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1.2598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2.1566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1.5611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2.8044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1.9106</w:t>
            </w:r>
          </w:p>
        </w:tc>
      </w:tr>
      <w:tr w:rsidR="00CB51A3" w:rsidTr="00733786"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1.4289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1.2620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2.1795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1.5677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2.8363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1.9249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1.4961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1.2699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2.2881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1.5919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2.9857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1.9781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1.5202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1.2717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2.3261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1.5973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3.0372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1.9898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1.5325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1.2723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2.3455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1.5993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3.0632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1.9942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1.5400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1.2727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2.3572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1.6002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3.0788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1.9962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1.5552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1.2731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2.3809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1.6015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3.1102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1.9990</w:t>
            </w:r>
          </w:p>
        </w:tc>
      </w:tr>
      <w:tr w:rsidR="00CB51A3" w:rsidTr="00733786">
        <w:tc>
          <w:tcPr>
            <w:tcW w:w="1368" w:type="dxa"/>
          </w:tcPr>
          <w:p w:rsidR="00CB51A3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 w:rsidRPr="000516BB">
              <w:rPr>
                <w:position w:val="-4"/>
                <w:sz w:val="22"/>
              </w:rPr>
              <w:object w:dxaOrig="240" w:dyaOrig="200">
                <v:shape id="_x0000_i1082" type="#_x0000_t75" style="width:12pt;height:9.6pt" o:ole="">
                  <v:imagedata r:id="rId122" o:title=""/>
                </v:shape>
                <o:OLEObject Type="Embed" ProgID="Equation.3" ShapeID="_x0000_i1082" DrawAspect="Content" ObjectID="_1577567736" r:id="rId123"/>
              </w:objec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1.5707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1.2733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2.4050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1.6018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3.1415</w:t>
            </w:r>
          </w:p>
        </w:tc>
        <w:tc>
          <w:tcPr>
            <w:tcW w:w="1368" w:type="dxa"/>
          </w:tcPr>
          <w:p w:rsidR="00CB51A3" w:rsidRPr="00C55B19" w:rsidRDefault="00CB51A3" w:rsidP="00733786">
            <w:pPr>
              <w:tabs>
                <w:tab w:val="left" w:pos="360"/>
              </w:tabs>
              <w:spacing w:after="120"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2.000</w:t>
            </w:r>
          </w:p>
        </w:tc>
      </w:tr>
    </w:tbl>
    <w:p w:rsidR="004560C2" w:rsidRDefault="004560C2" w:rsidP="00CB51A3">
      <w:pPr>
        <w:tabs>
          <w:tab w:val="left" w:pos="360"/>
        </w:tabs>
        <w:spacing w:after="120"/>
      </w:pPr>
    </w:p>
    <w:p w:rsidR="00941601" w:rsidRPr="004560C2" w:rsidRDefault="00CB51A3" w:rsidP="00CB51A3">
      <w:pPr>
        <w:tabs>
          <w:tab w:val="left" w:pos="360"/>
        </w:tabs>
        <w:spacing w:after="120"/>
      </w:pPr>
      <w:r w:rsidRPr="004560C2">
        <w:rPr>
          <w:position w:val="-24"/>
        </w:rPr>
        <w:object w:dxaOrig="840" w:dyaOrig="620">
          <v:shape id="_x0000_i1083" type="#_x0000_t75" style="width:34.2pt;height:25.8pt" o:ole="">
            <v:imagedata r:id="rId124" o:title=""/>
          </v:shape>
          <o:OLEObject Type="Embed" ProgID="Equation.3" ShapeID="_x0000_i1083" DrawAspect="Content" ObjectID="_1577567737" r:id="rId125"/>
        </w:object>
      </w:r>
      <w:r w:rsidRPr="004560C2">
        <w:t xml:space="preserve">, </w:t>
      </w:r>
      <w:r w:rsidRPr="004560C2">
        <w:rPr>
          <w:i/>
        </w:rPr>
        <w:t>L</w:t>
      </w:r>
      <w:r w:rsidRPr="004560C2">
        <w:t xml:space="preserve"> is the characteristic length and the Biot number could be the heat or the mass Biot number, </w:t>
      </w:r>
      <w:r w:rsidRPr="004560C2">
        <w:rPr>
          <w:i/>
        </w:rPr>
        <w:t>x</w:t>
      </w:r>
      <w:r w:rsidRPr="004560C2">
        <w:t xml:space="preserve"> is used for a slab and </w:t>
      </w:r>
      <w:r w:rsidRPr="004560C2">
        <w:rPr>
          <w:i/>
        </w:rPr>
        <w:t>r</w:t>
      </w:r>
      <w:r w:rsidRPr="004560C2">
        <w:t xml:space="preserve"> for cylindrical and spherical geometries.</w:t>
      </w:r>
    </w:p>
    <w:p w:rsidR="00941601" w:rsidRPr="004560C2" w:rsidRDefault="004560C2" w:rsidP="00CB51A3">
      <w:pPr>
        <w:tabs>
          <w:tab w:val="left" w:pos="360"/>
        </w:tabs>
        <w:spacing w:after="120"/>
      </w:pPr>
      <w:r w:rsidRPr="004560C2">
        <w:t xml:space="preserve">The Bessel Functions of the First Kind arise from the solution of the partial differential equation describing the unsteady state heat conduction model in cylindrical coordinates. The subject has </w:t>
      </w:r>
      <w:r w:rsidRPr="004560C2">
        <w:lastRenderedPageBreak/>
        <w:t xml:space="preserve">been probably covered in MA 30300.  If you need to know more about it, please see </w:t>
      </w:r>
      <w:hyperlink r:id="rId126" w:history="1">
        <w:r w:rsidRPr="004560C2">
          <w:rPr>
            <w:rStyle w:val="Hyperlink"/>
          </w:rPr>
          <w:t>http://mathworld.wolfram.com/BesselFunctionoftheFirstKind.html</w:t>
        </w:r>
      </w:hyperlink>
    </w:p>
    <w:p w:rsidR="004560C2" w:rsidRPr="004560C2" w:rsidRDefault="004560C2" w:rsidP="00CB51A3">
      <w:pPr>
        <w:tabs>
          <w:tab w:val="left" w:pos="360"/>
        </w:tabs>
        <w:spacing w:after="120"/>
      </w:pPr>
      <w:r w:rsidRPr="004560C2">
        <w:t>The good news is that complex functions are tabulated and the values of the zero and the first order are given below:</w:t>
      </w:r>
    </w:p>
    <w:p w:rsidR="00CB51A3" w:rsidRDefault="004560C2" w:rsidP="004560C2">
      <w:pPr>
        <w:tabs>
          <w:tab w:val="left" w:pos="360"/>
        </w:tabs>
        <w:spacing w:after="120"/>
        <w:jc w:val="center"/>
        <w:rPr>
          <w:b/>
          <w:u w:val="single"/>
        </w:rPr>
      </w:pPr>
      <w:r w:rsidRPr="004560C2">
        <w:rPr>
          <w:noProof/>
          <w:sz w:val="22"/>
          <w:szCs w:val="22"/>
        </w:rPr>
        <w:drawing>
          <wp:inline distT="0" distB="0" distL="0" distR="0" wp14:anchorId="35CDA088" wp14:editId="4FAEB1E4">
            <wp:extent cx="2715926" cy="7296150"/>
            <wp:effectExtent l="0" t="0" r="8255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09"/>
                    <a:stretch/>
                  </pic:blipFill>
                  <pic:spPr bwMode="auto">
                    <a:xfrm>
                      <a:off x="0" y="0"/>
                      <a:ext cx="2739237" cy="73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1A3" w:rsidSect="00F57911">
      <w:headerReference w:type="even" r:id="rId128"/>
      <w:headerReference w:type="default" r:id="rId129"/>
      <w:footerReference w:type="default" r:id="rId130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601" w:rsidRDefault="00941601">
      <w:r>
        <w:separator/>
      </w:r>
    </w:p>
  </w:endnote>
  <w:endnote w:type="continuationSeparator" w:id="0">
    <w:p w:rsidR="00941601" w:rsidRDefault="0094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601" w:rsidRDefault="00941601">
    <w:pPr>
      <w:pStyle w:val="Footer"/>
      <w:jc w:val="right"/>
    </w:pPr>
  </w:p>
  <w:p w:rsidR="00941601" w:rsidRDefault="00941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601" w:rsidRDefault="00941601">
      <w:r>
        <w:separator/>
      </w:r>
    </w:p>
  </w:footnote>
  <w:footnote w:type="continuationSeparator" w:id="0">
    <w:p w:rsidR="00941601" w:rsidRDefault="00941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601" w:rsidRDefault="00941601" w:rsidP="00C57B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1601" w:rsidRDefault="00941601" w:rsidP="00C57BA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601" w:rsidRDefault="00941601" w:rsidP="00C57BA7">
    <w:pPr>
      <w:pStyle w:val="Header"/>
      <w:ind w:right="360"/>
      <w:rPr>
        <w:rStyle w:val="PageNumber"/>
        <w:sz w:val="20"/>
      </w:rPr>
    </w:pPr>
    <w:r>
      <w:rPr>
        <w:sz w:val="20"/>
      </w:rPr>
      <w:tab/>
    </w:r>
    <w:r w:rsidRPr="00C57BA7">
      <w:rPr>
        <w:sz w:val="20"/>
      </w:rPr>
      <w:t>Equations Summary</w:t>
    </w:r>
    <w:r>
      <w:rPr>
        <w:sz w:val="20"/>
      </w:rPr>
      <w:tab/>
    </w:r>
    <w:r w:rsidRPr="00C57BA7">
      <w:rPr>
        <w:rStyle w:val="PageNumber"/>
        <w:sz w:val="20"/>
      </w:rPr>
      <w:t xml:space="preserve">Page </w:t>
    </w:r>
    <w:r w:rsidRPr="00C57BA7">
      <w:rPr>
        <w:rStyle w:val="PageNumber"/>
        <w:sz w:val="20"/>
      </w:rPr>
      <w:fldChar w:fldCharType="begin"/>
    </w:r>
    <w:r w:rsidRPr="00C57BA7">
      <w:rPr>
        <w:rStyle w:val="PageNumber"/>
        <w:sz w:val="20"/>
      </w:rPr>
      <w:instrText xml:space="preserve"> PAGE </w:instrText>
    </w:r>
    <w:r w:rsidRPr="00C57BA7">
      <w:rPr>
        <w:rStyle w:val="PageNumber"/>
        <w:sz w:val="20"/>
      </w:rPr>
      <w:fldChar w:fldCharType="separate"/>
    </w:r>
    <w:r w:rsidR="000C3655">
      <w:rPr>
        <w:rStyle w:val="PageNumber"/>
        <w:noProof/>
        <w:sz w:val="20"/>
      </w:rPr>
      <w:t>4</w:t>
    </w:r>
    <w:r w:rsidRPr="00C57BA7">
      <w:rPr>
        <w:rStyle w:val="PageNumber"/>
        <w:sz w:val="20"/>
      </w:rPr>
      <w:fldChar w:fldCharType="end"/>
    </w:r>
    <w:r w:rsidRPr="00C57BA7">
      <w:rPr>
        <w:rStyle w:val="PageNumber"/>
        <w:sz w:val="20"/>
      </w:rPr>
      <w:t xml:space="preserve"> of </w:t>
    </w:r>
    <w:r w:rsidRPr="00C57BA7">
      <w:rPr>
        <w:rStyle w:val="PageNumber"/>
        <w:sz w:val="20"/>
      </w:rPr>
      <w:fldChar w:fldCharType="begin"/>
    </w:r>
    <w:r w:rsidRPr="00C57BA7">
      <w:rPr>
        <w:rStyle w:val="PageNumber"/>
        <w:sz w:val="20"/>
      </w:rPr>
      <w:instrText xml:space="preserve"> NUMPAGES </w:instrText>
    </w:r>
    <w:r w:rsidRPr="00C57BA7">
      <w:rPr>
        <w:rStyle w:val="PageNumber"/>
        <w:sz w:val="20"/>
      </w:rPr>
      <w:fldChar w:fldCharType="separate"/>
    </w:r>
    <w:r w:rsidR="000C3655">
      <w:rPr>
        <w:rStyle w:val="PageNumber"/>
        <w:noProof/>
        <w:sz w:val="20"/>
      </w:rPr>
      <w:t>8</w:t>
    </w:r>
    <w:r w:rsidRPr="00C57BA7">
      <w:rPr>
        <w:rStyle w:val="PageNumber"/>
        <w:sz w:val="20"/>
      </w:rPr>
      <w:fldChar w:fldCharType="end"/>
    </w:r>
  </w:p>
  <w:p w:rsidR="00941601" w:rsidRPr="00C57BA7" w:rsidRDefault="00941601" w:rsidP="00C57BA7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08B824" wp14:editId="168D00D1">
              <wp:simplePos x="0" y="0"/>
              <wp:positionH relativeFrom="column">
                <wp:posOffset>-5080</wp:posOffset>
              </wp:positionH>
              <wp:positionV relativeFrom="paragraph">
                <wp:posOffset>41910</wp:posOffset>
              </wp:positionV>
              <wp:extent cx="5481320" cy="0"/>
              <wp:effectExtent l="13970" t="5080" r="10160" b="1397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1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8BBA8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.3pt" to="431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W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7zefY0A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70D"/>
    <w:multiLevelType w:val="hybridMultilevel"/>
    <w:tmpl w:val="B3068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23DD"/>
    <w:multiLevelType w:val="hybridMultilevel"/>
    <w:tmpl w:val="86B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C7348"/>
    <w:multiLevelType w:val="hybridMultilevel"/>
    <w:tmpl w:val="99D29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846D9"/>
    <w:multiLevelType w:val="hybridMultilevel"/>
    <w:tmpl w:val="AA3A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0E2E"/>
    <w:multiLevelType w:val="hybridMultilevel"/>
    <w:tmpl w:val="328C6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DB374B"/>
    <w:multiLevelType w:val="hybridMultilevel"/>
    <w:tmpl w:val="ABC2C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E7955"/>
    <w:multiLevelType w:val="hybridMultilevel"/>
    <w:tmpl w:val="0A409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E256B"/>
    <w:multiLevelType w:val="hybridMultilevel"/>
    <w:tmpl w:val="00644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59"/>
    <w:rsid w:val="000516BB"/>
    <w:rsid w:val="00072FD4"/>
    <w:rsid w:val="00091118"/>
    <w:rsid w:val="000A0502"/>
    <w:rsid w:val="000A19DF"/>
    <w:rsid w:val="000B664E"/>
    <w:rsid w:val="000C3655"/>
    <w:rsid w:val="001047B0"/>
    <w:rsid w:val="001169D1"/>
    <w:rsid w:val="00136731"/>
    <w:rsid w:val="00153461"/>
    <w:rsid w:val="0018510C"/>
    <w:rsid w:val="00185320"/>
    <w:rsid w:val="001B402C"/>
    <w:rsid w:val="001D1677"/>
    <w:rsid w:val="001F4350"/>
    <w:rsid w:val="00200E92"/>
    <w:rsid w:val="002224F7"/>
    <w:rsid w:val="00232135"/>
    <w:rsid w:val="00235ADB"/>
    <w:rsid w:val="00255BCB"/>
    <w:rsid w:val="00280C44"/>
    <w:rsid w:val="00300BE5"/>
    <w:rsid w:val="00315216"/>
    <w:rsid w:val="00341879"/>
    <w:rsid w:val="003A1104"/>
    <w:rsid w:val="003D4391"/>
    <w:rsid w:val="00434D2B"/>
    <w:rsid w:val="00442904"/>
    <w:rsid w:val="004560C2"/>
    <w:rsid w:val="00457ECB"/>
    <w:rsid w:val="00462340"/>
    <w:rsid w:val="004D6E70"/>
    <w:rsid w:val="00533B47"/>
    <w:rsid w:val="005655DE"/>
    <w:rsid w:val="005B77FB"/>
    <w:rsid w:val="005C1005"/>
    <w:rsid w:val="005C2326"/>
    <w:rsid w:val="005D04EE"/>
    <w:rsid w:val="005E53C5"/>
    <w:rsid w:val="005E75EC"/>
    <w:rsid w:val="0060565A"/>
    <w:rsid w:val="00642FED"/>
    <w:rsid w:val="00655786"/>
    <w:rsid w:val="0066733A"/>
    <w:rsid w:val="006D1340"/>
    <w:rsid w:val="006E1235"/>
    <w:rsid w:val="006F0D96"/>
    <w:rsid w:val="006F1950"/>
    <w:rsid w:val="00700FA1"/>
    <w:rsid w:val="00707B71"/>
    <w:rsid w:val="00733786"/>
    <w:rsid w:val="007A6AB2"/>
    <w:rsid w:val="007B3B81"/>
    <w:rsid w:val="007C563A"/>
    <w:rsid w:val="007E43D8"/>
    <w:rsid w:val="0087031C"/>
    <w:rsid w:val="00883735"/>
    <w:rsid w:val="008B019B"/>
    <w:rsid w:val="008B086B"/>
    <w:rsid w:val="008D5399"/>
    <w:rsid w:val="00904217"/>
    <w:rsid w:val="00934E01"/>
    <w:rsid w:val="00941601"/>
    <w:rsid w:val="009778D3"/>
    <w:rsid w:val="0099059C"/>
    <w:rsid w:val="00991201"/>
    <w:rsid w:val="009923DD"/>
    <w:rsid w:val="0099324B"/>
    <w:rsid w:val="00A20ECB"/>
    <w:rsid w:val="00A249AC"/>
    <w:rsid w:val="00A43E7C"/>
    <w:rsid w:val="00A66D66"/>
    <w:rsid w:val="00A707D9"/>
    <w:rsid w:val="00A83B80"/>
    <w:rsid w:val="00A86FD2"/>
    <w:rsid w:val="00A937BF"/>
    <w:rsid w:val="00AD160D"/>
    <w:rsid w:val="00AE099B"/>
    <w:rsid w:val="00AF1DEB"/>
    <w:rsid w:val="00B04300"/>
    <w:rsid w:val="00B07BF2"/>
    <w:rsid w:val="00B172FB"/>
    <w:rsid w:val="00B37553"/>
    <w:rsid w:val="00BA7D4D"/>
    <w:rsid w:val="00BB249B"/>
    <w:rsid w:val="00BF1CFE"/>
    <w:rsid w:val="00C17CD5"/>
    <w:rsid w:val="00C344A0"/>
    <w:rsid w:val="00C35E59"/>
    <w:rsid w:val="00C402E6"/>
    <w:rsid w:val="00C47DD1"/>
    <w:rsid w:val="00C55B19"/>
    <w:rsid w:val="00C57BA7"/>
    <w:rsid w:val="00CB51A3"/>
    <w:rsid w:val="00CD04D9"/>
    <w:rsid w:val="00CD13B7"/>
    <w:rsid w:val="00CD5161"/>
    <w:rsid w:val="00CF221A"/>
    <w:rsid w:val="00CF4040"/>
    <w:rsid w:val="00D12B88"/>
    <w:rsid w:val="00D528F0"/>
    <w:rsid w:val="00D638CC"/>
    <w:rsid w:val="00D7389F"/>
    <w:rsid w:val="00DF6C72"/>
    <w:rsid w:val="00E33CF0"/>
    <w:rsid w:val="00E56746"/>
    <w:rsid w:val="00E607EF"/>
    <w:rsid w:val="00E70CFD"/>
    <w:rsid w:val="00F3642A"/>
    <w:rsid w:val="00F57911"/>
    <w:rsid w:val="00F57BE8"/>
    <w:rsid w:val="00F83C41"/>
    <w:rsid w:val="00FC4CA8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1E76B0A"/>
  <w15:docId w15:val="{F3AC258C-8A52-4DB3-8565-CD7D1D33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7B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7B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7BA7"/>
  </w:style>
  <w:style w:type="table" w:styleId="TableGrid">
    <w:name w:val="Table Grid"/>
    <w:basedOn w:val="TableNormal"/>
    <w:rsid w:val="00C55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47D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D04D9"/>
    <w:pPr>
      <w:ind w:left="720"/>
      <w:contextualSpacing/>
    </w:pPr>
  </w:style>
  <w:style w:type="character" w:styleId="Hyperlink">
    <w:name w:val="Hyperlink"/>
    <w:basedOn w:val="DefaultParagraphFont"/>
    <w:unhideWhenUsed/>
    <w:rsid w:val="00456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png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png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hyperlink" Target="http://mathworld.wolfram.com/BesselFunctionoftheFirstKind.html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png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png"/><Relationship Id="rId62" Type="http://schemas.openxmlformats.org/officeDocument/2006/relationships/image" Target="media/image29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61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7.png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png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5733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Equations for Exam I – Spring 2007</vt:lpstr>
    </vt:vector>
  </TitlesOfParts>
  <Company>Engineering Computer Network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Equations for Exam I – Spring 2007</dc:title>
  <dc:creator>localadmin</dc:creator>
  <cp:lastModifiedBy>Osvaldo H Campanella</cp:lastModifiedBy>
  <cp:revision>2</cp:revision>
  <cp:lastPrinted>2017-02-21T01:08:00Z</cp:lastPrinted>
  <dcterms:created xsi:type="dcterms:W3CDTF">2018-01-16T05:26:00Z</dcterms:created>
  <dcterms:modified xsi:type="dcterms:W3CDTF">2018-01-16T05:26:00Z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