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𝜏 = Space time, time required to react to one unit volume = V/v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V/(F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1/𝜏 = space velocity, reactor volumes able to react per unit time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Mean Residence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Steady-State MFR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 Composition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Contents of reactor = contents of exit flow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- Out - Disappearance by Reaction = 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- rV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V/F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𝜏/C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𝜏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/ 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Zero order: k𝜏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First order: k𝜏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/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95713" cy="1750839"/>
            <wp:effectExtent b="0" l="0" r="0" t="0"/>
            <wp:docPr descr="IMG_4937.JPG" id="2" name="image4.jpg"/>
            <a:graphic>
              <a:graphicData uri="http://schemas.openxmlformats.org/drawingml/2006/picture">
                <pic:pic>
                  <pic:nvPicPr>
                    <pic:cNvPr descr="IMG_4937.JPG" id="0" name="image4.jpg"/>
                    <pic:cNvPicPr preferRelativeResize="0"/>
                  </pic:nvPicPr>
                  <pic:blipFill>
                    <a:blip r:embed="rId6"/>
                    <a:srcRect b="25961" l="5769" r="3205" t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75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 = 35 L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 L/min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𝜏 = 35 L / 1 L/min = 35 min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12 mg/L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𝜏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/-r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𝜏kC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35 min * 0.015 L/min.mg * 12 mg/L + 12 mg/L = 87.6 mg/L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Plug Flow Reactor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reaction rate increases, productivity and conversion increase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dV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𝜏 = ∫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𝜏/C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Zero order: 𝜏 = ∫dC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k𝜏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order: 𝜏 = ∫dX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k𝜏 = -ln(C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order: 𝜏 = -∫dC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k𝜏 = 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- 1/C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Nth order: 𝜏 = ∫dC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= ∫dC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/-kC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(n-1)C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k𝜏 = 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1-n</w:t>
      </w: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43113" cy="2106676"/>
            <wp:effectExtent b="0" l="0" r="0" t="0"/>
            <wp:docPr descr="IMG_4938.JPG" id="1" name="image2.jpg"/>
            <a:graphic>
              <a:graphicData uri="http://schemas.openxmlformats.org/drawingml/2006/picture">
                <pic:pic>
                  <pic:nvPicPr>
                    <pic:cNvPr descr="IMG_4938.JPG" id="0" name="image2.jpg"/>
                    <pic:cNvPicPr preferRelativeResize="0"/>
                  </pic:nvPicPr>
                  <pic:blipFill>
                    <a:blip r:embed="rId7"/>
                    <a:srcRect b="22115" l="14423" r="13461" t="22115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10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PFR has less spacetime, more efficient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Use less volume to get same reaction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Equations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Batch: t = ∫dC/r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Mixed Flow: 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-C/-r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Plug Flow: 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∫dC/r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Equations give ideal reactor performance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PFR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120 L = V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15 L/min =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28 mol/L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4.7 L/mol*min = k (second order)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Outlet Concentration?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4.7 L/mol*min * 120 L / 15L/min = 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- 1/28 mol/L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32 = 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- 0.0357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32.0357 = 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0.0312 mol/L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