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Uncompetitive Inhibition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Conformational change required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9700" cy="1695450"/>
            <wp:effectExtent b="0" l="0" r="0" t="0"/>
            <wp:docPr descr="IMG_4930.JPG" id="1" name="image2.jpg"/>
            <a:graphic>
              <a:graphicData uri="http://schemas.openxmlformats.org/drawingml/2006/picture">
                <pic:pic>
                  <pic:nvPicPr>
                    <pic:cNvPr descr="IMG_4930.JPG" id="0" name="image2.jpg"/>
                    <pic:cNvPicPr preferRelativeResize="0"/>
                  </pic:nvPicPr>
                  <pic:blipFill>
                    <a:blip r:embed="rId6"/>
                    <a:srcRect b="43990" l="9935" r="2243" t="346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Noncompetitive Inhibition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Either substrate or inhibitor can bind first ---&gt; need that change to convert to product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Binding of inhibitors changes binding of substrates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1695450"/>
            <wp:effectExtent b="0" l="0" r="0" t="0"/>
            <wp:docPr descr="IMG_4930.JPG" id="2" name="image3.jpg"/>
            <a:graphic>
              <a:graphicData uri="http://schemas.openxmlformats.org/drawingml/2006/picture">
                <pic:pic>
                  <pic:nvPicPr>
                    <pic:cNvPr descr="IMG_4930.JPG" id="0" name="image3.jpg"/>
                    <pic:cNvPicPr preferRelativeResize="0"/>
                  </pic:nvPicPr>
                  <pic:blipFill>
                    <a:blip r:embed="rId7"/>
                    <a:srcRect b="22596" l="6089" r="4166" t="5600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General Inhibition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 = ∞, β = 0 --&gt; competitive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α = 1, β = 0 --&gt; noncompetitive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Substrate Inhibition Model (Product Inhibition)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Enzyme: primary active site binds to substrate, secondary active site does not have as much affinity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Substrate-Induced Inhibition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