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Effects of different geometries on reaction rates for fluid-solid reactions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Sphere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Ash phase control: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Assumes surface concentration is same as bulk concentration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Reaction is instantaneious at core surface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No volume changes upon reaction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Film Layer control System: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24163" cy="264279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09700" y="758825"/>
                          <a:ext cx="2824163" cy="2642794"/>
                          <a:chOff x="1409700" y="758825"/>
                          <a:chExt cx="4134000" cy="3867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09700" y="758825"/>
                            <a:ext cx="4134000" cy="3867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343150" y="1730375"/>
                            <a:ext cx="2304900" cy="2057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990850" y="2339975"/>
                            <a:ext cx="876300" cy="838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409700" y="2692475"/>
                            <a:ext cx="933600" cy="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343150" y="2759075"/>
                            <a:ext cx="6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90850" y="2759075"/>
                            <a:ext cx="43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428750" y="2387600"/>
                            <a:ext cx="781200" cy="18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343150" y="2481300"/>
                            <a:ext cx="781200" cy="18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105000" y="2435150"/>
                            <a:ext cx="781200" cy="18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24163" cy="264279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4163" cy="26427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As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Assumes Concentration at core interface is same as bulk concentration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 = Rxn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-r = 1/v * -dN/dt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-1/s * dN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/dt = -1/s * v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* dN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v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* k</w:t>
      </w:r>
      <w:r w:rsidDel="00000000" w:rsidR="00000000" w:rsidRPr="00000000">
        <w:rPr>
          <w:vertAlign w:val="subscript"/>
          <w:rtl w:val="0"/>
        </w:rPr>
        <w:t xml:space="preserve">s </w:t>
      </w:r>
      <w:r w:rsidDel="00000000" w:rsidR="00000000" w:rsidRPr="00000000">
        <w:rPr>
          <w:rtl w:val="0"/>
        </w:rPr>
        <w:t xml:space="preserve">* (C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b = v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ρ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* v = ρ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* 4πr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/3 = dN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/dt =  ρ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 * 4πr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/3 * dr/dt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-1/s * dN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/dt = -ρ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* dr/dt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-ρ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* dr/dt = v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-∫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rc</w:t>
      </w:r>
      <w:r w:rsidDel="00000000" w:rsidR="00000000" w:rsidRPr="00000000">
        <w:rPr>
          <w:rtl w:val="0"/>
        </w:rPr>
        <w:t xml:space="preserve"> dr = v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ρ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* 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-∫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dt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 - r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= v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t/v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ρ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c </w:t>
      </w:r>
      <w:r w:rsidDel="00000000" w:rsidR="00000000" w:rsidRPr="00000000">
        <w:rPr>
          <w:rtl w:val="0"/>
        </w:rPr>
        <w:t xml:space="preserve">= 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τ = ρ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R/v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Θ = t/τ = 1 - r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/R = 1 - (1 - X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1/3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/R = (1 - X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1/3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1 - X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(r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/R)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Example: Enzyme loading controlled by binding reaction (1st order WRT enzyme concentration) k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= 0.02 cm/s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Calculate times for complete loading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If restricted to 24 hours of loading, what is % of loading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 + B --&gt; EB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ρ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10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moles of binding sites / cm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 = 1 cm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 = 1.2 * 10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 cm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/s</w:t>
      </w:r>
    </w:p>
    <w:p w:rsidR="00000000" w:rsidDel="00000000" w:rsidP="00000000" w:rsidRDefault="00000000" w:rsidRPr="00000000" w14:paraId="00000024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Eg</w:t>
      </w:r>
      <w:r w:rsidDel="00000000" w:rsidR="00000000" w:rsidRPr="00000000">
        <w:rPr>
          <w:rtl w:val="0"/>
        </w:rPr>
        <w:t xml:space="preserve"> = 0.01 mol/cm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5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-1/s * dN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/dt = -1/s * v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* dN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v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* k</w:t>
      </w:r>
      <w:r w:rsidDel="00000000" w:rsidR="00000000" w:rsidRPr="00000000">
        <w:rPr>
          <w:vertAlign w:val="subscript"/>
          <w:rtl w:val="0"/>
        </w:rPr>
        <w:t xml:space="preserve">s </w:t>
      </w:r>
      <w:r w:rsidDel="00000000" w:rsidR="00000000" w:rsidRPr="00000000">
        <w:rPr>
          <w:rtl w:val="0"/>
        </w:rPr>
        <w:t xml:space="preserve">* (C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τ = ρ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R/v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τ = 10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/cm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* 1</w:t>
      </w:r>
      <w:r w:rsidDel="00000000" w:rsidR="00000000" w:rsidRPr="00000000">
        <w:rPr>
          <w:rtl w:val="0"/>
        </w:rPr>
        <w:t xml:space="preserve"> * 1 </w:t>
      </w:r>
      <w:r w:rsidDel="00000000" w:rsidR="00000000" w:rsidRPr="00000000">
        <w:rPr>
          <w:rtl w:val="0"/>
        </w:rPr>
        <w:t xml:space="preserve">/ 1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0.02/s * 0.01 =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Total tau = tau</w:t>
      </w:r>
      <w:r w:rsidDel="00000000" w:rsidR="00000000" w:rsidRPr="00000000">
        <w:rPr>
          <w:vertAlign w:val="subscript"/>
          <w:rtl w:val="0"/>
        </w:rPr>
        <w:t xml:space="preserve">film</w:t>
      </w:r>
      <w:r w:rsidDel="00000000" w:rsidR="00000000" w:rsidRPr="00000000">
        <w:rPr>
          <w:rtl w:val="0"/>
        </w:rPr>
        <w:t xml:space="preserve"> + tau</w:t>
      </w:r>
      <w:r w:rsidDel="00000000" w:rsidR="00000000" w:rsidRPr="00000000">
        <w:rPr>
          <w:vertAlign w:val="subscript"/>
          <w:rtl w:val="0"/>
        </w:rPr>
        <w:t xml:space="preserve"> rected layer</w:t>
      </w:r>
      <w:r w:rsidDel="00000000" w:rsidR="00000000" w:rsidRPr="00000000">
        <w:rPr>
          <w:rtl w:val="0"/>
        </w:rPr>
        <w:t xml:space="preserve"> + tau</w:t>
      </w:r>
      <w:r w:rsidDel="00000000" w:rsidR="00000000" w:rsidRPr="00000000">
        <w:rPr>
          <w:vertAlign w:val="subscript"/>
          <w:rtl w:val="0"/>
        </w:rPr>
        <w:t xml:space="preserve">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Textbook pg 580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Remember the 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rtl w:val="0"/>
        </w:rPr>
        <w:t xml:space="preserve">ws and columns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Film diffusion controlled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Flat plate: L = 1 cm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Cylinder R = 1 cm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Sphere  R = 1 cm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Which has fastest complete reaction time?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Derive model for time(t) required for reaction front to move to position X, i.e. t = f(x)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Nomenclature: b = v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A + v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B --&gt; P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Flat Plate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S = Area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V = Area * Δx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ρ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/dt = ρ(area) * dX/dt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-dN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/dt = -b * dN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b = v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-dN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/dt = b * Area * k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* (C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ρ * Area dX/dt = b * Area * k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* 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dX/dt = (b * Area * k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* 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) / ρ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X = bk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t/ρ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τ = ρ</w:t>
      </w:r>
      <w:commentRangeStart w:id="0"/>
      <w:r w:rsidDel="00000000" w:rsidR="00000000" w:rsidRPr="00000000">
        <w:rPr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/bk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Sphere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V = 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z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dV/dt = 2πrz * dr/dt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-dN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/dt = ρdV/dt = 2ρπrz dr/dt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-dN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/dt = 2πrzbk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-r * dr/dt = bk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R/ρ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∫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-r dr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Rbk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/ρ dt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(R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)/2 = Rbk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Ag</w:t>
      </w:r>
      <w:r w:rsidDel="00000000" w:rsidR="00000000" w:rsidRPr="00000000">
        <w:rPr>
          <w:rtl w:val="0"/>
        </w:rPr>
        <w:t xml:space="preserve">t/ρ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0" w:date="2017-11-15T18:15:30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of thickness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