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Three-point testcross: more efficient mapping technique, testcross for three genes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Constructing a Genetic Map with the Three-Point Testcross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the Gene Order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order on chromosome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Examine double-crossover progeny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Progeny nonrecombinant (two most numerous)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Double-crossover progeny (two least-numerous)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middle gene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original chromosomes and then double crossover and see which order works with the progeny findings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Non-recombinant anddouble crossover progeny should only differ in alleles of middle locus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the Locations of Crossovers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alleles found in single-crossover with nonrecombinants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Calculating the Recombination Frequencies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map distances based on frequencies of recombination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Interference and the Coefficient of Coincidence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able to calculate proportion of double-recombinant gametes with multiplication rule of probability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Interference: degree to which one crossover interferes with additional crossovers in same region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Coefficient of coincidence: ratio of observed double crossovers to expected double crossovers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 of Multiple Crossovers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strand double crossover produce 0% recombination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strand double crossover produce 50% recombination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strand double crossover produce 100% recombination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multiple crossovers go undetected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genes are close, crossovers are unlikely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distance, more multiple crossovers are likely, discrepancy between genetic distances and physical distances increases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functions: relate recombination frequencies to actual physical distances between genes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Human Genes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perform desired crosses, small number of progeny in typical family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pedigrees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Nail-patella syndrome, ABO bloodtypes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Lod scores: probability that genes are linked (logarithm of odds)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probability of obtaining observed results withassumption that genes are linked with specific degree of recombination and probability of obtaining the observed results with assumption of independent assortment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 with Molecular Markers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 Can Be Located with Genomewide Association Studies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