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59</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6, 2015</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Francis S. Collins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National Institute of Health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 Rockville Pike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Bethesda, MD 20892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Dr. Francis S. Collins,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Additive Manufacturing Commercialization’s primary goal in working on this project was to create a model to calculate the optimal Print Head Speed, Print Aperture, and Culture Temperature for each part the NIH expects the bioprinter to produce, using the inputs of the part volume, tolerance, and factor of safety. Thus, the operation of the bioprinter is much more straightforward, so that a lab technician, rather than a scientist, can print the parts needed, making the operation of the bioprinter more cost-effective in the process.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model, AAMC developed a method for determining the Factor of Safety for various parts expected to be produced by the bioprinter. Recommended Factors of Safety for the parts that the NIH asked AAMC to expect to be produced are included in the enclosed report. These Factors of Safety are used to over-engineer the necessary parts so as to prevent the bioprinter from producing part errors greater than the part tolerances, which will be detrimental to the part’s ability to be safely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314325</wp:posOffset>
            </wp:positionV>
            <wp:extent cx="2224088" cy="668142"/>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24088" cy="668142"/>
                    </a:xfrm>
                    <a:prstGeom prst="rect"/>
                    <a:ln/>
                  </pic:spPr>
                </pic:pic>
              </a:graphicData>
            </a:graphic>
          </wp:anchor>
        </w:draw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Additive Manufacturing Commercialization, Head of Modeling Team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Enclosed: Executive Summary, Model Development Process, Conclusion and Recommendation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of Advanced Additive Manufacturing Commercialization was to create a model of the operation of a bioprinter, taking into account the volume, tolerance, and Factor of Safety of the part to be created by the bioprinter, as well as develop recommended Factors of Safety for each part expected to be produced. Before the creation of the model began, the data obtained from the National Institute of Health was cleaned.  The Experimental Error notes provided by the NIH were examined and then skewed or miscalibrated points were eliminated or adjusted based on the conclusions drawn from these notes. Once the data was cleaned, regression lines were calculated, based on the shapes of the cleaned graphs. The print head speed versus dimensional error graph was found to be linear, so the Method of Least Squares was used in order to find a regression line. The print aperture versus dimensional error graph was found to be exponential, and the culture temperature versus dimensional error graph was found to be a power function, so Microsoft Excel was used to find the regression lines for these relationships.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these regression relationships were found, the model was created. The inputs were first defined and converted into the units needed for the outputs and calculations, the development of the model began. The Factor of Safety and part tolerance inputs were used to calculate the estimated dimensional error. Then, the regression lines determined were used to calculate the optimal printer head speed, print aperture, and culture temperature from the estimated dimensional error, as well as the original maximum part tolerance; however, the program assumed that one can solve for each factor contributing to dimensional error from its respective regression model, rather than cumulatively considering the sources of the dimensional error in this process. It was also assumed that the dimensional error is only affected by the head speed, print aperture, and culture temperature. From these variables, the printing and cure times were found, and the production time is determined. The cost of production was calculated with and without the Factor of Safety taken into account, and then the difference in cost between the two situations was found. The program then output the calculated values for head speed, print aperture, culture temperature, estimated dimensional error, production time, cost due to the Factor of Safety, and total cost.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operation settings for each part can be found in Tables 2 and 3, below. A formula for finding the Factor of Safety for specific parts was developed.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Development Process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understand the functioning of the bioprinter, the different variables that influence its performance,  and their relationship were analyzed, as can be seen in Figure 1 and Figure 2.  Once the variables were analyzed, the next step was to organize the data and equations provided by the NIH in order to understand how the variables were related. The first problem that appeared was how to relate the dimensional error from each part to the exact print head speed, culture temperature, and the print aperture. The NIH provided three graphs that related the different factors to the total dimensional error.</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was performed before beginning the modeling process or determining the exact relationship between the variables in the data provided  by the NIH. In order to clean the experimental data properly the  Error Measurement Notes provided with the Initial Notes from the NIH were taken into account. The data was manipulated as follows: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Head Speed vs. Dimensional Error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Points with speed 0 were removed because dimensional error is impossible when the printhead is stationary.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Decreased the dimensional error values of all points by 0.1mm because comparisons with known results indicated the presence of calibration error, so dimensional error was consistently 0.1mm high.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Deleted the data point (1.850, 1.105 ) because an intern tripped and fell on the machine, thereby skewing the data.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Deleted data points 57 and 58 because a leak occurred during that time, and the impact of such a leak on the performance of the printer is unknown.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Aperture vs. Dimensional Error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Added 0.1mm to all print aperture values because some print aperture values were negative, which indicates calibration error.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Deleted points where aperture was 0 as they did not indicate anything about the actual performance of the printer.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 Temperature vs. Dimensional Error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Deleted data points 16 through 18 because an intern was doing jumping jacks in the lab, which skewed results during a short period.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Deleted data point 123, which had extremely high error from the floor shaking due to transportation of heavy objects.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Deleted data points before 4ºC and after 36ºC, as the model does not apply for values out of the range [4, 36].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was cleaned, the regression line that related the different variables to the dimensional error was found. The relationship between the Print Head Speed and the Dimensional error is linear, and the line of best fit was found utilizing the Method of Least Squares. The final equation for this graph (Figure 6):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0.3422x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of determination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0.99002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culture temperature and the print aperture did not fit a linear model. As a result, Microsoft Excel was employed to find the line of best fit for these data sets. The print aperture and the dimensional error fit an exponential model, with the following equation (Figure 4):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0.0054e</w:t>
      </w:r>
      <w:r w:rsidDel="00000000" w:rsidR="00000000" w:rsidRPr="00000000">
        <w:rPr>
          <w:rFonts w:ascii="Times New Roman" w:cs="Times New Roman" w:eastAsia="Times New Roman" w:hAnsi="Times New Roman"/>
          <w:sz w:val="24"/>
          <w:szCs w:val="24"/>
          <w:vertAlign w:val="superscript"/>
          <w:rtl w:val="0"/>
        </w:rPr>
        <w:t xml:space="preserve">2.9094x</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of determination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0.99849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culture temperature and the the dimensional error fitted a power function with the following values (Figure 5):</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y = 0.00002x</w:t>
      </w:r>
      <w:r w:rsidDel="00000000" w:rsidR="00000000" w:rsidRPr="00000000">
        <w:rPr>
          <w:rFonts w:ascii="Times New Roman" w:cs="Times New Roman" w:eastAsia="Times New Roman" w:hAnsi="Times New Roman"/>
          <w:sz w:val="24"/>
          <w:szCs w:val="24"/>
          <w:vertAlign w:val="superscript"/>
          <w:rtl w:val="0"/>
        </w:rPr>
        <w:t xml:space="preserve">3.2563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of determination (</w:t>
      </w:r>
      <w:r w:rsidDel="00000000" w:rsidR="00000000" w:rsidRPr="00000000">
        <w:rPr>
          <w:rFonts w:ascii="Times New Roman" w:cs="Times New Roman" w:eastAsia="Times New Roman" w:hAnsi="Times New Roman"/>
          <w:sz w:val="24"/>
          <w:szCs w:val="24"/>
          <w:rtl w:val="0"/>
        </w:rPr>
        <w:t xml:space="preserve">R²) = 0.99804</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models and a user input for the admitted tolerance, and the volume of a specific part, the optimal print speed, print aperture and culture temperature can be found. Knowing that the printing time is directly proportional to the part volume, and inversely proportional to the print head speed and the print aperture, and that the cure time satisfies the following equation: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Cure Time =20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1570</m:t>
            </m:r>
          </m:num>
          <m:den>
            <m:r>
              <w:rPr>
                <w:rFonts w:ascii="Times New Roman" w:cs="Times New Roman" w:eastAsia="Times New Roman" w:hAnsi="Times New Roman"/>
                <w:sz w:val="24"/>
                <w:szCs w:val="24"/>
              </w:rPr>
              <m:t xml:space="preserve">Culture Temperature  </m:t>
            </m:r>
          </m:den>
        </m:f>
      </m:oMath>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calculate the exact time it will take to print and cure a desired part.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finding the final production time, first the cure time and the printing time are compared. If the printing time is greater or equal to the cure time, the final production time is found adding 20 minutes to the printing time. Otherwise, the final production time equals the previously calculated cure time.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factors influencing the final cost of a part. Firstly, there is the time needed to produce the part, which is $18 per minute of production. Secondly, there is the cost of the material used in the printing process. Currently, that price lies at $500 per cubic centimeter (cm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would work perfectly if there were no unpredictable factors. As the model presented does not account for unforeseen scenarios, external factors, and random error in the regression lines, a factor of safety must be established. In this specific case, a factor of safety is used to reduce the dimensional error. In other words, each part has a specific tolerance, and if there were no factor of safety the printer would work in a way to produce a part with exactly that deviation. But, if there were an unforeseen external factor that could influence the printer’s performance, the part produced would not conform to the required specifications. Thus, a factor of safety allows for this random error to occur without affecting the quality of the part.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dimensional error must be smaller than the part tolerance. Therefore, the tolerance was divided over the factor of safety. Then, even in a worst scenario, the tolerance limits will be met.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 of safety will influence the cost and the production time of the part. A smaller dimensional error also means a slower printing process and a smaller print aperture, which would then result in a higher printing time and a higher cost. A balance between the factor of safety, the printing time and the total cost must be found.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factor of safety was found using the following formula: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 of Safety = [1 + (0.45)(Ratio of Part Volume to Part Tolerance/6000)]*(1.3)*(100%)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was developed by taking into account three factors: the accuracy of the regression models, the ratio of part volume to part tolerance, and unforeseen external factors.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To take into account the accuracy of the regression models, the average of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were calculated and then subtracted from 1. This represented the error that could not be accounted for in the model. A ratio of this error versus the behavior that could be modeled by the regression models was taken. This value (0.45) was then incorporated into the Factor of Safety formula.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take into account the ratio of part volume to part tolerance, these ratios were calculated for each part. Then, the ratios were scaled down to find proportions between the ratios of the parts. As 6000 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/mm was the smallest ratio for one part, each ratio was divided by this value, as seen in Table 1. These proportions were then incorporated into the Factor of Safety formula.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to take into account the unforeseen errors that may occur in production, such as those that occurred during the dimensional error tests done by the NIH, an extra 30% of the already calculated error was included into the Factor of Safety formula.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created then outputs the different variables calculated, head speed, aperture, temperature, production time, dimensional error, added cost, and total cost, as can be seen in Figure 3.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Recommendations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Bioprinting is a new technique that needs further research and development in order to improve the performance, minimizing the cost, and reducing the error of the printer. If the overall performance can be improved, the ease of operation will be increased, which would reduce the training needed to operate the machine and decrease the overall cost of operation of the bioprinter.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capabilities of Advanced Additive Manufacturing Commercialization’s model allows for the this decrease in cost of operation. As the optimal printer head speed, print aperture, and culture temperature are easily computed for any desired part, an expert on bioprinting is not required to operate the machine. Rather, a technician can run the model with the given parameters of the part, be told the optimal settings for the bioprinter, and then create the desired part with little training.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as the capabilities of the bioprinter develop, and more parts are able to be produced, the derived formula for the Factor of Safety for each part can be used to find an appropriate value for the Factor of Safety in the future. Thus, preventing the production of faulty parts as the bioprinter continues to reach its full potential in the medical field.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additional costs due to the Factor of Safety may appear to be high for some parts, as the formula for the Factor of Safety accounts for unforeseen errors in production, such as a printer leak, or the moving of heavy machinery near the bioprinter, resources and money will be saved in the long run. This is because if any of these errors do occur, the Factor of Safety effectively prevents the creation of unsafe parts. Without this buffer created by the Factor of Safety, defective parts are more likely to be produced, which must be thrown away, thus wasting culture resources as well as money.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Recommendations of operation for specific parts can be found in Tables 2 and 3. However, more research will be necessary as the bioprinter continues to develop its capabilities, within the medical field, as well as in other areas of application.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60" w:lineRule="auto"/>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Larry, NIH Internal Synthetic Biology Skunkworks Group, personal communication, October 21, 2015</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Signature. (n.d.). Retrieved November 6, 2015, from http://usercontent2.hubimg.com/7697087.gif</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ind w:left="630" w:hanging="63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Health, </w:t>
      </w:r>
      <w:r w:rsidDel="00000000" w:rsidR="00000000" w:rsidRPr="00000000">
        <w:rPr>
          <w:rFonts w:ascii="Times New Roman" w:cs="Times New Roman" w:eastAsia="Times New Roman" w:hAnsi="Times New Roman"/>
          <w:i w:val="1"/>
          <w:sz w:val="24"/>
          <w:szCs w:val="24"/>
          <w:rtl w:val="0"/>
        </w:rPr>
        <w:t xml:space="preserve">Project 2 Day 2 - Appendix C</w:t>
      </w:r>
      <w:r w:rsidDel="00000000" w:rsidR="00000000" w:rsidRPr="00000000">
        <w:rPr>
          <w:rFonts w:ascii="Times New Roman" w:cs="Times New Roman" w:eastAsia="Times New Roman" w:hAnsi="Times New Roman"/>
          <w:sz w:val="24"/>
          <w:szCs w:val="24"/>
          <w:rtl w:val="0"/>
        </w:rPr>
        <w:t xml:space="preserve"> (Excel Workbook), Retrieved from Blackboard Learn, Engineering 14100, Project 2 Folder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Flowchart of Influences on Variables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-438149</wp:posOffset>
            </wp:positionH>
            <wp:positionV relativeFrom="paragraph">
              <wp:posOffset>114300</wp:posOffset>
            </wp:positionV>
            <wp:extent cx="6941145" cy="6262688"/>
            <wp:effectExtent b="0" l="0" r="0" t="0"/>
            <wp:wrapSquare wrapText="bothSides" distB="114300" distT="114300" distL="114300" distR="114300"/>
            <wp:docPr descr="Project 2 variables - New Page.png" id="9" name="image18.png"/>
            <a:graphic>
              <a:graphicData uri="http://schemas.openxmlformats.org/drawingml/2006/picture">
                <pic:pic>
                  <pic:nvPicPr>
                    <pic:cNvPr descr="Project 2 variables - New Page.png" id="0" name="image18.png"/>
                    <pic:cNvPicPr preferRelativeResize="0"/>
                  </pic:nvPicPr>
                  <pic:blipFill>
                    <a:blip r:embed="rId7"/>
                    <a:srcRect b="30295" l="0" r="0" t="0"/>
                    <a:stretch>
                      <a:fillRect/>
                    </a:stretch>
                  </pic:blipFill>
                  <pic:spPr>
                    <a:xfrm>
                      <a:off x="0" y="0"/>
                      <a:ext cx="6941145" cy="6262688"/>
                    </a:xfrm>
                    <a:prstGeom prst="rect"/>
                    <a:ln/>
                  </pic:spPr>
                </pic:pic>
              </a:graphicData>
            </a:graphic>
          </wp:anchor>
        </w:drawing>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Relationship of Variables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Apert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time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shd w:fill="d9d9d9" w:val="clear"/>
              </w:rPr>
            </w:pP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Dimensional Error | SE: Speed Error | AE: Aperture Error  | TE: Temperature Error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 + </w:t>
      </w:r>
      <w:r w:rsidDel="00000000" w:rsidR="00000000" w:rsidRPr="00000000">
        <w:rPr>
          <w:rFonts w:ascii="Times New Roman" w:cs="Times New Roman" w:eastAsia="Times New Roman" w:hAnsi="Times New Roman"/>
          <w:sz w:val="24"/>
          <w:szCs w:val="24"/>
          <w:rtl w:val="0"/>
        </w:rPr>
        <w:t xml:space="preserve">: Variables are directly proportional  | </w:t>
      </w:r>
      <w:r w:rsidDel="00000000" w:rsidR="00000000" w:rsidRPr="00000000">
        <w:rPr>
          <w:rFonts w:ascii="Times New Roman" w:cs="Times New Roman" w:eastAsia="Times New Roman" w:hAnsi="Times New Roman"/>
          <w:sz w:val="24"/>
          <w:szCs w:val="24"/>
          <w:highlight w:val="red"/>
          <w:rtl w:val="0"/>
        </w:rPr>
        <w:t xml:space="preserve"> - </w:t>
      </w:r>
      <w:r w:rsidDel="00000000" w:rsidR="00000000" w:rsidRPr="00000000">
        <w:rPr>
          <w:rFonts w:ascii="Times New Roman" w:cs="Times New Roman" w:eastAsia="Times New Roman" w:hAnsi="Times New Roman"/>
          <w:sz w:val="24"/>
          <w:szCs w:val="24"/>
          <w:rtl w:val="0"/>
        </w:rPr>
        <w:t xml:space="preserve"> : Variables are inversely proportional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Sample Output of Model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51545" cy="1090613"/>
            <wp:effectExtent b="0" l="0" r="0" t="0"/>
            <wp:docPr descr="Captura de pantalla 2015-11-02 a las 21.44.06.png" id="5" name="image13.png"/>
            <a:graphic>
              <a:graphicData uri="http://schemas.openxmlformats.org/drawingml/2006/picture">
                <pic:pic>
                  <pic:nvPicPr>
                    <pic:cNvPr descr="Captura de pantalla 2015-11-02 a las 21.44.06.png" id="0" name="image13.png"/>
                    <pic:cNvPicPr preferRelativeResize="0"/>
                  </pic:nvPicPr>
                  <pic:blipFill>
                    <a:blip r:embed="rId8"/>
                    <a:srcRect b="0" l="0" r="16611" t="0"/>
                    <a:stretch>
                      <a:fillRect/>
                    </a:stretch>
                  </pic:blipFill>
                  <pic:spPr>
                    <a:xfrm>
                      <a:off x="0" y="0"/>
                      <a:ext cx="6151545"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Dimensional Error vs. Print Aperture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8313" cy="3090687"/>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78313" cy="3090687"/>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Dimensional Error vs. Culture Temperature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1959" cy="3348038"/>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531959"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Dimensional Error vs. Print Head Speed Graph</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9621" cy="2852738"/>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529621"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Factor of Safety Ratios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8139" cy="1900238"/>
            <wp:effectExtent b="0" l="0" r="0" t="0"/>
            <wp:docPr descr="Captura de pantalla 2015-11-05 a las 18.47.01.png" id="8" name="image16.png"/>
            <a:graphic>
              <a:graphicData uri="http://schemas.openxmlformats.org/drawingml/2006/picture">
                <pic:pic>
                  <pic:nvPicPr>
                    <pic:cNvPr descr="Captura de pantalla 2015-11-05 a las 18.47.01.png" id="0" name="image16.png"/>
                    <pic:cNvPicPr preferRelativeResize="0"/>
                  </pic:nvPicPr>
                  <pic:blipFill>
                    <a:blip r:embed="rId12"/>
                    <a:srcRect b="0" l="0" r="0" t="14285"/>
                    <a:stretch>
                      <a:fillRect/>
                    </a:stretch>
                  </pic:blipFill>
                  <pic:spPr>
                    <a:xfrm>
                      <a:off x="0" y="0"/>
                      <a:ext cx="5948139"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Recommended Operation Settings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97996" cy="1452563"/>
            <wp:effectExtent b="12700" l="12700" r="12700" t="12700"/>
            <wp:docPr descr="Captura de pantalla 2015-11-05 a las 18.47.16.png" id="4" name="image12.png"/>
            <a:graphic>
              <a:graphicData uri="http://schemas.openxmlformats.org/drawingml/2006/picture">
                <pic:pic>
                  <pic:nvPicPr>
                    <pic:cNvPr descr="Captura de pantalla 2015-11-05 a las 18.47.16.png" id="0" name="image12.png"/>
                    <pic:cNvPicPr preferRelativeResize="0"/>
                  </pic:nvPicPr>
                  <pic:blipFill>
                    <a:blip r:embed="rId13"/>
                    <a:srcRect b="0" l="978" r="0" t="19672"/>
                    <a:stretch>
                      <a:fillRect/>
                    </a:stretch>
                  </pic:blipFill>
                  <pic:spPr>
                    <a:xfrm>
                      <a:off x="0" y="0"/>
                      <a:ext cx="5997996" cy="14525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Recommended Operation Settings, Continued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76938" cy="1626511"/>
            <wp:effectExtent b="12700" l="12700" r="12700" t="12700"/>
            <wp:docPr descr="Captura de pantalla 2015-11-05 a las 18.47.23.png" id="2" name="image10.png"/>
            <a:graphic>
              <a:graphicData uri="http://schemas.openxmlformats.org/drawingml/2006/picture">
                <pic:pic>
                  <pic:nvPicPr>
                    <pic:cNvPr descr="Captura de pantalla 2015-11-05 a las 18.47.23.png" id="0" name="image10.png"/>
                    <pic:cNvPicPr preferRelativeResize="0"/>
                  </pic:nvPicPr>
                  <pic:blipFill>
                    <a:blip r:embed="rId14"/>
                    <a:srcRect b="0" l="1123" r="963" t="17452"/>
                    <a:stretch>
                      <a:fillRect/>
                    </a:stretch>
                  </pic:blipFill>
                  <pic:spPr>
                    <a:xfrm>
                      <a:off x="0" y="0"/>
                      <a:ext cx="5976938" cy="16265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