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jc w:val="center"/>
        <w:rPr>
          <w:sz w:val="36"/>
          <w:szCs w:val="36"/>
        </w:rPr>
      </w:pPr>
      <w:r w:rsidDel="00000000" w:rsidR="00000000" w:rsidRPr="00000000">
        <w:rPr>
          <w:sz w:val="36"/>
          <w:szCs w:val="36"/>
          <w:rtl w:val="0"/>
        </w:rPr>
        <w:t xml:space="preserve">Schlossberg’s transition</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commentRangeStart w:id="0"/>
      <w:r w:rsidDel="00000000" w:rsidR="00000000" w:rsidRPr="00000000">
        <w:rPr>
          <w:rtl w:val="0"/>
        </w:rPr>
        <w:t xml:space="preserve">Intro</w:t>
      </w:r>
      <w:commentRangeEnd w:id="0"/>
      <w:r w:rsidDel="00000000" w:rsidR="00000000" w:rsidRPr="00000000">
        <w:commentReference w:id="0"/>
      </w:r>
      <w:r w:rsidDel="00000000" w:rsidR="00000000" w:rsidRPr="00000000">
        <w:rPr>
          <w:rtl w:val="0"/>
        </w:rPr>
        <w:t xml:space="preserve"> - Schlossberg’s transition theory is an idea of how people deal with a transition from one stage of life to another. Different events or non events can change where the person is in their life, and understanding the psychology behind the transition can let those around the person help them more. </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pPr>
      <w:commentRangeStart w:id="1"/>
      <w:r w:rsidDel="00000000" w:rsidR="00000000" w:rsidRPr="00000000">
        <w:rPr>
          <w:rtl w:val="0"/>
        </w:rPr>
        <w:t xml:space="preserve">Types of transition</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Anticipated- For students they know they are heading off to college and can prepare to anticipate it.</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Unanticipated- However some events that they may go through when starting college is not anticipated.</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Non-events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Personal- Things related to individual aspirations </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Ripple- Felt due to a nonevent of someone else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Resultant- Caused by a specific event</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Delayed- Anticipating an event that might still happen</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4 major sets of factors that influence a person’s ability to cope with a transition: Situation, Self, Support, and Strategies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pPr>
      <w:commentRangeStart w:id="2"/>
      <w:r w:rsidDel="00000000" w:rsidR="00000000" w:rsidRPr="00000000">
        <w:rPr>
          <w:rtl w:val="0"/>
        </w:rPr>
        <w:t xml:space="preserve">Situation</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Trigger-What precipitated the transition</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Timing- Is the transition considered to be on time or off time in terms of one’s social clock</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Control- What aspects does the individual believe that they have control over</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Role change- Is a role changed involved during this transition?</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Duration- Does it seem permanent, temporary or uncertain?</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Previous experience- Has that individual gone through a similar event and how did they handle it?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Concurrent Stress- Are other sources of stress present?</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Assessment- Who or what is seen as responsible for the transition and how is the individual behavior affected by this person</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pPr>
      <w:commentRangeStart w:id="3"/>
      <w:r w:rsidDel="00000000" w:rsidR="00000000" w:rsidRPr="00000000">
        <w:rPr>
          <w:rtl w:val="0"/>
        </w:rPr>
        <w:t xml:space="preserve">Self</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Personal and demographic characteristics - socioeconomic status, gender, age, stage of life, health, ethnicity</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Psychological - ego, outlook, values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pPr>
      <w:commentRangeStart w:id="4"/>
      <w:r w:rsidDel="00000000" w:rsidR="00000000" w:rsidRPr="00000000">
        <w:rPr>
          <w:rtl w:val="0"/>
        </w:rPr>
        <w:t xml:space="preserve">Social Support</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Intimate relationships - gf/bf</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Family</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Friends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Institutions and communities - BGR</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pPr>
      <w:commentRangeStart w:id="5"/>
      <w:r w:rsidDel="00000000" w:rsidR="00000000" w:rsidRPr="00000000">
        <w:rPr>
          <w:rtl w:val="0"/>
        </w:rPr>
        <w:t xml:space="preserve">Strategies</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Those that modify the situation</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Control the meaning of the problem -CAPS</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Aid in managing the stress in the aftermath - BGR</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rPr/>
      </w:pPr>
      <w:commentRangeStart w:id="6"/>
      <w:r w:rsidDel="00000000" w:rsidR="00000000" w:rsidRPr="00000000">
        <w:rPr>
          <w:rtl w:val="0"/>
        </w:rPr>
        <w:t xml:space="preserve">How it relates to BGR</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pPr>
      <w:commentRangeStart w:id="7"/>
      <w:r w:rsidDel="00000000" w:rsidR="00000000" w:rsidRPr="00000000">
        <w:rPr>
          <w:rtl w:val="0"/>
        </w:rPr>
        <w:t xml:space="preserve">Anticipated</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Going into college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BGR social support -&gt; aid in managing stress of situation</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BGR strategy for coping: gain information about how to best transition into college life (Student Success Sessions)</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Domestic vs international</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state vs out of state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Transfer students vs high school students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Well prepared vs not prepared</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Leaving families</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Long distance relationship</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Worry about being lonely/not making friends </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Fresh start</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Independence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rPr/>
      </w:pPr>
      <w:commentRangeStart w:id="8"/>
      <w:r w:rsidDel="00000000" w:rsidR="00000000" w:rsidRPr="00000000">
        <w:rPr>
          <w:rtl w:val="0"/>
        </w:rPr>
        <w:t xml:space="preserve">Unanticipate</w:t>
      </w:r>
      <w:commentRangeEnd w:id="8"/>
      <w:r w:rsidDel="00000000" w:rsidR="00000000" w:rsidRPr="00000000">
        <w:commentReference w:id="8"/>
      </w:r>
      <w:r w:rsidDel="00000000" w:rsidR="00000000" w:rsidRPr="00000000">
        <w:rPr>
          <w:rtl w:val="0"/>
        </w:rPr>
        <w:t xml:space="preserve">d</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FREEZONE opens up possibilities for students to share personal events that are affecting their life - acts as a “trigger”</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Culture Shock </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Jet lag</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Breakup </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Death of family/friends </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Divorce </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Family stress</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Worry about pleasing family </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Unexpected events</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Worried about not getting into major (ties back into academic session) </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contextualSpacing w:val="0"/>
        <w:rPr/>
      </w:pPr>
      <w:r w:rsidDel="00000000" w:rsidR="00000000" w:rsidRPr="00000000">
        <w:rPr>
          <w:highlight w:val="yellow"/>
          <w:rtl w:val="0"/>
        </w:rPr>
        <w:t xml:space="preserve">Close</w:t>
      </w:r>
      <w:r w:rsidDel="00000000" w:rsidR="00000000" w:rsidRPr="00000000">
        <w:rPr>
          <w:rtl w:val="0"/>
        </w:rPr>
        <w:t xml:space="preserve"> [j]</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As incoming students from diverse backgrounds, there are many different types of transitions that the new students will be going through. It is important for us as supervisors to be aware of these transitions, and understanding Schlossberg’s transition theory will equip us to handle these potential situations. </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Excerpt from pp. 111-114 of Student Development in College: Theory, Research, and Practice by Evans, Forney, and Guido-DiBrito (1998). Jossey-Bass: San Francisco, CA. </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E">
      <w:pPr>
        <w:shd w:fill="auto" w:val="clear"/>
        <w:contextualSpacing w:val="0"/>
        <w:rPr/>
      </w:pP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Kathryn Atherton" w:id="4" w:date="2017-01-22T19:22:18Z">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Rick</w:t>
      </w:r>
    </w:p>
  </w:comment>
  <w:comment w:author="Kathryn Atherton" w:id="7" w:date="2017-01-22T19:25:59Z">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Katie</w:t>
      </w:r>
    </w:p>
  </w:comment>
  <w:comment w:author="Kathryn Atherton" w:id="1" w:date="2017-01-22T19:21:15Z">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Lawson</w:t>
      </w:r>
    </w:p>
  </w:comment>
  <w:comment w:author="Kathryn Atherton" w:id="6" w:date="2017-01-22T19:22:36Z">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Katie &amp; Christine</w:t>
      </w:r>
    </w:p>
  </w:comment>
  <w:comment w:author="Kathryn Atherton" w:id="3" w:date="2017-01-22T19:22:12Z">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Rick</w:t>
      </w:r>
    </w:p>
  </w:comment>
  <w:comment w:author="Kathryn Atherton" w:id="8" w:date="2017-01-22T19:26:06Z">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Christine</w:t>
      </w:r>
    </w:p>
  </w:comment>
  <w:comment w:author="Kathryn Atherton" w:id="5" w:date="2017-01-22T19:22:25Z">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Rick</w:t>
      </w:r>
    </w:p>
  </w:comment>
  <w:comment w:author="Kathryn Atherton" w:id="2" w:date="2017-01-22T19:16:16Z">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lawson</w:t>
      </w:r>
    </w:p>
  </w:comment>
  <w:comment w:author="Kathryn Atherton" w:id="0" w:date="2017-01-22T19:22:05Z">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Rick</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