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PROS REFERENCE PAGE</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720" w:hanging="720"/>
        <w:contextualSpacing w:val="0"/>
        <w:jc w:val="left"/>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 Bükki, J., Unterpaul, T., Nübling, G., Jox, R. J., &amp; Lorenzl, S. (2014). Decision making at the end of life—cancer patients’ and their caregivers’ views on artificial nutrition and hydration. </w:t>
      </w:r>
      <w:r w:rsidDel="00000000" w:rsidR="00000000" w:rsidRPr="00000000">
        <w:rPr>
          <w:rFonts w:ascii="Times New Roman" w:cs="Times New Roman" w:eastAsia="Times New Roman" w:hAnsi="Times New Roman"/>
          <w:i w:val="1"/>
          <w:color w:val="323232"/>
          <w:sz w:val="24"/>
          <w:szCs w:val="24"/>
          <w:rtl w:val="0"/>
        </w:rPr>
        <w:t xml:space="preserve">Support Care Cancer Supportive Care in Cancer,</w:t>
      </w:r>
      <w:r w:rsidDel="00000000" w:rsidR="00000000" w:rsidRPr="00000000">
        <w:rPr>
          <w:rFonts w:ascii="Times New Roman" w:cs="Times New Roman" w:eastAsia="Times New Roman" w:hAnsi="Times New Roman"/>
          <w:color w:val="323232"/>
          <w:sz w:val="24"/>
          <w:szCs w:val="24"/>
          <w:rtl w:val="0"/>
        </w:rPr>
        <w:t xml:space="preserve"> </w:t>
      </w:r>
      <w:r w:rsidDel="00000000" w:rsidR="00000000" w:rsidRPr="00000000">
        <w:rPr>
          <w:rFonts w:ascii="Times New Roman" w:cs="Times New Roman" w:eastAsia="Times New Roman" w:hAnsi="Times New Roman"/>
          <w:i w:val="1"/>
          <w:color w:val="323232"/>
          <w:sz w:val="24"/>
          <w:szCs w:val="24"/>
          <w:rtl w:val="0"/>
        </w:rPr>
        <w:t xml:space="preserve">22</w:t>
      </w:r>
      <w:r w:rsidDel="00000000" w:rsidR="00000000" w:rsidRPr="00000000">
        <w:rPr>
          <w:rFonts w:ascii="Times New Roman" w:cs="Times New Roman" w:eastAsia="Times New Roman" w:hAnsi="Times New Roman"/>
          <w:color w:val="323232"/>
          <w:sz w:val="24"/>
          <w:szCs w:val="24"/>
          <w:rtl w:val="0"/>
        </w:rPr>
        <w:t xml:space="preserve">(12), 3287-3299. Retrieved March 3, 2016.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720" w:hanging="720"/>
        <w:contextualSpacing w:val="0"/>
        <w:jc w:val="left"/>
        <w:rPr>
          <w:rFonts w:ascii="Times New Roman" w:cs="Times New Roman" w:eastAsia="Times New Roman" w:hAnsi="Times New Roman"/>
          <w:color w:val="323232"/>
          <w:sz w:val="24"/>
          <w:szCs w:val="24"/>
        </w:rPr>
      </w:pPr>
      <w:commentRangeStart w:id="1"/>
      <w:r w:rsidDel="00000000" w:rsidR="00000000" w:rsidRPr="00000000">
        <w:rPr>
          <w:rFonts w:ascii="Times New Roman" w:cs="Times New Roman" w:eastAsia="Times New Roman" w:hAnsi="Times New Roman"/>
          <w:color w:val="323232"/>
          <w:sz w:val="24"/>
          <w:szCs w:val="24"/>
          <w:rtl w:val="0"/>
        </w:rPr>
        <w:t xml:space="preserve">Coffey, A., Mccarthy, G., Weathers, E., Friedman, M. I., Gallo, K., Ehrenfeld, M., . . . Itzhaki, M. (2016). Nurses' knowledge of advance directives and perceived confidence in end-of-life care: A cross-sectional study in five countries. </w:t>
      </w:r>
      <w:r w:rsidDel="00000000" w:rsidR="00000000" w:rsidRPr="00000000">
        <w:rPr>
          <w:rFonts w:ascii="Times New Roman" w:cs="Times New Roman" w:eastAsia="Times New Roman" w:hAnsi="Times New Roman"/>
          <w:i w:val="1"/>
          <w:color w:val="323232"/>
          <w:sz w:val="24"/>
          <w:szCs w:val="24"/>
          <w:rtl w:val="0"/>
        </w:rPr>
        <w:t xml:space="preserve">International Journal of Nursing Practice</w:t>
      </w:r>
      <w:r w:rsidDel="00000000" w:rsidR="00000000" w:rsidRPr="00000000">
        <w:rPr>
          <w:rFonts w:ascii="Times New Roman" w:cs="Times New Roman" w:eastAsia="Times New Roman" w:hAnsi="Times New Roman"/>
          <w:color w:val="323232"/>
          <w:sz w:val="24"/>
          <w:szCs w:val="24"/>
          <w:rtl w:val="0"/>
        </w:rPr>
        <w:t xml:space="preserve">. Retrieved February 26, 2016.</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hanging="720"/>
        <w:contextualSpacing w:val="0"/>
        <w:jc w:val="left"/>
        <w:rPr>
          <w:rFonts w:ascii="Times New Roman" w:cs="Times New Roman" w:eastAsia="Times New Roman" w:hAnsi="Times New Roman"/>
          <w:sz w:val="24"/>
          <w:szCs w:val="24"/>
        </w:rPr>
      </w:pPr>
      <w:commentRangeStart w:id="2"/>
      <w:commentRangeStart w:id="3"/>
      <w:r w:rsidDel="00000000" w:rsidR="00000000" w:rsidRPr="00000000">
        <w:rPr>
          <w:rFonts w:ascii="Times New Roman" w:cs="Times New Roman" w:eastAsia="Times New Roman" w:hAnsi="Times New Roman"/>
          <w:sz w:val="24"/>
          <w:szCs w:val="24"/>
          <w:rtl w:val="0"/>
        </w:rPr>
        <w:t xml:space="preserve">Gamertsfelder, E. M., Burgher Seaman, J., Tate, J., Buddadhumaruk, P., &amp; Happ, M. B. (2015). Prevalence of Advanced Directives Among Older Adults Admitted to Intensive Care Units and Requiring Mechanical Ventilator. </w:t>
      </w:r>
      <w:r w:rsidDel="00000000" w:rsidR="00000000" w:rsidRPr="00000000">
        <w:rPr>
          <w:rFonts w:ascii="Times New Roman" w:cs="Times New Roman" w:eastAsia="Times New Roman" w:hAnsi="Times New Roman"/>
          <w:i w:val="1"/>
          <w:sz w:val="24"/>
          <w:szCs w:val="24"/>
          <w:rtl w:val="0"/>
        </w:rPr>
        <w:t xml:space="preserve">Journal of Gerontological Nursing, </w:t>
      </w:r>
      <w:r w:rsidDel="00000000" w:rsidR="00000000" w:rsidRPr="00000000">
        <w:rPr>
          <w:rFonts w:ascii="Times New Roman" w:cs="Times New Roman" w:eastAsia="Times New Roman" w:hAnsi="Times New Roman"/>
          <w:sz w:val="24"/>
          <w:szCs w:val="24"/>
          <w:rtl w:val="0"/>
        </w:rPr>
        <w:t xml:space="preserve">Retrieved from http://www.healio.com/nursing/journals/jgn/prevalence-of-advance-directives-among-older-adults-admitted-to-intensive-care-units-and-requiring-mechanical-ventilation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hanging="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Garrido, M. M., Balboni, T. A., Maciejewski, P. K., Bao, Y., &amp; Prigerson, H. G. (2015). Quality of Life and Cost of Care at the End of Life: The Role of Advance Directives. </w:t>
      </w:r>
      <w:r w:rsidDel="00000000" w:rsidR="00000000" w:rsidRPr="00000000">
        <w:rPr>
          <w:rFonts w:ascii="Times New Roman" w:cs="Times New Roman" w:eastAsia="Times New Roman" w:hAnsi="Times New Roman"/>
          <w:i w:val="1"/>
          <w:sz w:val="24"/>
          <w:szCs w:val="24"/>
          <w:rtl w:val="0"/>
        </w:rPr>
        <w:t xml:space="preserve">Journal of Pain and Symptom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49</w:t>
      </w:r>
      <w:r w:rsidDel="00000000" w:rsidR="00000000" w:rsidRPr="00000000">
        <w:rPr>
          <w:rFonts w:ascii="Times New Roman" w:cs="Times New Roman" w:eastAsia="Times New Roman" w:hAnsi="Times New Roman"/>
          <w:sz w:val="24"/>
          <w:szCs w:val="24"/>
          <w:rtl w:val="0"/>
        </w:rPr>
        <w:t xml:space="preserve">(5), 828-835. Retrieved March 1, 2016.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hanging="720"/>
        <w:contextualSpacing w:val="0"/>
        <w:rPr>
          <w:rFonts w:ascii="Times New Roman" w:cs="Times New Roman" w:eastAsia="Times New Roman" w:hAnsi="Times New Roman"/>
          <w:color w:val="323232"/>
          <w:sz w:val="24"/>
          <w:szCs w:val="24"/>
        </w:rPr>
      </w:pPr>
      <w:commentRangeStart w:id="4"/>
      <w:r w:rsidDel="00000000" w:rsidR="00000000" w:rsidRPr="00000000">
        <w:rPr>
          <w:rFonts w:ascii="Times New Roman" w:cs="Times New Roman" w:eastAsia="Times New Roman" w:hAnsi="Times New Roman"/>
          <w:color w:val="323232"/>
          <w:sz w:val="24"/>
          <w:szCs w:val="24"/>
          <w:rtl w:val="0"/>
        </w:rPr>
        <w:t xml:space="preserve">Glick, </w:t>
      </w:r>
      <w:commentRangeEnd w:id="4"/>
      <w:r w:rsidDel="00000000" w:rsidR="00000000" w:rsidRPr="00000000">
        <w:commentReference w:id="4"/>
      </w:r>
      <w:r w:rsidDel="00000000" w:rsidR="00000000" w:rsidRPr="00000000">
        <w:rPr>
          <w:rFonts w:ascii="Times New Roman" w:cs="Times New Roman" w:eastAsia="Times New Roman" w:hAnsi="Times New Roman"/>
          <w:color w:val="323232"/>
          <w:sz w:val="24"/>
          <w:szCs w:val="24"/>
          <w:rtl w:val="0"/>
        </w:rPr>
        <w:t xml:space="preserve">K., Mackay, K., Balasingam, S., Dolan, K., &amp; Capser-Isaac, S. (1998). Advance Directives: Barriers to completion [Abstract]. </w:t>
      </w:r>
      <w:r w:rsidDel="00000000" w:rsidR="00000000" w:rsidRPr="00000000">
        <w:rPr>
          <w:rFonts w:ascii="Times New Roman" w:cs="Times New Roman" w:eastAsia="Times New Roman" w:hAnsi="Times New Roman"/>
          <w:i w:val="1"/>
          <w:color w:val="323232"/>
          <w:sz w:val="24"/>
          <w:szCs w:val="24"/>
          <w:rtl w:val="0"/>
        </w:rPr>
        <w:t xml:space="preserve">J NY State Nurses Assoc.,</w:t>
      </w:r>
      <w:r w:rsidDel="00000000" w:rsidR="00000000" w:rsidRPr="00000000">
        <w:rPr>
          <w:rFonts w:ascii="Times New Roman" w:cs="Times New Roman" w:eastAsia="Times New Roman" w:hAnsi="Times New Roman"/>
          <w:color w:val="323232"/>
          <w:sz w:val="24"/>
          <w:szCs w:val="24"/>
          <w:rtl w:val="0"/>
        </w:rPr>
        <w:t xml:space="preserve"> 4-8. Retrieved March 1, 2016.</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hanging="720"/>
        <w:contextualSpacing w:val="0"/>
        <w:rPr>
          <w:rFonts w:ascii="Times New Roman" w:cs="Times New Roman" w:eastAsia="Times New Roman" w:hAnsi="Times New Roman"/>
          <w:color w:val="323232"/>
          <w:sz w:val="24"/>
          <w:szCs w:val="24"/>
        </w:rPr>
      </w:pPr>
      <w:commentRangeStart w:id="5"/>
      <w:r w:rsidDel="00000000" w:rsidR="00000000" w:rsidRPr="00000000">
        <w:rPr>
          <w:rFonts w:ascii="Times New Roman" w:cs="Times New Roman" w:eastAsia="Times New Roman" w:hAnsi="Times New Roman"/>
          <w:color w:val="323232"/>
          <w:sz w:val="24"/>
          <w:szCs w:val="24"/>
          <w:rtl w:val="0"/>
        </w:rPr>
        <w:t xml:space="preserve">Hong, </w:t>
      </w:r>
      <w:commentRangeEnd w:id="5"/>
      <w:r w:rsidDel="00000000" w:rsidR="00000000" w:rsidRPr="00000000">
        <w:commentReference w:id="5"/>
      </w:r>
      <w:r w:rsidDel="00000000" w:rsidR="00000000" w:rsidRPr="00000000">
        <w:rPr>
          <w:rFonts w:ascii="Times New Roman" w:cs="Times New Roman" w:eastAsia="Times New Roman" w:hAnsi="Times New Roman"/>
          <w:color w:val="323232"/>
          <w:sz w:val="24"/>
          <w:szCs w:val="24"/>
          <w:rtl w:val="0"/>
        </w:rPr>
        <w:t xml:space="preserve">J. H., Kwon, J. H., Kim, I. K., Ko, J. H., Kang, Y., &amp; Kim, H. (2015). Adopting Advance Directives Reinforces Advance Cancer Patient Participation in End-of-Life Care Discussion. </w:t>
      </w:r>
      <w:r w:rsidDel="00000000" w:rsidR="00000000" w:rsidRPr="00000000">
        <w:rPr>
          <w:rFonts w:ascii="Times New Roman" w:cs="Times New Roman" w:eastAsia="Times New Roman" w:hAnsi="Times New Roman"/>
          <w:i w:val="1"/>
          <w:color w:val="323232"/>
          <w:sz w:val="24"/>
          <w:szCs w:val="24"/>
          <w:rtl w:val="0"/>
        </w:rPr>
        <w:t xml:space="preserve">Cancer Res Treat Cancer Research and Treatment</w:t>
      </w:r>
      <w:r w:rsidDel="00000000" w:rsidR="00000000" w:rsidRPr="00000000">
        <w:rPr>
          <w:rFonts w:ascii="Times New Roman" w:cs="Times New Roman" w:eastAsia="Times New Roman" w:hAnsi="Times New Roman"/>
          <w:color w:val="323232"/>
          <w:sz w:val="24"/>
          <w:szCs w:val="24"/>
          <w:rtl w:val="0"/>
        </w:rPr>
        <w:t xml:space="preserve">. Retrieved March 1, 2016.</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hanging="7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 Indiana State Department of Health. (1999, March). </w:t>
      </w:r>
      <w:r w:rsidDel="00000000" w:rsidR="00000000" w:rsidRPr="00000000">
        <w:rPr>
          <w:rFonts w:ascii="Times New Roman" w:cs="Times New Roman" w:eastAsia="Times New Roman" w:hAnsi="Times New Roman"/>
          <w:i w:val="1"/>
          <w:color w:val="323232"/>
          <w:sz w:val="24"/>
          <w:szCs w:val="24"/>
          <w:rtl w:val="0"/>
        </w:rPr>
        <w:t xml:space="preserve">Advance Directives-Your Right to Decide</w:t>
      </w:r>
      <w:r w:rsidDel="00000000" w:rsidR="00000000" w:rsidRPr="00000000">
        <w:rPr>
          <w:rFonts w:ascii="Times New Roman" w:cs="Times New Roman" w:eastAsia="Times New Roman" w:hAnsi="Times New Roman"/>
          <w:color w:val="323232"/>
          <w:sz w:val="24"/>
          <w:szCs w:val="24"/>
          <w:rtl w:val="0"/>
        </w:rPr>
        <w:t xml:space="preserve">. Retrieved March 1, 2016, from http://www.in.gov/isdh/files/advanceddirectives.pdf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hanging="720"/>
        <w:contextualSpacing w:val="0"/>
        <w:rPr>
          <w:rFonts w:ascii="Times New Roman" w:cs="Times New Roman" w:eastAsia="Times New Roman" w:hAnsi="Times New Roman"/>
          <w:color w:val="323232"/>
          <w:sz w:val="24"/>
          <w:szCs w:val="24"/>
        </w:rPr>
      </w:pPr>
      <w:commentRangeStart w:id="6"/>
      <w:r w:rsidDel="00000000" w:rsidR="00000000" w:rsidRPr="00000000">
        <w:rPr>
          <w:rFonts w:ascii="Times New Roman" w:cs="Times New Roman" w:eastAsia="Times New Roman" w:hAnsi="Times New Roman"/>
          <w:color w:val="323232"/>
          <w:sz w:val="24"/>
          <w:szCs w:val="24"/>
          <w:rtl w:val="0"/>
        </w:rPr>
        <w:t xml:space="preserve">Jezewski, </w:t>
      </w:r>
      <w:commentRangeEnd w:id="6"/>
      <w:r w:rsidDel="00000000" w:rsidR="00000000" w:rsidRPr="00000000">
        <w:commentReference w:id="6"/>
      </w:r>
      <w:r w:rsidDel="00000000" w:rsidR="00000000" w:rsidRPr="00000000">
        <w:rPr>
          <w:rFonts w:ascii="Times New Roman" w:cs="Times New Roman" w:eastAsia="Times New Roman" w:hAnsi="Times New Roman"/>
          <w:color w:val="323232"/>
          <w:sz w:val="24"/>
          <w:szCs w:val="24"/>
          <w:rtl w:val="0"/>
        </w:rPr>
        <w:t xml:space="preserve">M. A., Meeker, M. A., &amp; Schrader, M. (2003). Voices of Oncology Nurses. </w:t>
      </w:r>
      <w:r w:rsidDel="00000000" w:rsidR="00000000" w:rsidRPr="00000000">
        <w:rPr>
          <w:rFonts w:ascii="Times New Roman" w:cs="Times New Roman" w:eastAsia="Times New Roman" w:hAnsi="Times New Roman"/>
          <w:i w:val="1"/>
          <w:color w:val="323232"/>
          <w:sz w:val="24"/>
          <w:szCs w:val="24"/>
          <w:rtl w:val="0"/>
        </w:rPr>
        <w:t xml:space="preserve">Cancer Nursing,26</w:t>
      </w:r>
      <w:r w:rsidDel="00000000" w:rsidR="00000000" w:rsidRPr="00000000">
        <w:rPr>
          <w:rFonts w:ascii="Times New Roman" w:cs="Times New Roman" w:eastAsia="Times New Roman" w:hAnsi="Times New Roman"/>
          <w:color w:val="323232"/>
          <w:sz w:val="24"/>
          <w:szCs w:val="24"/>
          <w:rtl w:val="0"/>
        </w:rPr>
        <w:t xml:space="preserve">(2), 105-112. Retrieved March 1, 2016.</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hanging="720"/>
        <w:contextualSpacing w:val="0"/>
        <w:rPr>
          <w:rFonts w:ascii="Times New Roman" w:cs="Times New Roman" w:eastAsia="Times New Roman" w:hAnsi="Times New Roman"/>
          <w:color w:val="323232"/>
          <w:sz w:val="24"/>
          <w:szCs w:val="24"/>
        </w:rPr>
      </w:pPr>
      <w:commentRangeStart w:id="7"/>
      <w:r w:rsidDel="00000000" w:rsidR="00000000" w:rsidRPr="00000000">
        <w:rPr>
          <w:rFonts w:ascii="Times New Roman" w:cs="Times New Roman" w:eastAsia="Times New Roman" w:hAnsi="Times New Roman"/>
          <w:color w:val="323232"/>
          <w:sz w:val="24"/>
          <w:szCs w:val="24"/>
          <w:rtl w:val="0"/>
        </w:rPr>
        <w:t xml:space="preserve">Jezewski,</w:t>
      </w:r>
      <w:commentRangeEnd w:id="7"/>
      <w:r w:rsidDel="00000000" w:rsidR="00000000" w:rsidRPr="00000000">
        <w:commentReference w:id="7"/>
      </w:r>
      <w:r w:rsidDel="00000000" w:rsidR="00000000" w:rsidRPr="00000000">
        <w:rPr>
          <w:rFonts w:ascii="Times New Roman" w:cs="Times New Roman" w:eastAsia="Times New Roman" w:hAnsi="Times New Roman"/>
          <w:color w:val="323232"/>
          <w:sz w:val="24"/>
          <w:szCs w:val="24"/>
          <w:rtl w:val="0"/>
        </w:rPr>
        <w:t xml:space="preserve"> M. A., Meeker, M. A., &amp; Robillard, I. (2005). What is Needed to Assist Patients with Advance Directives from the Perspective of Emergency Nurses. </w:t>
      </w:r>
      <w:r w:rsidDel="00000000" w:rsidR="00000000" w:rsidRPr="00000000">
        <w:rPr>
          <w:rFonts w:ascii="Times New Roman" w:cs="Times New Roman" w:eastAsia="Times New Roman" w:hAnsi="Times New Roman"/>
          <w:i w:val="1"/>
          <w:color w:val="323232"/>
          <w:sz w:val="24"/>
          <w:szCs w:val="24"/>
          <w:rtl w:val="0"/>
        </w:rPr>
        <w:t xml:space="preserve">Journal of Emergency Nursing,</w:t>
      </w:r>
      <w:r w:rsidDel="00000000" w:rsidR="00000000" w:rsidRPr="00000000">
        <w:rPr>
          <w:rFonts w:ascii="Times New Roman" w:cs="Times New Roman" w:eastAsia="Times New Roman" w:hAnsi="Times New Roman"/>
          <w:color w:val="323232"/>
          <w:sz w:val="24"/>
          <w:szCs w:val="24"/>
          <w:rtl w:val="0"/>
        </w:rPr>
        <w:t xml:space="preserve"> </w:t>
      </w:r>
      <w:r w:rsidDel="00000000" w:rsidR="00000000" w:rsidRPr="00000000">
        <w:rPr>
          <w:rFonts w:ascii="Times New Roman" w:cs="Times New Roman" w:eastAsia="Times New Roman" w:hAnsi="Times New Roman"/>
          <w:i w:val="1"/>
          <w:color w:val="323232"/>
          <w:sz w:val="24"/>
          <w:szCs w:val="24"/>
          <w:rtl w:val="0"/>
        </w:rPr>
        <w:t xml:space="preserve">31</w:t>
      </w:r>
      <w:r w:rsidDel="00000000" w:rsidR="00000000" w:rsidRPr="00000000">
        <w:rPr>
          <w:rFonts w:ascii="Times New Roman" w:cs="Times New Roman" w:eastAsia="Times New Roman" w:hAnsi="Times New Roman"/>
          <w:color w:val="323232"/>
          <w:sz w:val="24"/>
          <w:szCs w:val="24"/>
          <w:rtl w:val="0"/>
        </w:rPr>
        <w:t xml:space="preserve">(2), 150-155. Retrieved March 1, 2016.</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hanging="720"/>
        <w:contextualSpacing w:val="0"/>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sz w:val="24"/>
          <w:szCs w:val="24"/>
          <w:rtl w:val="0"/>
        </w:rPr>
        <w:t xml:space="preserve">Kaambwa,</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B., Ratcliffe, J., Bradley, S. L., Masters, S., Davies, O., Whitehead, C., . . . Crotty, M. (2015). Costs and advance directives at the end of life: A case of the ‘Coaching Older Adults and Carers to have their preferences Heard (COACH)’ trial. BMC Health Services Research BMC Health Serv Res, 15(1). Retrieved March 1,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hanging="720"/>
        <w:contextualSpacing w:val="0"/>
        <w:jc w:val="left"/>
        <w:rPr>
          <w:rFonts w:ascii="Times New Roman" w:cs="Times New Roman" w:eastAsia="Times New Roman" w:hAnsi="Times New Roman"/>
          <w:color w:val="323232"/>
          <w:sz w:val="24"/>
          <w:szCs w:val="24"/>
        </w:rPr>
      </w:pPr>
      <w:commentRangeStart w:id="9"/>
      <w:commentRangeStart w:id="10"/>
      <w:r w:rsidDel="00000000" w:rsidR="00000000" w:rsidRPr="00000000">
        <w:rPr>
          <w:rFonts w:ascii="Times New Roman" w:cs="Times New Roman" w:eastAsia="Times New Roman" w:hAnsi="Times New Roman"/>
          <w:color w:val="323232"/>
          <w:sz w:val="24"/>
          <w:szCs w:val="24"/>
          <w:rtl w:val="0"/>
        </w:rPr>
        <w:t xml:space="preserve">Kalra, A., Forman, D. E., &amp; Goodlin, S. J. (2015). Medical decision making for older adults: An international perspective comparing the United States and India. </w:t>
      </w:r>
      <w:r w:rsidDel="00000000" w:rsidR="00000000" w:rsidRPr="00000000">
        <w:rPr>
          <w:rFonts w:ascii="Times New Roman" w:cs="Times New Roman" w:eastAsia="Times New Roman" w:hAnsi="Times New Roman"/>
          <w:i w:val="1"/>
          <w:color w:val="323232"/>
          <w:sz w:val="24"/>
          <w:szCs w:val="24"/>
          <w:rtl w:val="0"/>
        </w:rPr>
        <w:t xml:space="preserve">Journal of Geriatric Cardiology,</w:t>
      </w:r>
      <w:r w:rsidDel="00000000" w:rsidR="00000000" w:rsidRPr="00000000">
        <w:rPr>
          <w:rFonts w:ascii="Times New Roman" w:cs="Times New Roman" w:eastAsia="Times New Roman" w:hAnsi="Times New Roman"/>
          <w:color w:val="323232"/>
          <w:sz w:val="24"/>
          <w:szCs w:val="24"/>
          <w:rtl w:val="0"/>
        </w:rPr>
        <w:t xml:space="preserve"> </w:t>
      </w:r>
      <w:r w:rsidDel="00000000" w:rsidR="00000000" w:rsidRPr="00000000">
        <w:rPr>
          <w:rFonts w:ascii="Times New Roman" w:cs="Times New Roman" w:eastAsia="Times New Roman" w:hAnsi="Times New Roman"/>
          <w:i w:val="1"/>
          <w:color w:val="323232"/>
          <w:sz w:val="24"/>
          <w:szCs w:val="24"/>
          <w:rtl w:val="0"/>
        </w:rPr>
        <w:t xml:space="preserve">12</w:t>
      </w:r>
      <w:r w:rsidDel="00000000" w:rsidR="00000000" w:rsidRPr="00000000">
        <w:rPr>
          <w:rFonts w:ascii="Times New Roman" w:cs="Times New Roman" w:eastAsia="Times New Roman" w:hAnsi="Times New Roman"/>
          <w:color w:val="323232"/>
          <w:sz w:val="24"/>
          <w:szCs w:val="24"/>
          <w:rtl w:val="0"/>
        </w:rPr>
        <w:t xml:space="preserve">, 329-334. Retrieved February 26, 2016.</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hanging="720"/>
        <w:contextualSpacing w:val="0"/>
        <w:jc w:val="left"/>
        <w:rPr>
          <w:rFonts w:ascii="Times New Roman" w:cs="Times New Roman" w:eastAsia="Times New Roman" w:hAnsi="Times New Roman"/>
          <w:color w:val="323232"/>
          <w:sz w:val="24"/>
          <w:szCs w:val="24"/>
        </w:rPr>
      </w:pPr>
      <w:r w:rsidDel="00000000" w:rsidR="00000000" w:rsidRPr="00000000">
        <w:rPr>
          <w:rtl w:val="0"/>
        </w:rPr>
      </w:r>
    </w:p>
    <w:sectPr>
      <w:head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ryn Atherton" w:id="0" w:date="2016-02-28T18:47:52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 affordability, change mind over time, ineffective</w:t>
      </w:r>
    </w:p>
  </w:comment>
  <w:comment w:author="Kathryn Atherton" w:id="2" w:date="2016-02-28T18:29:50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abolish because "ineffective", target young old group to complete when they have full decisional capacity</w:t>
      </w:r>
    </w:p>
  </w:comment>
  <w:comment w:author="Kathryn Atherton" w:id="3" w:date="2016-02-28T18:32:52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http://www.ncbi.nlm.nih.gov/pmc/articles/PMC1376921/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says that advance directives should be abolished because they "assume that the individual is able accurately to determine the type of treatment he or she would have adopted had he or she been competent in this future scenario"</w:t>
      </w:r>
    </w:p>
  </w:comment>
  <w:comment w:author="Kathryn Atherton" w:id="9" w:date="2016-02-28T18:57:04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 allow patients and medical professionals to align their options while advances in medical technology are juxtaposed to beliefs and traditions</w:t>
      </w:r>
    </w:p>
  </w:comment>
  <w:comment w:author="Kathryn Atherton" w:id="10" w:date="2016-02-28T18:58:51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bottom line: ADs allow patients to make their wishes known for their future</w:t>
      </w:r>
    </w:p>
  </w:comment>
  <w:comment w:author="Kathryn Atherton" w:id="5" w:date="2016-03-01T21:54:17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 encourage cancer patients to discuss EOL care</w:t>
      </w:r>
    </w:p>
  </w:comment>
  <w:comment w:author="Kathryn Atherton" w:id="6" w:date="2016-03-01T22:19:32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topics discussed most often by the nurses were time, education, support, and the nurse's role. Nurses also wrote about philosophical issues related to dying, end-of-life issues, and ADs, as well as institutional issues that have an impact on the assistance they can give patients completing ADs. In addition, the category "communicating" was frequently discussed by nurses. The importance of communication was a thread woven throughout their responses.</w:t>
      </w:r>
    </w:p>
  </w:comment>
  <w:comment w:author="Kathryn Atherton" w:id="8" w:date="2016-03-01T21:46:25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statistical significance in EOL care costs for those who complete vs. don't complete ADs</w:t>
      </w:r>
    </w:p>
  </w:comment>
  <w:comment w:author="Kathryn Atherton" w:id="7" w:date="2016-03-01T22:09:29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need education and support of institution to carry out role in helping patients with completion of ADs</w:t>
      </w:r>
    </w:p>
  </w:comment>
  <w:comment w:author="Kathryn Atherton" w:id="4" w:date="2016-03-01T22:14:15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ADs ineffective: lack of education, paperwork, differences in opinion between family members and patients</w:t>
      </w:r>
    </w:p>
  </w:comment>
  <w:comment w:author="Kathryn Atherton" w:id="1" w:date="2016-02-28T18:51:52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 allow nurses to feel more confident in discussing and providing end of life care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Regan Overholt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Hadley Whicker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