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Kathryn Atherton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Reading Record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Dick Hebdige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Subculture: The meaning of style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i w:val="1"/>
          <w:rtl w:val="0"/>
        </w:rPr>
        <w:t xml:space="preserve">The Subcultures Reader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Response: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What I found most interesting about this discussion was the irony in how subculture must become somewhat popular in order to have any sort of effect or reaction the mainstream culture. Additionally, I found it interesting how the mainstream culture works to make subcultures more normal. It made me think a lot about how slang mirrors how subculture is incorporated into normalcy over time.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Discussion Question: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Hebdige claims that a subculture must “encapsulate a moment”. Does the subculture make the moment, or does the moment make the subculture?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Outline of Argument: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Subculture: the unnatural break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Subculture: interference in mainstream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Subcultures = forbidden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Lefebvre quote: subculture leads to mainstream culture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Subculture leads to reaction in mainstream culture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longer subculture is around, the more it is assimilated into mainstream culture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Conversion of cultural signs into commodities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Redefining deviant behavior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commodity form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Exploitation of subculture to create commodities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Commodification freeze the subcultural value of the signs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ideological form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Representation in the media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Deny differences between subculture and mainstream culture or make subculture meaningless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a spectacle out of small details to minimize otherness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Style as intentional communication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Fashion helps people fit into a certain identity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Fabricated to be normal or against the norm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Style as bricolage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Subcultures are working class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Bricolage - improvising responses to the world, “primitive”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Hawkes quote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Subcultures use certain signs and the message of the signs is changed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Clarke quote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Connotations of symbols change with subculture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War below consciousness of people becomes war on surface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Juxtaposition of two different cultures/realities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Style as homology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Values and life-styles fit together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Objects chosen to reflect values of subculture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Consistency in subculture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Rhetoric and symbolism meaning not accessible outside subculture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Example: swastika as a sign for punk subculture to provoke rage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Style as signifying practice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Just knowing what symbols are does not allow for understanding of subculture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Process of figuring out subculture, not final product of understanding subculture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Language seeks to be radical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Punks looked to escape identity, skinheads pinned themselves to identity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references to mainstream life which are disturbed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Representations re-present things for the subculture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Must be some form of commonalities in a subculture, must have some form of popularity to catch 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