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5E0B4" w:themeColor="accent6" w:themeTint="66"/>
  <w:body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 xml:space="preserve">进入Tomcat官网（ </w:t>
      </w: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instrText xml:space="preserve"> HYPERLINK "https://tomcat.apache.org/" </w:instrText>
      </w: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fldChar w:fldCharType="separate"/>
      </w:r>
      <w:r>
        <w:rPr>
          <w:rStyle w:val="4"/>
          <w:rFonts w:hint="eastAsia" w:ascii="华文楷体" w:hAnsi="华文楷体" w:eastAsia="华文楷体" w:cs="华文楷体"/>
          <w:sz w:val="30"/>
          <w:szCs w:val="30"/>
          <w:lang w:val="en-US" w:eastAsia="zh-CN"/>
        </w:rPr>
        <w:t>https://tomcat.apache.org/</w:t>
      </w: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fldChar w:fldCharType="end"/>
      </w: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 xml:space="preserve"> ）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>下载Tomcat（Tomcat 10 — 64位）</w:t>
      </w:r>
    </w:p>
    <w:p>
      <w:pPr>
        <w:numPr>
          <w:numId w:val="0"/>
        </w:numPr>
        <w:ind w:firstLine="420" w:firstLineChars="0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  <w:drawing>
          <wp:inline distT="0" distB="0" distL="114300" distR="114300">
            <wp:extent cx="5036820" cy="2371090"/>
            <wp:effectExtent l="0" t="0" r="7620" b="6350"/>
            <wp:docPr id="1" name="图片 1" descr="QQ截图20201013112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10131122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>下载好Tomcat.zip解压在D盘根目录下</w:t>
      </w:r>
    </w:p>
    <w:p>
      <w:pPr>
        <w:numPr>
          <w:numId w:val="0"/>
        </w:numPr>
        <w:ind w:firstLine="420" w:firstLineChars="0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  <w:drawing>
          <wp:inline distT="0" distB="0" distL="114300" distR="114300">
            <wp:extent cx="4862195" cy="2750185"/>
            <wp:effectExtent l="0" t="0" r="14605" b="8255"/>
            <wp:docPr id="8" name="图片 8" descr="QQ截图20201013115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010131158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>配置环境变量</w:t>
      </w:r>
    </w:p>
    <w:p>
      <w:pPr>
        <w:numPr>
          <w:numId w:val="0"/>
        </w:numPr>
        <w:ind w:firstLine="420" w:firstLineChars="0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>① 系统变量下 —&gt; 新建</w:t>
      </w:r>
    </w:p>
    <w:p>
      <w:pPr>
        <w:numPr>
          <w:numId w:val="0"/>
        </w:numPr>
        <w:ind w:left="420" w:leftChars="0" w:firstLine="420" w:firstLineChars="0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  <w:drawing>
          <wp:inline distT="0" distB="0" distL="114300" distR="114300">
            <wp:extent cx="4624070" cy="1195705"/>
            <wp:effectExtent l="0" t="0" r="8890" b="8255"/>
            <wp:docPr id="4" name="图片 4" descr="QQ截图20201013114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010131144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>变量名为刚刚解压到D盘根目录的文件</w:t>
      </w:r>
    </w:p>
    <w:p>
      <w:pPr>
        <w:numPr>
          <w:numId w:val="0"/>
        </w:numPr>
        <w:ind w:firstLine="420" w:firstLineChars="0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>② 系统变量下的 Path —&gt; 编辑 —&gt; 新建</w:t>
      </w:r>
    </w:p>
    <w:p>
      <w:pPr>
        <w:numPr>
          <w:numId w:val="0"/>
        </w:numPr>
        <w:ind w:left="420" w:leftChars="0" w:firstLine="420" w:firstLineChars="0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  <w:drawing>
          <wp:inline distT="0" distB="0" distL="114300" distR="114300">
            <wp:extent cx="4631690" cy="3533775"/>
            <wp:effectExtent l="0" t="0" r="1270" b="1905"/>
            <wp:docPr id="6" name="图片 6" descr="PLQ@60Z8S1~]TF604~ICH8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LQ@60Z8S1~]TF604~ICH8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169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 xml:space="preserve">   </w:t>
      </w:r>
      <w: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  <w:drawing>
          <wp:inline distT="0" distB="0" distL="114300" distR="114300">
            <wp:extent cx="4070350" cy="3991610"/>
            <wp:effectExtent l="0" t="0" r="13970" b="1270"/>
            <wp:docPr id="7" name="图片 7" descr="QQ截图20201013115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010131154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>Path里面添加两个Tomcat下的路径：bin和lib。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>配置完后启动Tomcat（ or在win命令行执行startup启动）</w:t>
      </w:r>
    </w:p>
    <w:p>
      <w:pPr>
        <w:numPr>
          <w:numId w:val="0"/>
        </w:numPr>
        <w:ind w:firstLine="420" w:firstLineChars="0"/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  <w:drawing>
          <wp:inline distT="0" distB="0" distL="114300" distR="114300">
            <wp:extent cx="4822190" cy="3640455"/>
            <wp:effectExtent l="0" t="0" r="8890" b="1905"/>
            <wp:docPr id="9" name="图片 9" descr="QQ截图20201013120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010131206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>Tomcat10w.exe是可视化界面</w:t>
      </w:r>
    </w:p>
    <w:p>
      <w:pPr>
        <w:numPr>
          <w:numId w:val="0"/>
        </w:numPr>
        <w:ind w:firstLine="420" w:firstLineChars="0"/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  <w:drawing>
          <wp:inline distT="0" distB="0" distL="114300" distR="114300">
            <wp:extent cx="2832735" cy="3481070"/>
            <wp:effectExtent l="0" t="0" r="1905" b="8890"/>
            <wp:docPr id="10" name="图片 10" descr="QQ截图2020101312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2010131208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273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ab/>
      </w:r>
    </w:p>
    <w:p>
      <w:pPr>
        <w:numPr>
          <w:numId w:val="0"/>
        </w:numPr>
        <w:ind w:left="420" w:leftChars="0" w:firstLine="420" w:firstLineChars="0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>start 启动； stop关闭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 xml:space="preserve">打开浏览器输入 （ </w:t>
      </w: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instrText xml:space="preserve"> HYPERLINK "http://localhost:8080/" </w:instrText>
      </w: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fldChar w:fldCharType="separate"/>
      </w:r>
      <w:r>
        <w:rPr>
          <w:rStyle w:val="4"/>
          <w:rFonts w:hint="eastAsia" w:ascii="华文楷体" w:hAnsi="华文楷体" w:eastAsia="华文楷体" w:cs="华文楷体"/>
          <w:sz w:val="30"/>
          <w:szCs w:val="30"/>
          <w:lang w:val="en-US" w:eastAsia="zh-CN"/>
        </w:rPr>
        <w:t>http://localhost:8080/</w:t>
      </w: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fldChar w:fldCharType="end"/>
      </w: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 xml:space="preserve"> ）</w:t>
      </w:r>
    </w:p>
    <w:p>
      <w:pPr>
        <w:numPr>
          <w:numId w:val="0"/>
        </w:numPr>
        <w:ind w:firstLine="420" w:firstLineChars="0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  <w:drawing>
          <wp:inline distT="0" distB="0" distL="114300" distR="114300">
            <wp:extent cx="5263515" cy="2891155"/>
            <wp:effectExtent l="0" t="0" r="9525" b="4445"/>
            <wp:docPr id="2" name="图片 2" descr="3P%NQYE]%4HDRN`X@JIYU]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P%NQYE]%4HDRN`X@JIYU]K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>出现此界面说明配置完成</w:t>
      </w:r>
    </w:p>
    <w:p>
      <w:pPr>
        <w:numPr>
          <w:ilvl w:val="0"/>
          <w:numId w:val="1"/>
        </w:numPr>
        <w:rPr>
          <w:rFonts w:hint="default" w:ascii="华文楷体" w:hAnsi="华文楷体" w:eastAsia="华文楷体" w:cs="华文楷体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F06F7"/>
    <w:multiLevelType w:val="singleLevel"/>
    <w:tmpl w:val="641F06F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6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2020-10-13T03:11:22Z</dcterms:created>
  <dc:creator>rzy</dc:creator>
  <cp:lastModifiedBy>曼切落斯的远忘</cp:lastModifiedBy>
  <dcterms:modified xsi:type="dcterms:W3CDTF">2020-10-13T04:18:17Z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