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D9E75"/>
          <w:sz w:val="52"/>
          <w:szCs w:val="52"/>
        </w:rPr>
        <w:t xml:space="preserve">THE BURNING LEAD</w:t>
      </w:r>
    </w:p>
    <w:p>
      <w:pPr>
        <w:spacing w:after="80" w:before="0"/>
      </w:pPr>
      <w:r>
        <w:rPr>
          <w:rFonts w:ascii="Arial" w:cs="Arial" w:eastAsia="Arial" w:hAnsi="Arial"/>
          <w:color w:val="555555"/>
          <w:sz w:val="32"/>
          <w:szCs w:val="32"/>
        </w:rPr>
        <w:t xml:space="preserve">Consultation Call Guide  —  Revised</w:t>
      </w:r>
    </w:p>
    <w:p>
      <w:pPr>
        <w:spacing w:after="80" w:before="0"/>
      </w:pPr>
      <w:r>
        <w:rPr>
          <w:rFonts w:ascii="Arial" w:cs="Arial" w:eastAsia="Arial" w:hAnsi="Arial"/>
          <w:color w:val="888888"/>
          <w:sz w:val="20"/>
          <w:szCs w:val="20"/>
        </w:rPr>
        <w:t xml:space="preserve">15–20 Minute Framework  ·  Ad → WhatsApp DM → Intake Form → Call → Commitment</w:t>
      </w:r>
    </w:p>
    <w:p>
      <w:pPr>
        <w:pBdr>
          <w:bottom w:val="single" w:color="1D9E75" w:sz="4" w:space="6"/>
        </w:pBdr>
        <w:spacing w:after="400" w:before="0"/>
      </w:pPr>
      <w:r>
        <w:rPr>
          <w:rFonts w:ascii="Arial" w:cs="Arial" w:eastAsia="Arial" w:hAnsi="Arial"/>
          <w:i/>
          <w:iCs/>
          <w:color w:val="0F6E56"/>
          <w:sz w:val="19"/>
          <w:szCs w:val="19"/>
        </w:rPr>
        <w:t xml:space="preserve">Under-promise, over-deliver. We promise 3x — not 10x.</w:t>
      </w:r>
    </w:p>
    <w:p>
      <w:pPr>
        <w:spacing w:after="100" w:before="200"/>
      </w:pPr>
      <w:r>
        <w:rPr>
          <w:rFonts w:ascii="Arial" w:cs="Arial" w:eastAsia="Arial" w:hAnsi="Arial"/>
          <w:b/>
          <w:bCs/>
          <w:color w:val="1D9E75"/>
          <w:sz w:val="20"/>
          <w:szCs w:val="20"/>
        </w:rPr>
        <w:t xml:space="preserve">WHAT CHANGED IN THIS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80"/>
            </w:tcMar>
          </w:tcPr>
          <w:p>
            <w:r>
              <w:rPr>
                <w:rFonts w:ascii="Arial" w:cs="Arial" w:eastAsia="Arial" w:hAnsi="Arial"/>
                <w:b/>
                <w:bCs/>
                <w:color w:val="FFFFFF"/>
                <w:sz w:val="19"/>
                <w:szCs w:val="19"/>
              </w:rPr>
              <w:t xml:space="preserve">Old guide</w:t>
            </w:r>
          </w:p>
        </w:tc>
        <w:tc>
          <w:tcPr>
            <w:tcW w:type="dxa" w:w="468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80"/>
            </w:tcMar>
          </w:tcPr>
          <w:p>
            <w:r>
              <w:rPr>
                <w:rFonts w:ascii="Arial" w:cs="Arial" w:eastAsia="Arial" w:hAnsi="Arial"/>
                <w:b/>
                <w:bCs/>
                <w:color w:val="FFFFFF"/>
                <w:sz w:val="19"/>
                <w:szCs w:val="19"/>
              </w:rPr>
              <w:t xml:space="preserve">This guide</w:t>
            </w:r>
          </w:p>
        </w:tc>
      </w:tr>
      <w:tr>
        <w:tc>
          <w:tcPr>
            <w:tcW w:type="dxa" w:w="468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80"/>
            </w:tcMar>
          </w:tcPr>
          <w:p>
            <w:r>
              <w:rPr>
                <w:rFonts w:ascii="Arial" w:cs="Arial" w:eastAsia="Arial" w:hAnsi="Arial"/>
                <w:color w:val="A32D2D"/>
                <w:sz w:val="19"/>
                <w:szCs w:val="19"/>
              </w:rPr>
              <w:t xml:space="preserve">Steps 1–3: qualify, connect, situational questions</w:t>
            </w:r>
          </w:p>
        </w:tc>
        <w:tc>
          <w:tcPr>
            <w:tcW w:type="dxa" w:w="468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80"/>
            </w:tcMar>
          </w:tcPr>
          <w:p>
            <w:r>
              <w:rPr>
                <w:rFonts w:ascii="Arial" w:cs="Arial" w:eastAsia="Arial" w:hAnsi="Arial"/>
                <w:color w:val="0F6E56"/>
                <w:sz w:val="19"/>
                <w:szCs w:val="19"/>
              </w:rPr>
              <w:t xml:space="preserve">Single opener using form data — no repeat questions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A32D2D"/>
                <w:sz w:val="19"/>
                <w:szCs w:val="19"/>
              </w:rPr>
              <w:t xml:space="preserve">Asked for info you didn't have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0F6E56"/>
                <w:sz w:val="19"/>
                <w:szCs w:val="19"/>
              </w:rPr>
              <w:t xml:space="preserve">Uses CRM data — revenue, ad spend, problem, goal</w:t>
            </w:r>
          </w:p>
        </w:tc>
      </w:tr>
      <w:tr>
        <w:tc>
          <w:tcPr>
            <w:tcW w:type="dxa" w:w="468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80"/>
            </w:tcMar>
          </w:tcPr>
          <w:p>
            <w:r>
              <w:rPr>
                <w:rFonts w:ascii="Arial" w:cs="Arial" w:eastAsia="Arial" w:hAnsi="Arial"/>
                <w:color w:val="A32D2D"/>
                <w:sz w:val="19"/>
                <w:szCs w:val="19"/>
              </w:rPr>
              <w:t xml:space="preserve">Generic rapport building</w:t>
            </w:r>
          </w:p>
        </w:tc>
        <w:tc>
          <w:tcPr>
            <w:tcW w:type="dxa" w:w="468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80"/>
            </w:tcMar>
          </w:tcPr>
          <w:p>
            <w:r>
              <w:rPr>
                <w:rFonts w:ascii="Arial" w:cs="Arial" w:eastAsia="Arial" w:hAnsi="Arial"/>
                <w:color w:val="0F6E56"/>
                <w:sz w:val="19"/>
                <w:szCs w:val="19"/>
              </w:rPr>
              <w:t xml:space="preserve">Specific: references what they submitted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A32D2D"/>
                <w:sz w:val="19"/>
                <w:szCs w:val="19"/>
              </w:rPr>
              <w:t xml:space="preserve">Promised 10x ROAS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0F6E56"/>
                <w:sz w:val="19"/>
                <w:szCs w:val="19"/>
              </w:rPr>
              <w:t xml:space="preserve">Promises 3x — over-deliver is the strategy</w:t>
            </w:r>
          </w:p>
        </w:tc>
      </w:tr>
      <w:tr>
        <w:tc>
          <w:tcPr>
            <w:tcW w:type="dxa" w:w="468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80"/>
            </w:tcMar>
          </w:tcPr>
          <w:p>
            <w:r>
              <w:rPr>
                <w:rFonts w:ascii="Arial" w:cs="Arial" w:eastAsia="Arial" w:hAnsi="Arial"/>
                <w:color w:val="A32D2D"/>
                <w:sz w:val="19"/>
                <w:szCs w:val="19"/>
              </w:rPr>
              <w:t xml:space="preserve">Disqualification was generic</w:t>
            </w:r>
          </w:p>
        </w:tc>
        <w:tc>
          <w:tcPr>
            <w:tcW w:type="dxa" w:w="468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80"/>
            </w:tcMar>
          </w:tcPr>
          <w:p>
            <w:r>
              <w:rPr>
                <w:rFonts w:ascii="Arial" w:cs="Arial" w:eastAsia="Arial" w:hAnsi="Arial"/>
                <w:color w:val="0F6E56"/>
                <w:sz w:val="19"/>
                <w:szCs w:val="19"/>
              </w:rPr>
              <w:t xml:space="preserve">Disqualification references their specific situation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A32D2D"/>
                <w:sz w:val="19"/>
                <w:szCs w:val="19"/>
              </w:rPr>
              <w:t xml:space="preserve">12 steps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0F6E56"/>
                <w:sz w:val="19"/>
                <w:szCs w:val="19"/>
              </w:rPr>
              <w:t xml:space="preserve">10 steps — leaner, faster, sharper</w:t>
            </w:r>
          </w:p>
        </w:tc>
      </w:tr>
    </w:tbl>
    <w:p>
      <w:pPr>
        <w:spacing w:after="200" w:before="0"/>
      </w:pPr>
      <w:r>
        <w:t xml:space="preserve"/>
      </w:r>
    </w:p>
    <w:p>
      <w:pPr>
        <w:spacing w:after="100" w:before="0"/>
      </w:pPr>
      <w:r>
        <w:rPr>
          <w:rFonts w:ascii="Arial" w:cs="Arial" w:eastAsia="Arial" w:hAnsi="Arial"/>
          <w:b/>
          <w:bCs/>
          <w:color w:val="1D9E75"/>
          <w:sz w:val="20"/>
          <w:szCs w:val="20"/>
        </w:rPr>
        <w:t xml:space="preserve">CALL FLOW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rPr>
          <w:tblHeader/>
        </w:trPr>
        <w:tc>
          <w:tcPr>
            <w:tcW w:type="dxa" w:w="18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80"/>
            </w:tcMar>
          </w:tcPr>
          <w:p>
            <w:r>
              <w:rPr>
                <w:rFonts w:ascii="Arial" w:cs="Arial" w:eastAsia="Arial" w:hAnsi="Arial"/>
                <w:b/>
                <w:bCs/>
                <w:color w:val="FFFFFF"/>
                <w:sz w:val="19"/>
                <w:szCs w:val="19"/>
              </w:rPr>
              <w:t xml:space="preserve">Phase</w:t>
            </w:r>
          </w:p>
        </w:tc>
        <w:tc>
          <w:tcPr>
            <w:tcW w:type="dxa" w:w="516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80"/>
            </w:tcMar>
          </w:tcPr>
          <w:p>
            <w:r>
              <w:rPr>
                <w:rFonts w:ascii="Arial" w:cs="Arial" w:eastAsia="Arial" w:hAnsi="Arial"/>
                <w:b/>
                <w:bCs/>
                <w:color w:val="FFFFFF"/>
                <w:sz w:val="19"/>
                <w:szCs w:val="19"/>
              </w:rPr>
              <w:t xml:space="preserve">Steps</w:t>
            </w:r>
          </w:p>
        </w:tc>
        <w:tc>
          <w:tcPr>
            <w:tcW w:type="dxa" w:w="24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80"/>
            </w:tcMar>
          </w:tcPr>
          <w:p>
            <w:r>
              <w:rPr>
                <w:rFonts w:ascii="Arial" w:cs="Arial" w:eastAsia="Arial" w:hAnsi="Arial"/>
                <w:b/>
                <w:bCs/>
                <w:color w:val="FFFFFF"/>
                <w:sz w:val="19"/>
                <w:szCs w:val="19"/>
              </w:rPr>
              <w:t xml:space="preserve">Time</w:t>
            </w:r>
          </w:p>
        </w:tc>
      </w:tr>
      <w:tr>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80"/>
            </w:tcMar>
          </w:tcPr>
          <w:p>
            <w:r>
              <w:rPr>
                <w:rFonts w:ascii="Arial" w:cs="Arial" w:eastAsia="Arial" w:hAnsi="Arial"/>
                <w:b/>
                <w:bCs/>
                <w:color w:val="1A1A1A"/>
                <w:sz w:val="19"/>
                <w:szCs w:val="19"/>
              </w:rPr>
              <w:t xml:space="preserve">Open with what you know</w:t>
            </w:r>
          </w:p>
        </w:tc>
        <w:tc>
          <w:tcPr>
            <w:tcW w:type="dxa" w:w="5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80"/>
            </w:tcMar>
          </w:tcPr>
          <w:p>
            <w:r>
              <w:rPr>
                <w:rFonts w:ascii="Arial" w:cs="Arial" w:eastAsia="Arial" w:hAnsi="Arial"/>
                <w:color w:val="555555"/>
                <w:sz w:val="19"/>
                <w:szCs w:val="19"/>
              </w:rPr>
              <w:t xml:space="preserve">Step 1: Form-aware opener</w:t>
            </w:r>
          </w:p>
        </w:tc>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80"/>
            </w:tcMar>
          </w:tcPr>
          <w:p>
            <w:r>
              <w:rPr>
                <w:rFonts w:ascii="Arial" w:cs="Arial" w:eastAsia="Arial" w:hAnsi="Arial"/>
                <w:color w:val="555555"/>
                <w:sz w:val="19"/>
                <w:szCs w:val="19"/>
              </w:rPr>
              <w:t xml:space="preserve">0–2 min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19"/>
                <w:szCs w:val="19"/>
              </w:rPr>
              <w:t xml:space="preserve">Diagnose the pain</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Steps 2–4: Problem, amplify, consequence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2–10 min</w:t>
            </w:r>
          </w:p>
        </w:tc>
      </w:tr>
      <w:tr>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80"/>
            </w:tcMar>
          </w:tcPr>
          <w:p>
            <w:r>
              <w:rPr>
                <w:rFonts w:ascii="Arial" w:cs="Arial" w:eastAsia="Arial" w:hAnsi="Arial"/>
                <w:b/>
                <w:bCs/>
                <w:color w:val="1A1A1A"/>
                <w:sz w:val="19"/>
                <w:szCs w:val="19"/>
              </w:rPr>
              <w:t xml:space="preserve">Present the solution</w:t>
            </w:r>
          </w:p>
        </w:tc>
        <w:tc>
          <w:tcPr>
            <w:tcW w:type="dxa" w:w="5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80"/>
            </w:tcMar>
          </w:tcPr>
          <w:p>
            <w:r>
              <w:rPr>
                <w:rFonts w:ascii="Arial" w:cs="Arial" w:eastAsia="Arial" w:hAnsi="Arial"/>
                <w:color w:val="555555"/>
                <w:sz w:val="19"/>
                <w:szCs w:val="19"/>
              </w:rPr>
              <w:t xml:space="preserve">Steps 5–7: Desires, disqualify, agreement</w:t>
            </w:r>
          </w:p>
        </w:tc>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80"/>
            </w:tcMar>
          </w:tcPr>
          <w:p>
            <w:r>
              <w:rPr>
                <w:rFonts w:ascii="Arial" w:cs="Arial" w:eastAsia="Arial" w:hAnsi="Arial"/>
                <w:color w:val="555555"/>
                <w:sz w:val="19"/>
                <w:szCs w:val="19"/>
              </w:rPr>
              <w:t xml:space="preserve">10–14 min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19"/>
                <w:szCs w:val="19"/>
              </w:rPr>
              <w:t xml:space="preserve">Close</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Steps 8–10: Offer, value, commitment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14–19 min</w:t>
            </w:r>
          </w:p>
        </w:tc>
      </w:tr>
    </w:tbl>
    <w:p>
      <w:pPr>
        <w:spacing w:after="320" w:before="0"/>
      </w:pPr>
      <w:r>
        <w:t xml:space="preserve"/>
      </w:r>
    </w:p>
    <w:p>
      <w:r>
        <w:br w:type="page"/>
      </w:r>
    </w:p>
    <w:p>
      <w:pPr>
        <w:spacing w:after="80" w:before="0"/>
      </w:pPr>
      <w:r>
        <w:rPr>
          <w:rFonts w:ascii="Arial" w:cs="Arial" w:eastAsia="Arial" w:hAnsi="Arial"/>
          <w:b/>
          <w:bCs/>
          <w:color w:val="1A1A1A"/>
          <w:sz w:val="24"/>
          <w:szCs w:val="24"/>
        </w:rPr>
        <w:t xml:space="preserve">Step 1  </w:t>
      </w:r>
      <w:r>
        <w:rPr>
          <w:rFonts w:ascii="Arial" w:cs="Arial" w:eastAsia="Arial" w:hAnsi="Arial"/>
          <w:b/>
          <w:bCs/>
          <w:color w:val="1A1A1A"/>
          <w:sz w:val="24"/>
          <w:szCs w:val="24"/>
        </w:rPr>
        <w:t xml:space="preserve">Open with what you know</w:t>
      </w:r>
      <w:r>
        <w:rPr>
          <w:rFonts w:ascii="Arial" w:cs="Arial" w:eastAsia="Arial" w:hAnsi="Arial"/>
          <w:color w:val="888888"/>
          <w:sz w:val="20"/>
          <w:szCs w:val="20"/>
        </w:rPr>
        <w:t xml:space="preserve">   ·   0–2 min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9E75" w:sz="14"/>
              <w:bottom w:val="none" w:color="FFFFFF" w:sz="0"/>
              <w:right w:val="none" w:color="FFFFFF" w:sz="0"/>
            </w:tcBorders>
            <w:shd w:fill="E1F5EE" w:val="clear"/>
            <w:tcMar>
              <w:top w:type="dxa" w:w="100"/>
              <w:left w:type="dxa" w:w="160"/>
              <w:bottom w:type="dxa" w:w="100"/>
              <w:right w:type="dxa" w:w="160"/>
            </w:tcMar>
          </w:tcPr>
          <w:p>
            <w:r>
              <w:rPr>
                <w:rFonts w:ascii="Arial" w:cs="Arial" w:eastAsia="Arial" w:hAnsi="Arial"/>
                <w:color w:val="085041"/>
                <w:sz w:val="19"/>
                <w:szCs w:val="19"/>
              </w:rPr>
              <w:t xml:space="preserve">Before the call: open the CRM. Review their business type, revenue, ad spend, stated problem, and 90-day goal. Your opening should prove you read it — do not ask questions you already have answers to.</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9E75" w:sz="14"/>
              <w:bottom w:val="none" w:color="FFFFFF" w:sz="0"/>
              <w:right w:val="none" w:color="FFFFFF" w:sz="0"/>
            </w:tcBorders>
            <w:shd w:fill="FAFAFA" w:val="clear"/>
            <w:tcMar>
              <w:top w:type="dxa" w:w="90"/>
              <w:left w:type="dxa" w:w="160"/>
              <w:bottom w:type="dxa" w:w="90"/>
              <w:right w:type="dxa" w:w="160"/>
            </w:tcMar>
          </w:tcPr>
          <w:p>
            <w:r>
              <w:rPr>
                <w:rFonts w:ascii="Arial" w:cs="Arial" w:eastAsia="Arial" w:hAnsi="Arial"/>
                <w:i/>
                <w:iCs/>
                <w:color w:val="555555"/>
                <w:sz w:val="20"/>
                <w:szCs w:val="20"/>
              </w:rPr>
              <w:t xml:space="preserve">"[Name], good to have you on. I went through what you shared in the form before this call — you mentioned [their stated problem in their words]. I want to make sure I fully understand that before we go any further. Does that still feel like the core issue?"</w:t>
            </w:r>
          </w:p>
        </w:tc>
      </w:tr>
    </w:tbl>
    <w:p>
      <w:pPr>
        <w:spacing w:after="120" w:before="0"/>
      </w:pPr>
      <w:r>
        <w:t xml:space="preserve"/>
      </w:r>
    </w:p>
    <w:p>
      <w:pPr>
        <w:spacing w:after="60" w:before="60"/>
      </w:pPr>
      <w:r>
        <w:rPr>
          <w:rFonts w:ascii="Arial" w:cs="Arial" w:eastAsia="Arial" w:hAnsi="Arial"/>
          <w:color w:val="888888"/>
          <w:sz w:val="18"/>
          <w:szCs w:val="18"/>
        </w:rPr>
        <w:t xml:space="preserve">Note: This single move replaces qualifying, connecting, and situational questions. The form already did that work. Starting here signals competence, respects their time, and immediately makes them feel seen.</w:t>
      </w:r>
    </w:p>
    <w:p>
      <w:pPr>
        <w:spacing w:after="80" w:before="0"/>
      </w:pPr>
      <w:r>
        <w:t xml:space="preserve"/>
      </w:r>
    </w:p>
    <w:p>
      <w:pPr>
        <w:pBdr>
          <w:bottom w:val="single" w:color="EEEEEE" w:sz="1" w:space="4"/>
        </w:pBdr>
        <w:spacing w:after="100" w:before="100"/>
      </w:pPr>
    </w:p>
    <w:p>
      <w:pPr>
        <w:spacing w:after="80" w:before="0"/>
      </w:pPr>
      <w:r>
        <w:rPr>
          <w:rFonts w:ascii="Arial" w:cs="Arial" w:eastAsia="Arial" w:hAnsi="Arial"/>
          <w:b/>
          <w:bCs/>
          <w:color w:val="1A1A1A"/>
          <w:sz w:val="24"/>
          <w:szCs w:val="24"/>
        </w:rPr>
        <w:t xml:space="preserve">Step 2  </w:t>
      </w:r>
      <w:r>
        <w:rPr>
          <w:rFonts w:ascii="Arial" w:cs="Arial" w:eastAsia="Arial" w:hAnsi="Arial"/>
          <w:b/>
          <w:bCs/>
          <w:color w:val="1A1A1A"/>
          <w:sz w:val="24"/>
          <w:szCs w:val="24"/>
        </w:rPr>
        <w:t xml:space="preserve">Problem awareness &amp; impact</w:t>
      </w:r>
      <w:r>
        <w:rPr>
          <w:rFonts w:ascii="Arial" w:cs="Arial" w:eastAsia="Arial" w:hAnsi="Arial"/>
          <w:color w:val="888888"/>
          <w:sz w:val="20"/>
          <w:szCs w:val="20"/>
        </w:rPr>
        <w:t xml:space="preserve">   ·   2–6 min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9E75" w:sz="14"/>
              <w:bottom w:val="none" w:color="FFFFFF" w:sz="0"/>
              <w:right w:val="none" w:color="FFFFFF" w:sz="0"/>
            </w:tcBorders>
            <w:shd w:fill="FAFAFA" w:val="clear"/>
            <w:tcMar>
              <w:top w:type="dxa" w:w="90"/>
              <w:left w:type="dxa" w:w="160"/>
              <w:bottom w:type="dxa" w:w="90"/>
              <w:right w:type="dxa" w:w="160"/>
            </w:tcMar>
          </w:tcPr>
          <w:p>
            <w:r>
              <w:rPr>
                <w:rFonts w:ascii="Arial" w:cs="Arial" w:eastAsia="Arial" w:hAnsi="Arial"/>
                <w:i/>
                <w:iCs/>
                <w:color w:val="555555"/>
                <w:sz w:val="20"/>
                <w:szCs w:val="20"/>
              </w:rPr>
              <w:t xml:space="preserve">"So you're spending [₦Y from form] on ads every month, and the people who actually pay aren't showing up. What do you think that's been costing you — in actual naira, every month this continues?"</w:t>
            </w:r>
          </w:p>
        </w:tc>
      </w:tr>
    </w:tbl>
    <w:p>
      <w:pPr>
        <w:spacing w:after="120" w:before="0"/>
      </w:pPr>
      <w:r>
        <w:t xml:space="preserve"/>
      </w:r>
    </w:p>
    <w:p>
      <w:pPr>
        <w:spacing w:after="60" w:before="60"/>
      </w:pPr>
      <w:r>
        <w:rPr>
          <w:rFonts w:ascii="Arial" w:cs="Arial" w:eastAsia="Arial" w:hAnsi="Arial"/>
          <w:color w:val="888888"/>
          <w:sz w:val="18"/>
          <w:szCs w:val="18"/>
        </w:rPr>
        <w:t xml:space="preserve">Note: You already have their ad spend from the form — use it. Named numbers feel personal, not scripted. Reflect their problem back precisely, then ask the cost question. Let them do the calculating out loud.</w:t>
      </w:r>
    </w:p>
    <w:p>
      <w:pPr>
        <w:spacing w:after="80" w:before="0"/>
      </w:pPr>
      <w:r>
        <w:t xml:space="preserve"/>
      </w:r>
    </w:p>
    <w:p>
      <w:pPr>
        <w:spacing w:after="40" w:before="60"/>
      </w:pPr>
      <w:r>
        <w:rPr>
          <w:rFonts w:ascii="Arial" w:cs="Arial" w:eastAsia="Arial" w:hAnsi="Arial"/>
          <w:b/>
          <w:bCs/>
          <w:color w:val="1A1A1A"/>
          <w:sz w:val="20"/>
          <w:szCs w:val="20"/>
        </w:rPr>
        <w:t xml:space="preserve">Ask:</w:t>
      </w:r>
    </w:p>
    <w:p>
      <w:pPr>
        <w:pStyle w:val="ListParagraph"/>
        <w:numPr>
          <w:ilvl w:val="0"/>
          <w:numId w:val="2"/>
        </w:numPr>
        <w:spacing w:after="40" w:before="40"/>
      </w:pPr>
      <w:r>
        <w:rPr>
          <w:rFonts w:ascii="Arial" w:cs="Arial" w:eastAsia="Arial" w:hAnsi="Arial"/>
          <w:color w:val="555555"/>
          <w:sz w:val="20"/>
          <w:szCs w:val="20"/>
        </w:rPr>
        <w:t xml:space="preserve">What do you think that's costing you every month — in actual naira?</w:t>
      </w:r>
    </w:p>
    <w:p>
      <w:pPr>
        <w:pStyle w:val="ListParagraph"/>
        <w:numPr>
          <w:ilvl w:val="0"/>
          <w:numId w:val="2"/>
        </w:numPr>
        <w:spacing w:after="40" w:before="40"/>
      </w:pPr>
      <w:r>
        <w:rPr>
          <w:rFonts w:ascii="Arial" w:cs="Arial" w:eastAsia="Arial" w:hAnsi="Arial"/>
          <w:color w:val="555555"/>
          <w:sz w:val="20"/>
          <w:szCs w:val="20"/>
        </w:rPr>
        <w:t xml:space="preserve">How long has this been going on?</w:t>
      </w:r>
    </w:p>
    <w:p>
      <w:pPr>
        <w:pStyle w:val="ListParagraph"/>
        <w:numPr>
          <w:ilvl w:val="0"/>
          <w:numId w:val="2"/>
        </w:numPr>
        <w:spacing w:after="40" w:before="40"/>
      </w:pPr>
      <w:r>
        <w:rPr>
          <w:rFonts w:ascii="Arial" w:cs="Arial" w:eastAsia="Arial" w:hAnsi="Arial"/>
          <w:color w:val="555555"/>
          <w:sz w:val="20"/>
          <w:szCs w:val="20"/>
        </w:rPr>
        <w:t xml:space="preserve">Have you tried to fix it before? What happened?</w:t>
      </w:r>
    </w:p>
    <w:p>
      <w:pPr>
        <w:spacing w:after="120" w:before="0"/>
      </w:pPr>
      <w:r>
        <w:t xml:space="preserve"/>
      </w:r>
    </w:p>
    <w:p>
      <w:pPr>
        <w:pBdr>
          <w:bottom w:val="single" w:color="EEEEEE" w:sz="1" w:space="4"/>
        </w:pBdr>
        <w:spacing w:after="100" w:before="100"/>
      </w:pPr>
    </w:p>
    <w:p>
      <w:pPr>
        <w:spacing w:after="80" w:before="0"/>
      </w:pPr>
      <w:r>
        <w:rPr>
          <w:rFonts w:ascii="Arial" w:cs="Arial" w:eastAsia="Arial" w:hAnsi="Arial"/>
          <w:b/>
          <w:bCs/>
          <w:color w:val="1A1A1A"/>
          <w:sz w:val="24"/>
          <w:szCs w:val="24"/>
        </w:rPr>
        <w:t xml:space="preserve">Step 3  </w:t>
      </w:r>
      <w:r>
        <w:rPr>
          <w:rFonts w:ascii="Arial" w:cs="Arial" w:eastAsia="Arial" w:hAnsi="Arial"/>
          <w:b/>
          <w:bCs/>
          <w:color w:val="1A1A1A"/>
          <w:sz w:val="24"/>
          <w:szCs w:val="24"/>
        </w:rPr>
        <w:t xml:space="preserve">Amplify — stack the pain</w:t>
      </w:r>
      <w:r>
        <w:rPr>
          <w:rFonts w:ascii="Arial" w:cs="Arial" w:eastAsia="Arial" w:hAnsi="Arial"/>
          <w:color w:val="888888"/>
          <w:sz w:val="20"/>
          <w:szCs w:val="20"/>
        </w:rPr>
        <w:t xml:space="preserve">   ·   6–9 min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9E75" w:sz="14"/>
              <w:bottom w:val="none" w:color="FFFFFF" w:sz="0"/>
              <w:right w:val="none" w:color="FFFFFF" w:sz="0"/>
            </w:tcBorders>
            <w:shd w:fill="FAFAFA" w:val="clear"/>
            <w:tcMar>
              <w:top w:type="dxa" w:w="90"/>
              <w:left w:type="dxa" w:w="160"/>
              <w:bottom w:type="dxa" w:w="90"/>
              <w:right w:type="dxa" w:w="160"/>
            </w:tcMar>
          </w:tcPr>
          <w:p>
            <w:r>
              <w:rPr>
                <w:rFonts w:ascii="Arial" w:cs="Arial" w:eastAsia="Arial" w:hAnsi="Arial"/>
                <w:i/>
                <w:iCs/>
                <w:color w:val="555555"/>
                <w:sz w:val="20"/>
                <w:szCs w:val="20"/>
              </w:rPr>
              <w:t xml:space="preserve">"Beyond the money — how many hours a week are you spending on content and ads that aren't bringing buyers? And honestly, what does it feel like to keep doing that with no result?"</w:t>
            </w:r>
          </w:p>
        </w:tc>
      </w:tr>
    </w:tbl>
    <w:p>
      <w:pPr>
        <w:spacing w:after="120" w:before="0"/>
      </w:pPr>
      <w:r>
        <w:t xml:space="preserve"/>
      </w:r>
    </w:p>
    <w:p>
      <w:pPr>
        <w:spacing w:after="60" w:before="60"/>
      </w:pPr>
      <w:r>
        <w:rPr>
          <w:rFonts w:ascii="Arial" w:cs="Arial" w:eastAsia="Arial" w:hAnsi="Arial"/>
          <w:color w:val="888888"/>
          <w:sz w:val="18"/>
          <w:szCs w:val="18"/>
        </w:rPr>
        <w:t xml:space="preserve">Note: Three layers: financial → time → emotional. Each question digs one level deeper. Do not rush this. Silence after a question is okay — it means they're feeling it.</w:t>
      </w:r>
    </w:p>
    <w:p>
      <w:pPr>
        <w:spacing w:after="80" w:before="0"/>
      </w:pPr>
      <w:r>
        <w:t xml:space="preserve"/>
      </w:r>
    </w:p>
    <w:p>
      <w:pPr>
        <w:spacing w:after="40" w:before="60"/>
      </w:pPr>
      <w:r>
        <w:rPr>
          <w:rFonts w:ascii="Arial" w:cs="Arial" w:eastAsia="Arial" w:hAnsi="Arial"/>
          <w:b/>
          <w:bCs/>
          <w:color w:val="1A1A1A"/>
          <w:sz w:val="20"/>
          <w:szCs w:val="20"/>
        </w:rPr>
        <w:t xml:space="preserve">Ask:</w:t>
      </w:r>
    </w:p>
    <w:p>
      <w:pPr>
        <w:pStyle w:val="ListParagraph"/>
        <w:numPr>
          <w:ilvl w:val="0"/>
          <w:numId w:val="2"/>
        </w:numPr>
        <w:spacing w:after="40" w:before="40"/>
      </w:pPr>
      <w:r>
        <w:rPr>
          <w:rFonts w:ascii="Arial" w:cs="Arial" w:eastAsia="Arial" w:hAnsi="Arial"/>
          <w:color w:val="555555"/>
          <w:sz w:val="20"/>
          <w:szCs w:val="20"/>
        </w:rPr>
        <w:t xml:space="preserve">What's the time cost — hours per week on marketing that isn't converting?</w:t>
      </w:r>
    </w:p>
    <w:p>
      <w:pPr>
        <w:pStyle w:val="ListParagraph"/>
        <w:numPr>
          <w:ilvl w:val="0"/>
          <w:numId w:val="2"/>
        </w:numPr>
        <w:spacing w:after="40" w:before="40"/>
      </w:pPr>
      <w:r>
        <w:rPr>
          <w:rFonts w:ascii="Arial" w:cs="Arial" w:eastAsia="Arial" w:hAnsi="Arial"/>
          <w:color w:val="555555"/>
          <w:sz w:val="20"/>
          <w:szCs w:val="20"/>
        </w:rPr>
        <w:t xml:space="preserve">What's the emotional cost — stress, doubt, frustration?</w:t>
      </w:r>
    </w:p>
    <w:p>
      <w:pPr>
        <w:pStyle w:val="ListParagraph"/>
        <w:numPr>
          <w:ilvl w:val="0"/>
          <w:numId w:val="2"/>
        </w:numPr>
        <w:spacing w:after="40" w:before="40"/>
      </w:pPr>
      <w:r>
        <w:rPr>
          <w:rFonts w:ascii="Arial" w:cs="Arial" w:eastAsia="Arial" w:hAnsi="Arial"/>
          <w:color w:val="555555"/>
          <w:sz w:val="20"/>
          <w:szCs w:val="20"/>
        </w:rPr>
        <w:t xml:space="preserve">What have you had to delay or give up because this isn't working?</w:t>
      </w:r>
    </w:p>
    <w:p>
      <w:pPr>
        <w:spacing w:after="120" w:before="0"/>
      </w:pPr>
      <w:r>
        <w:t xml:space="preserve"/>
      </w:r>
    </w:p>
    <w:p>
      <w:pPr>
        <w:pBdr>
          <w:bottom w:val="single" w:color="EEEEEE" w:sz="1" w:space="4"/>
        </w:pBdr>
        <w:spacing w:after="100" w:before="100"/>
      </w:pPr>
    </w:p>
    <w:p>
      <w:r>
        <w:br w:type="page"/>
      </w:r>
    </w:p>
    <w:p>
      <w:pPr>
        <w:spacing w:after="80" w:before="0"/>
      </w:pPr>
      <w:r>
        <w:rPr>
          <w:rFonts w:ascii="Arial" w:cs="Arial" w:eastAsia="Arial" w:hAnsi="Arial"/>
          <w:b/>
          <w:bCs/>
          <w:color w:val="1A1A1A"/>
          <w:sz w:val="24"/>
          <w:szCs w:val="24"/>
        </w:rPr>
        <w:t xml:space="preserve">Step 4  </w:t>
      </w:r>
      <w:r>
        <w:rPr>
          <w:rFonts w:ascii="Arial" w:cs="Arial" w:eastAsia="Arial" w:hAnsi="Arial"/>
          <w:b/>
          <w:bCs/>
          <w:color w:val="1A1A1A"/>
          <w:sz w:val="24"/>
          <w:szCs w:val="24"/>
        </w:rPr>
        <w:t xml:space="preserve">Consequence</w:t>
      </w:r>
      <w:r>
        <w:rPr>
          <w:rFonts w:ascii="Arial" w:cs="Arial" w:eastAsia="Arial" w:hAnsi="Arial"/>
          <w:color w:val="888888"/>
          <w:sz w:val="20"/>
          <w:szCs w:val="20"/>
        </w:rPr>
        <w:t xml:space="preserve">   ·   9–10 min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9E75" w:sz="14"/>
              <w:bottom w:val="none" w:color="FFFFFF" w:sz="0"/>
              <w:right w:val="none" w:color="FFFFFF" w:sz="0"/>
            </w:tcBorders>
            <w:shd w:fill="FAFAFA" w:val="clear"/>
            <w:tcMar>
              <w:top w:type="dxa" w:w="90"/>
              <w:left w:type="dxa" w:w="160"/>
              <w:bottom w:type="dxa" w:w="90"/>
              <w:right w:type="dxa" w:w="160"/>
            </w:tcMar>
          </w:tcPr>
          <w:p>
            <w:r>
              <w:rPr>
                <w:rFonts w:ascii="Arial" w:cs="Arial" w:eastAsia="Arial" w:hAnsi="Arial"/>
                <w:i/>
                <w:iCs/>
                <w:color w:val="555555"/>
                <w:sz w:val="20"/>
                <w:szCs w:val="20"/>
              </w:rPr>
              <w:t xml:space="preserve">"You shared in the form that your goal is [their 90-day goal]. If nothing changes over the next 6 months — same ads, same results — where does that leave you and that goal?"</w:t>
            </w:r>
          </w:p>
        </w:tc>
      </w:tr>
    </w:tbl>
    <w:p>
      <w:pPr>
        <w:spacing w:after="120" w:before="0"/>
      </w:pPr>
      <w:r>
        <w:t xml:space="preserve"/>
      </w:r>
    </w:p>
    <w:p>
      <w:pPr>
        <w:spacing w:after="60" w:before="60"/>
      </w:pPr>
      <w:r>
        <w:rPr>
          <w:rFonts w:ascii="Arial" w:cs="Arial" w:eastAsia="Arial" w:hAnsi="Arial"/>
          <w:color w:val="888888"/>
          <w:sz w:val="18"/>
          <w:szCs w:val="18"/>
        </w:rPr>
        <w:t xml:space="preserve">Note: Use their exact 90-day goal from the form. This makes the consequence feel personal, not hypothetical. Let them answer. Do not fill the silence. Their words here will be more powerful than anything you say.</w:t>
      </w:r>
    </w:p>
    <w:p>
      <w:pPr>
        <w:spacing w:after="80" w:before="0"/>
      </w:pPr>
      <w:r>
        <w:t xml:space="preserve"/>
      </w:r>
    </w:p>
    <w:p>
      <w:pPr>
        <w:spacing w:after="40" w:before="60"/>
      </w:pPr>
      <w:r>
        <w:rPr>
          <w:rFonts w:ascii="Arial" w:cs="Arial" w:eastAsia="Arial" w:hAnsi="Arial"/>
          <w:b/>
          <w:bCs/>
          <w:color w:val="1A1A1A"/>
          <w:sz w:val="20"/>
          <w:szCs w:val="20"/>
        </w:rPr>
        <w:t xml:space="preserve">Ask:</w:t>
      </w:r>
    </w:p>
    <w:p>
      <w:pPr>
        <w:pStyle w:val="ListParagraph"/>
        <w:numPr>
          <w:ilvl w:val="0"/>
          <w:numId w:val="2"/>
        </w:numPr>
        <w:spacing w:after="40" w:before="40"/>
      </w:pPr>
      <w:r>
        <w:rPr>
          <w:rFonts w:ascii="Arial" w:cs="Arial" w:eastAsia="Arial" w:hAnsi="Arial"/>
          <w:color w:val="555555"/>
          <w:sz w:val="20"/>
          <w:szCs w:val="20"/>
        </w:rPr>
        <w:t xml:space="preserve">Same place? Worse?</w:t>
      </w:r>
    </w:p>
    <w:p>
      <w:pPr>
        <w:pStyle w:val="ListParagraph"/>
        <w:numPr>
          <w:ilvl w:val="0"/>
          <w:numId w:val="2"/>
        </w:numPr>
        <w:spacing w:after="40" w:before="40"/>
      </w:pPr>
      <w:r>
        <w:rPr>
          <w:rFonts w:ascii="Arial" w:cs="Arial" w:eastAsia="Arial" w:hAnsi="Arial"/>
          <w:color w:val="555555"/>
          <w:sz w:val="20"/>
          <w:szCs w:val="20"/>
        </w:rPr>
        <w:t xml:space="preserve">What does that mean for [their stated goal]?</w:t>
      </w:r>
    </w:p>
    <w:p>
      <w:pPr>
        <w:spacing w:after="120" w:before="0"/>
      </w:pPr>
      <w:r>
        <w:t xml:space="preserve"/>
      </w:r>
    </w:p>
    <w:p>
      <w:pPr>
        <w:pBdr>
          <w:bottom w:val="single" w:color="EEEEEE" w:sz="1" w:space="4"/>
        </w:pBdr>
        <w:spacing w:after="100" w:before="100"/>
      </w:pPr>
    </w:p>
    <w:p>
      <w:pPr>
        <w:spacing w:after="80" w:before="0"/>
      </w:pPr>
      <w:r>
        <w:rPr>
          <w:rFonts w:ascii="Arial" w:cs="Arial" w:eastAsia="Arial" w:hAnsi="Arial"/>
          <w:b/>
          <w:bCs/>
          <w:color w:val="1A1A1A"/>
          <w:sz w:val="24"/>
          <w:szCs w:val="24"/>
        </w:rPr>
        <w:t xml:space="preserve">Step 5  </w:t>
      </w:r>
      <w:r>
        <w:rPr>
          <w:rFonts w:ascii="Arial" w:cs="Arial" w:eastAsia="Arial" w:hAnsi="Arial"/>
          <w:b/>
          <w:bCs/>
          <w:color w:val="1A1A1A"/>
          <w:sz w:val="24"/>
          <w:szCs w:val="24"/>
        </w:rPr>
        <w:t xml:space="preserve">Solution awareness + 3 desires</w:t>
      </w:r>
      <w:r>
        <w:rPr>
          <w:rFonts w:ascii="Arial" w:cs="Arial" w:eastAsia="Arial" w:hAnsi="Arial"/>
          <w:color w:val="888888"/>
          <w:sz w:val="20"/>
          <w:szCs w:val="20"/>
        </w:rPr>
        <w:t xml:space="preserve">   ·   10–12 min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9E75" w:sz="14"/>
              <w:bottom w:val="none" w:color="FFFFFF" w:sz="0"/>
              <w:right w:val="none" w:color="FFFFFF" w:sz="0"/>
            </w:tcBorders>
            <w:shd w:fill="FAFAFA" w:val="clear"/>
            <w:tcMar>
              <w:top w:type="dxa" w:w="90"/>
              <w:left w:type="dxa" w:w="160"/>
              <w:bottom w:type="dxa" w:w="90"/>
              <w:right w:type="dxa" w:w="160"/>
            </w:tcMar>
          </w:tcPr>
          <w:p>
            <w:r>
              <w:rPr>
                <w:rFonts w:ascii="Arial" w:cs="Arial" w:eastAsia="Arial" w:hAnsi="Arial"/>
                <w:i/>
                <w:iCs/>
                <w:color w:val="555555"/>
                <w:sz w:val="20"/>
                <w:szCs w:val="20"/>
              </w:rPr>
              <w:t xml:space="preserve">"What if you could get at least 3x back on every naira you put into ads — and the right buyers started coming to you instead of you chasing them? And you could do that without spending your whole day trying to figure out what to post?"</w:t>
            </w:r>
          </w:p>
        </w:tc>
      </w:tr>
    </w:tbl>
    <w:p>
      <w:pPr>
        <w:spacing w:after="120" w:before="0"/>
      </w:pPr>
      <w:r>
        <w:t xml:space="preserve"/>
      </w:r>
    </w:p>
    <w:p>
      <w:pPr>
        <w:spacing w:after="60" w:before="60"/>
      </w:pPr>
      <w:r>
        <w:rPr>
          <w:rFonts w:ascii="Arial" w:cs="Arial" w:eastAsia="Arial" w:hAnsi="Arial"/>
          <w:color w:val="888888"/>
          <w:sz w:val="18"/>
          <w:szCs w:val="18"/>
        </w:rPr>
        <w:t xml:space="preserve">Note: Seed three desires in order: (1) Revenue outcome — 3x return, (2) Time/ease outcome — buyers come to you, (3) Identity — being the owner who finally figured it out. We promise 3x. If we deliver more, that's the over-deliver.</w:t>
      </w:r>
    </w:p>
    <w:p>
      <w:pPr>
        <w:spacing w:after="80" w:before="0"/>
      </w:pPr>
      <w:r>
        <w:t xml:space="preserve"/>
      </w:r>
    </w:p>
    <w:p>
      <w:pPr>
        <w:pBdr>
          <w:bottom w:val="single" w:color="EEEEEE" w:sz="1" w:space="4"/>
        </w:pBdr>
        <w:spacing w:after="100" w:before="100"/>
      </w:pPr>
    </w:p>
    <w:p>
      <w:pPr>
        <w:spacing w:after="80" w:before="0"/>
      </w:pPr>
      <w:r>
        <w:rPr>
          <w:rFonts w:ascii="Arial" w:cs="Arial" w:eastAsia="Arial" w:hAnsi="Arial"/>
          <w:b/>
          <w:bCs/>
          <w:color w:val="1A1A1A"/>
          <w:sz w:val="24"/>
          <w:szCs w:val="24"/>
        </w:rPr>
        <w:t xml:space="preserve">Step 6  </w:t>
      </w:r>
      <w:r>
        <w:rPr>
          <w:rFonts w:ascii="Arial" w:cs="Arial" w:eastAsia="Arial" w:hAnsi="Arial"/>
          <w:b/>
          <w:bCs/>
          <w:color w:val="1A1A1A"/>
          <w:sz w:val="24"/>
          <w:szCs w:val="24"/>
        </w:rPr>
        <w:t xml:space="preserve">Disqualification</w:t>
      </w:r>
      <w:r>
        <w:rPr>
          <w:rFonts w:ascii="Arial" w:cs="Arial" w:eastAsia="Arial" w:hAnsi="Arial"/>
          <w:color w:val="888888"/>
          <w:sz w:val="20"/>
          <w:szCs w:val="20"/>
        </w:rPr>
        <w:t xml:space="preserve">   ·   12 min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9E75" w:sz="14"/>
              <w:bottom w:val="none" w:color="FFFFFF" w:sz="0"/>
              <w:right w:val="none" w:color="FFFFFF" w:sz="0"/>
            </w:tcBorders>
            <w:shd w:fill="FAFAFA" w:val="clear"/>
            <w:tcMar>
              <w:top w:type="dxa" w:w="90"/>
              <w:left w:type="dxa" w:w="160"/>
              <w:bottom w:type="dxa" w:w="90"/>
              <w:right w:type="dxa" w:w="160"/>
            </w:tcMar>
          </w:tcPr>
          <w:p>
            <w:r>
              <w:rPr>
                <w:rFonts w:ascii="Arial" w:cs="Arial" w:eastAsia="Arial" w:hAnsi="Arial"/>
                <w:i/>
                <w:iCs/>
                <w:color w:val="555555"/>
                <w:sz w:val="20"/>
                <w:szCs w:val="20"/>
              </w:rPr>
              <w:t xml:space="preserve">"I'll be straight with you [Name] — based on what you shared in the form, I think this could be a strong fit. But I want to be honest about who this doesn't work for. It's not for businesses that want to post and hope. It's not for owners who aren't ready to move in the next 30 days. It's built for people who are serious about fixing this now — and from what you've told me, that sounds like you."</w:t>
            </w:r>
          </w:p>
        </w:tc>
      </w:tr>
    </w:tbl>
    <w:p>
      <w:pPr>
        <w:spacing w:after="120" w:before="0"/>
      </w:pPr>
      <w:r>
        <w:t xml:space="preserve"/>
      </w:r>
    </w:p>
    <w:p>
      <w:pPr>
        <w:spacing w:after="60" w:before="60"/>
      </w:pPr>
      <w:r>
        <w:rPr>
          <w:rFonts w:ascii="Arial" w:cs="Arial" w:eastAsia="Arial" w:hAnsi="Arial"/>
          <w:color w:val="888888"/>
          <w:sz w:val="18"/>
          <w:szCs w:val="18"/>
        </w:rPr>
        <w:t xml:space="preserve">Note: The form data makes this more credible. You're not giving a generic push-away — you're disqualifying others based on what you've already seen from them. The right leads lean in hard when you say this. Wrong ones self-filter. Both are wins.</w:t>
      </w:r>
    </w:p>
    <w:p>
      <w:pPr>
        <w:spacing w:after="80" w:before="0"/>
      </w:pPr>
      <w:r>
        <w:t xml:space="preserve"/>
      </w:r>
    </w:p>
    <w:p>
      <w:pPr>
        <w:pBdr>
          <w:bottom w:val="single" w:color="EEEEEE" w:sz="1" w:space="4"/>
        </w:pBdr>
        <w:spacing w:after="100" w:before="100"/>
      </w:pPr>
    </w:p>
    <w:p>
      <w:r>
        <w:br w:type="page"/>
      </w:r>
    </w:p>
    <w:p>
      <w:pPr>
        <w:spacing w:after="80" w:before="0"/>
      </w:pPr>
      <w:r>
        <w:rPr>
          <w:rFonts w:ascii="Arial" w:cs="Arial" w:eastAsia="Arial" w:hAnsi="Arial"/>
          <w:b/>
          <w:bCs/>
          <w:color w:val="1A1A1A"/>
          <w:sz w:val="24"/>
          <w:szCs w:val="24"/>
        </w:rPr>
        <w:t xml:space="preserve">Step 7  </w:t>
      </w:r>
      <w:r>
        <w:rPr>
          <w:rFonts w:ascii="Arial" w:cs="Arial" w:eastAsia="Arial" w:hAnsi="Arial"/>
          <w:b/>
          <w:bCs/>
          <w:color w:val="1A1A1A"/>
          <w:sz w:val="24"/>
          <w:szCs w:val="24"/>
        </w:rPr>
        <w:t xml:space="preserve">Agreement — micro-commitments</w:t>
      </w:r>
      <w:r>
        <w:rPr>
          <w:rFonts w:ascii="Arial" w:cs="Arial" w:eastAsia="Arial" w:hAnsi="Arial"/>
          <w:color w:val="888888"/>
          <w:sz w:val="20"/>
          <w:szCs w:val="20"/>
        </w:rPr>
        <w:t xml:space="preserve">   ·   12–14 min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9E75" w:sz="14"/>
              <w:bottom w:val="none" w:color="FFFFFF" w:sz="0"/>
              <w:right w:val="none" w:color="FFFFFF" w:sz="0"/>
            </w:tcBorders>
            <w:shd w:fill="FAFAFA" w:val="clear"/>
            <w:tcMar>
              <w:top w:type="dxa" w:w="90"/>
              <w:left w:type="dxa" w:w="160"/>
              <w:bottom w:type="dxa" w:w="90"/>
              <w:right w:type="dxa" w:w="160"/>
            </w:tcMar>
          </w:tcPr>
          <w:p>
            <w:r>
              <w:rPr>
                <w:rFonts w:ascii="Arial" w:cs="Arial" w:eastAsia="Arial" w:hAnsi="Arial"/>
                <w:i/>
                <w:iCs/>
                <w:color w:val="555555"/>
                <w:sz w:val="20"/>
                <w:szCs w:val="20"/>
              </w:rPr>
              <w:t xml:space="preserve">"So based on everything — the problem is real, it's costing you, and if there was a system that fixed it and gave you at least 3x back on your ad spend, that's something worth taking seriously — right?"</w:t>
            </w:r>
          </w:p>
        </w:tc>
      </w:tr>
    </w:tbl>
    <w:p>
      <w:pPr>
        <w:spacing w:after="120" w:before="0"/>
      </w:pPr>
      <w:r>
        <w:t xml:space="preserve"/>
      </w:r>
    </w:p>
    <w:p>
      <w:pPr>
        <w:spacing w:after="60" w:before="60"/>
      </w:pPr>
      <w:r>
        <w:rPr>
          <w:rFonts w:ascii="Arial" w:cs="Arial" w:eastAsia="Arial" w:hAnsi="Arial"/>
          <w:color w:val="888888"/>
          <w:sz w:val="18"/>
          <w:szCs w:val="18"/>
        </w:rPr>
        <w:t xml:space="preserve">Note: Get three yeses before the offer. Each small yes makes the next one easier. Do not skip this step.</w:t>
      </w:r>
    </w:p>
    <w:p>
      <w:pPr>
        <w:spacing w:after="80" w:before="0"/>
      </w:pPr>
      <w:r>
        <w:t xml:space="preserve"/>
      </w:r>
    </w:p>
    <w:p>
      <w:pPr>
        <w:spacing w:after="40" w:before="60"/>
      </w:pPr>
      <w:r>
        <w:rPr>
          <w:rFonts w:ascii="Arial" w:cs="Arial" w:eastAsia="Arial" w:hAnsi="Arial"/>
          <w:b/>
          <w:bCs/>
          <w:color w:val="1A1A1A"/>
          <w:sz w:val="20"/>
          <w:szCs w:val="20"/>
        </w:rPr>
        <w:t xml:space="preserve">Ask:</w:t>
      </w:r>
    </w:p>
    <w:p>
      <w:pPr>
        <w:pStyle w:val="ListParagraph"/>
        <w:numPr>
          <w:ilvl w:val="0"/>
          <w:numId w:val="2"/>
        </w:numPr>
        <w:spacing w:after="40" w:before="40"/>
      </w:pPr>
      <w:r>
        <w:rPr>
          <w:rFonts w:ascii="Arial" w:cs="Arial" w:eastAsia="Arial" w:hAnsi="Arial"/>
          <w:color w:val="555555"/>
          <w:sz w:val="20"/>
          <w:szCs w:val="20"/>
        </w:rPr>
        <w:t xml:space="preserve">The problem is real and it's costing you — agreed?</w:t>
      </w:r>
    </w:p>
    <w:p>
      <w:pPr>
        <w:pStyle w:val="ListParagraph"/>
        <w:numPr>
          <w:ilvl w:val="0"/>
          <w:numId w:val="2"/>
        </w:numPr>
        <w:spacing w:after="40" w:before="40"/>
      </w:pPr>
      <w:r>
        <w:rPr>
          <w:rFonts w:ascii="Arial" w:cs="Arial" w:eastAsia="Arial" w:hAnsi="Arial"/>
          <w:color w:val="555555"/>
          <w:sz w:val="20"/>
          <w:szCs w:val="20"/>
        </w:rPr>
        <w:t xml:space="preserve">You're ready to do something about it now, not next year?</w:t>
      </w:r>
    </w:p>
    <w:p>
      <w:pPr>
        <w:pStyle w:val="ListParagraph"/>
        <w:numPr>
          <w:ilvl w:val="0"/>
          <w:numId w:val="2"/>
        </w:numPr>
        <w:spacing w:after="40" w:before="40"/>
      </w:pPr>
      <w:r>
        <w:rPr>
          <w:rFonts w:ascii="Arial" w:cs="Arial" w:eastAsia="Arial" w:hAnsi="Arial"/>
          <w:color w:val="555555"/>
          <w:sz w:val="20"/>
          <w:szCs w:val="20"/>
        </w:rPr>
        <w:t xml:space="preserve">If the numbers made sense, you'd want to move forward?</w:t>
      </w:r>
    </w:p>
    <w:p>
      <w:pPr>
        <w:spacing w:after="120" w:before="0"/>
      </w:pPr>
      <w:r>
        <w:t xml:space="preserve"/>
      </w:r>
    </w:p>
    <w:p>
      <w:pPr>
        <w:pBdr>
          <w:bottom w:val="single" w:color="EEEEEE" w:sz="1" w:space="4"/>
        </w:pBdr>
        <w:spacing w:after="100" w:before="100"/>
      </w:pPr>
    </w:p>
    <w:p>
      <w:pPr>
        <w:spacing w:after="80" w:before="0"/>
      </w:pPr>
      <w:r>
        <w:rPr>
          <w:rFonts w:ascii="Arial" w:cs="Arial" w:eastAsia="Arial" w:hAnsi="Arial"/>
          <w:b/>
          <w:bCs/>
          <w:color w:val="1A1A1A"/>
          <w:sz w:val="24"/>
          <w:szCs w:val="24"/>
        </w:rPr>
        <w:t xml:space="preserve">Step 8  </w:t>
      </w:r>
      <w:r>
        <w:rPr>
          <w:rFonts w:ascii="Arial" w:cs="Arial" w:eastAsia="Arial" w:hAnsi="Arial"/>
          <w:b/>
          <w:bCs/>
          <w:color w:val="1A1A1A"/>
          <w:sz w:val="24"/>
          <w:szCs w:val="24"/>
        </w:rPr>
        <w:t xml:space="preserve">The offer</w:t>
      </w:r>
      <w:r>
        <w:rPr>
          <w:rFonts w:ascii="Arial" w:cs="Arial" w:eastAsia="Arial" w:hAnsi="Arial"/>
          <w:color w:val="888888"/>
          <w:sz w:val="20"/>
          <w:szCs w:val="20"/>
        </w:rPr>
        <w:t xml:space="preserve">   ·   14–16 min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9E75" w:sz="14"/>
              <w:bottom w:val="none" w:color="FFFFFF" w:sz="0"/>
              <w:right w:val="none" w:color="FFFFFF" w:sz="0"/>
            </w:tcBorders>
            <w:shd w:fill="FAFAFA" w:val="clear"/>
            <w:tcMar>
              <w:top w:type="dxa" w:w="90"/>
              <w:left w:type="dxa" w:w="160"/>
              <w:bottom w:type="dxa" w:w="90"/>
              <w:right w:type="dxa" w:w="160"/>
            </w:tcMar>
          </w:tcPr>
          <w:p>
            <w:r>
              <w:rPr>
                <w:rFonts w:ascii="Arial" w:cs="Arial" w:eastAsia="Arial" w:hAnsi="Arial"/>
                <w:i/>
                <w:iCs/>
                <w:color w:val="555555"/>
                <w:sz w:val="20"/>
                <w:szCs w:val="20"/>
              </w:rPr>
              <w:t xml:space="preserve">"Here's what working together looks like. We build your Burning Lead system over 90 days — we identify exactly who your Burning Lead is, build the content and ads that speak only to them, and optimise until your DMs are full of people ready to pay. Investment is [X]. Based on your average client value, you'd need [Z] new clients to 3x that. We've done it. Let's do it for you."</w:t>
            </w:r>
          </w:p>
        </w:tc>
      </w:tr>
    </w:tbl>
    <w:p>
      <w:pPr>
        <w:spacing w:after="120" w:before="0"/>
      </w:pPr>
      <w:r>
        <w:t xml:space="preserve"/>
      </w:r>
    </w:p>
    <w:p>
      <w:pPr>
        <w:spacing w:after="60" w:before="60"/>
      </w:pPr>
      <w:r>
        <w:rPr>
          <w:rFonts w:ascii="Arial" w:cs="Arial" w:eastAsia="Arial" w:hAnsi="Arial"/>
          <w:color w:val="888888"/>
          <w:sz w:val="18"/>
          <w:szCs w:val="18"/>
        </w:rPr>
        <w:t xml:space="preserve">Note: Say the price clearly. Do not trail off or apologise for it. Anchor the return at 3x — that's the promise. If they get more, they'll tell everyone. Then be quiet.</w:t>
      </w:r>
    </w:p>
    <w:p>
      <w:pPr>
        <w:spacing w:after="80" w:before="0"/>
      </w:pPr>
      <w:r>
        <w:t xml:space="preserve"/>
      </w:r>
    </w:p>
    <w:p>
      <w:pPr>
        <w:spacing w:after="60" w:before="80"/>
      </w:pPr>
      <w:r>
        <w:rPr>
          <w:rFonts w:ascii="Arial" w:cs="Arial" w:eastAsia="Arial" w:hAnsi="Arial"/>
          <w:b/>
          <w:bCs/>
          <w:color w:val="993C1D"/>
          <w:sz w:val="20"/>
          <w:szCs w:val="20"/>
        </w:rPr>
        <w:t xml:space="preserve">Objection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90"/>
              <w:left w:type="dxa" w:w="160"/>
              <w:bottom w:type="dxa" w:w="90"/>
              <w:right w:type="dxa" w:w="160"/>
            </w:tcMar>
          </w:tcPr>
          <w:p>
            <w:pPr>
              <w:spacing w:after="60" w:before="0"/>
            </w:pPr>
            <w:r>
              <w:rPr>
                <w:rFonts w:ascii="Arial" w:cs="Arial" w:eastAsia="Arial" w:hAnsi="Arial"/>
                <w:b/>
                <w:bCs/>
                <w:color w:val="993C1D"/>
                <w:sz w:val="19"/>
                <w:szCs w:val="19"/>
              </w:rPr>
              <w:t xml:space="preserve">Objection: "That's expensive."</w:t>
            </w:r>
          </w:p>
          <w:p>
            <w:pPr>
              <w:spacing w:after="0" w:before="0"/>
            </w:pPr>
            <w:r>
              <w:rPr>
                <w:rFonts w:ascii="Arial" w:cs="Arial" w:eastAsia="Arial" w:hAnsi="Arial"/>
                <w:color w:val="555555"/>
                <w:sz w:val="19"/>
                <w:szCs w:val="19"/>
              </w:rPr>
              <w:t xml:space="preserve">Response: "Compared to what? You told me you're spending [₦Y from form] a month on ads that aren't working. This pays for itself with [N] new clients. The question isn't whether you can afford it — it's whether you can afford not to."</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90"/>
              <w:left w:type="dxa" w:w="160"/>
              <w:bottom w:type="dxa" w:w="90"/>
              <w:right w:type="dxa" w:w="160"/>
            </w:tcMar>
          </w:tcPr>
          <w:p>
            <w:pPr>
              <w:spacing w:after="60" w:before="0"/>
            </w:pPr>
            <w:r>
              <w:rPr>
                <w:rFonts w:ascii="Arial" w:cs="Arial" w:eastAsia="Arial" w:hAnsi="Arial"/>
                <w:b/>
                <w:bCs/>
                <w:color w:val="993C1D"/>
                <w:sz w:val="19"/>
                <w:szCs w:val="19"/>
              </w:rPr>
              <w:t xml:space="preserve">Objection: "I need to think about it."</w:t>
            </w:r>
          </w:p>
          <w:p>
            <w:pPr>
              <w:spacing w:after="0" w:before="0"/>
            </w:pPr>
            <w:r>
              <w:rPr>
                <w:rFonts w:ascii="Arial" w:cs="Arial" w:eastAsia="Arial" w:hAnsi="Arial"/>
                <w:color w:val="555555"/>
                <w:sz w:val="19"/>
                <w:szCs w:val="19"/>
              </w:rPr>
              <w:t xml:space="preserve">Response: "What's the main thing you'd want to think through? Let's cover it now so you have everything you need to decide."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90"/>
              <w:left w:type="dxa" w:w="160"/>
              <w:bottom w:type="dxa" w:w="90"/>
              <w:right w:type="dxa" w:w="160"/>
            </w:tcMar>
          </w:tcPr>
          <w:p>
            <w:pPr>
              <w:spacing w:after="60" w:before="0"/>
            </w:pPr>
            <w:r>
              <w:rPr>
                <w:rFonts w:ascii="Arial" w:cs="Arial" w:eastAsia="Arial" w:hAnsi="Arial"/>
                <w:b/>
                <w:bCs/>
                <w:color w:val="993C1D"/>
                <w:sz w:val="19"/>
                <w:szCs w:val="19"/>
              </w:rPr>
              <w:t xml:space="preserve">Objection: "I need to talk to my partner."</w:t>
            </w:r>
          </w:p>
          <w:p>
            <w:pPr>
              <w:spacing w:after="0" w:before="0"/>
            </w:pPr>
            <w:r>
              <w:rPr>
                <w:rFonts w:ascii="Arial" w:cs="Arial" w:eastAsia="Arial" w:hAnsi="Arial"/>
                <w:color w:val="555555"/>
                <w:sz w:val="19"/>
                <w:szCs w:val="19"/>
              </w:rPr>
              <w:t xml:space="preserve">Response: "What's your gut feeling right now, just you? Let's figure out what would make this an easy yes for both of you."</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90"/>
              <w:left w:type="dxa" w:w="160"/>
              <w:bottom w:type="dxa" w:w="90"/>
              <w:right w:type="dxa" w:w="160"/>
            </w:tcMar>
          </w:tcPr>
          <w:p>
            <w:pPr>
              <w:spacing w:after="60" w:before="0"/>
            </w:pPr>
            <w:r>
              <w:rPr>
                <w:rFonts w:ascii="Arial" w:cs="Arial" w:eastAsia="Arial" w:hAnsi="Arial"/>
                <w:b/>
                <w:bCs/>
                <w:color w:val="993C1D"/>
                <w:sz w:val="19"/>
                <w:szCs w:val="19"/>
              </w:rPr>
              <w:t xml:space="preserve">Objection: "I've tried agencies before."</w:t>
            </w:r>
          </w:p>
          <w:p>
            <w:pPr>
              <w:spacing w:after="0" w:before="0"/>
            </w:pPr>
            <w:r>
              <w:rPr>
                <w:rFonts w:ascii="Arial" w:cs="Arial" w:eastAsia="Arial" w:hAnsi="Arial"/>
                <w:color w:val="555555"/>
                <w:sz w:val="19"/>
                <w:szCs w:val="19"/>
              </w:rPr>
              <w:t xml:space="preserve">Response: "Tell me what happened. [Listen.] That's a targeting problem — not an agency problem. That's exactly what The Burning Lead system is built to fix."</w:t>
            </w:r>
          </w:p>
        </w:tc>
      </w:tr>
    </w:tbl>
    <w:p>
      <w:pPr>
        <w:spacing w:after="100" w:before="0"/>
      </w:pPr>
      <w:r>
        <w:t xml:space="preserve"/>
      </w:r>
    </w:p>
    <w:p>
      <w:pPr>
        <w:pBdr>
          <w:bottom w:val="single" w:color="EEEEEE" w:sz="1" w:space="4"/>
        </w:pBdr>
        <w:spacing w:after="100" w:before="100"/>
      </w:pPr>
    </w:p>
    <w:p>
      <w:pPr>
        <w:spacing w:after="80" w:before="0"/>
      </w:pPr>
      <w:r>
        <w:rPr>
          <w:rFonts w:ascii="Arial" w:cs="Arial" w:eastAsia="Arial" w:hAnsi="Arial"/>
          <w:b/>
          <w:bCs/>
          <w:color w:val="1A1A1A"/>
          <w:sz w:val="24"/>
          <w:szCs w:val="24"/>
        </w:rPr>
        <w:t xml:space="preserve">Step 9  </w:t>
      </w:r>
      <w:r>
        <w:rPr>
          <w:rFonts w:ascii="Arial" w:cs="Arial" w:eastAsia="Arial" w:hAnsi="Arial"/>
          <w:b/>
          <w:bCs/>
          <w:color w:val="1A1A1A"/>
          <w:sz w:val="24"/>
          <w:szCs w:val="24"/>
        </w:rPr>
        <w:t xml:space="preserve">Value justification</w:t>
      </w:r>
      <w:r>
        <w:rPr>
          <w:rFonts w:ascii="Arial" w:cs="Arial" w:eastAsia="Arial" w:hAnsi="Arial"/>
          <w:color w:val="888888"/>
          <w:sz w:val="20"/>
          <w:szCs w:val="20"/>
        </w:rPr>
        <w:t xml:space="preserve">   ·   16–17 min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9E75" w:sz="14"/>
              <w:bottom w:val="none" w:color="FFFFFF" w:sz="0"/>
              <w:right w:val="none" w:color="FFFFFF" w:sz="0"/>
            </w:tcBorders>
            <w:shd w:fill="FAFAFA" w:val="clear"/>
            <w:tcMar>
              <w:top w:type="dxa" w:w="90"/>
              <w:left w:type="dxa" w:w="160"/>
              <w:bottom w:type="dxa" w:w="90"/>
              <w:right w:type="dxa" w:w="160"/>
            </w:tcMar>
          </w:tcPr>
          <w:p>
            <w:r>
              <w:rPr>
                <w:rFonts w:ascii="Arial" w:cs="Arial" w:eastAsia="Arial" w:hAnsi="Arial"/>
                <w:i/>
                <w:iCs/>
                <w:color w:val="555555"/>
                <w:sz w:val="20"/>
                <w:szCs w:val="20"/>
              </w:rPr>
              <w:t xml:space="preserve">"Let me show you the math using your numbers. You're spending [₦Y from form] on ads monthly. Your average client pays you [₦X]. You need [Z] new clients to 3x your ad spend. That's [₦Z] in new revenue against an investment of [₦A]. This isn't a cost — it's a multiplier."</w:t>
            </w:r>
          </w:p>
        </w:tc>
      </w:tr>
    </w:tbl>
    <w:p>
      <w:pPr>
        <w:spacing w:after="120" w:before="0"/>
      </w:pPr>
      <w:r>
        <w:t xml:space="preserve"/>
      </w:r>
    </w:p>
    <w:p>
      <w:pPr>
        <w:spacing w:after="60" w:before="60"/>
      </w:pPr>
      <w:r>
        <w:rPr>
          <w:rFonts w:ascii="Arial" w:cs="Arial" w:eastAsia="Arial" w:hAnsi="Arial"/>
          <w:color w:val="888888"/>
          <w:sz w:val="18"/>
          <w:szCs w:val="18"/>
        </w:rPr>
        <w:t xml:space="preserve">Note: Use their exact form numbers — ad spend, revenue figures they mentioned. The more it feels like it was calculated for them specifically, the harder it is to dismiss. Never use round hypothetical numbers when you have real ones.</w:t>
      </w:r>
    </w:p>
    <w:p>
      <w:pPr>
        <w:spacing w:after="80" w:before="0"/>
      </w:pPr>
      <w:r>
        <w:t xml:space="preserve"/>
      </w:r>
    </w:p>
    <w:p>
      <w:pPr>
        <w:pBdr>
          <w:bottom w:val="single" w:color="EEEEEE" w:sz="1" w:space="4"/>
        </w:pBdr>
        <w:spacing w:after="100" w:before="100"/>
      </w:pPr>
    </w:p>
    <w:p>
      <w:r>
        <w:br w:type="page"/>
      </w:r>
    </w:p>
    <w:p>
      <w:pPr>
        <w:spacing w:after="80" w:before="0"/>
      </w:pPr>
      <w:r>
        <w:rPr>
          <w:rFonts w:ascii="Arial" w:cs="Arial" w:eastAsia="Arial" w:hAnsi="Arial"/>
          <w:b/>
          <w:bCs/>
          <w:color w:val="1A1A1A"/>
          <w:sz w:val="24"/>
          <w:szCs w:val="24"/>
        </w:rPr>
        <w:t xml:space="preserve">Step 10  </w:t>
      </w:r>
      <w:r>
        <w:rPr>
          <w:rFonts w:ascii="Arial" w:cs="Arial" w:eastAsia="Arial" w:hAnsi="Arial"/>
          <w:b/>
          <w:bCs/>
          <w:color w:val="1A1A1A"/>
          <w:sz w:val="24"/>
          <w:szCs w:val="24"/>
        </w:rPr>
        <w:t xml:space="preserve">Commitment ask</w:t>
      </w:r>
      <w:r>
        <w:rPr>
          <w:rFonts w:ascii="Arial" w:cs="Arial" w:eastAsia="Arial" w:hAnsi="Arial"/>
          <w:color w:val="888888"/>
          <w:sz w:val="20"/>
          <w:szCs w:val="20"/>
        </w:rPr>
        <w:t xml:space="preserve">   ·   17–19 min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9E75" w:sz="14"/>
              <w:bottom w:val="none" w:color="FFFFFF" w:sz="0"/>
              <w:right w:val="none" w:color="FFFFFF" w:sz="0"/>
            </w:tcBorders>
            <w:shd w:fill="FAFAFA" w:val="clear"/>
            <w:tcMar>
              <w:top w:type="dxa" w:w="90"/>
              <w:left w:type="dxa" w:w="160"/>
              <w:bottom w:type="dxa" w:w="90"/>
              <w:right w:type="dxa" w:w="160"/>
            </w:tcMar>
          </w:tcPr>
          <w:p>
            <w:r>
              <w:rPr>
                <w:rFonts w:ascii="Arial" w:cs="Arial" w:eastAsia="Arial" w:hAnsi="Arial"/>
                <w:i/>
                <w:iCs/>
                <w:color w:val="555555"/>
                <w:sz w:val="20"/>
                <w:szCs w:val="20"/>
              </w:rPr>
              <w:t xml:space="preserve">"Based on everything — your goal of [their 90-day goal from form], the system, and what we've done for others — are you ready to move forward and get this built for your business?"</w:t>
            </w:r>
          </w:p>
        </w:tc>
      </w:tr>
    </w:tbl>
    <w:p>
      <w:pPr>
        <w:spacing w:after="120" w:before="0"/>
      </w:pPr>
      <w:r>
        <w:t xml:space="preserve"/>
      </w:r>
    </w:p>
    <w:p>
      <w:pPr>
        <w:spacing w:after="60" w:before="60"/>
      </w:pPr>
      <w:r>
        <w:rPr>
          <w:rFonts w:ascii="Arial" w:cs="Arial" w:eastAsia="Arial" w:hAnsi="Arial"/>
          <w:color w:val="888888"/>
          <w:sz w:val="18"/>
          <w:szCs w:val="18"/>
        </w:rPr>
        <w:t xml:space="preserve">Note: Use their exact goal from the form in the ask. Then stop talking. The next person to speak loses. Silence is the prospect making a decision — let them.</w:t>
      </w:r>
    </w:p>
    <w:p>
      <w:pPr>
        <w:spacing w:after="80" w:before="0"/>
      </w:pPr>
      <w:r>
        <w:t xml:space="preserve"/>
      </w:r>
    </w:p>
    <w:p>
      <w:pPr>
        <w:spacing w:after="60" w:before="80"/>
      </w:pPr>
      <w:r>
        <w:rPr>
          <w:rFonts w:ascii="Arial" w:cs="Arial" w:eastAsia="Arial" w:hAnsi="Arial"/>
          <w:b/>
          <w:bCs/>
          <w:color w:val="993C1D"/>
          <w:sz w:val="20"/>
          <w:szCs w:val="20"/>
        </w:rPr>
        <w:t xml:space="preserve">Objection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90"/>
              <w:left w:type="dxa" w:w="160"/>
              <w:bottom w:type="dxa" w:w="90"/>
              <w:right w:type="dxa" w:w="160"/>
            </w:tcMar>
          </w:tcPr>
          <w:p>
            <w:pPr>
              <w:spacing w:after="60" w:before="0"/>
            </w:pPr>
            <w:r>
              <w:rPr>
                <w:rFonts w:ascii="Arial" w:cs="Arial" w:eastAsia="Arial" w:hAnsi="Arial"/>
                <w:b/>
                <w:bCs/>
                <w:color w:val="993C1D"/>
                <w:sz w:val="19"/>
                <w:szCs w:val="19"/>
              </w:rPr>
              <w:t xml:space="preserve">Objection: Long silence / hesitation</w:t>
            </w:r>
          </w:p>
          <w:p>
            <w:pPr>
              <w:spacing w:after="0" w:before="0"/>
            </w:pPr>
            <w:r>
              <w:rPr>
                <w:rFonts w:ascii="Arial" w:cs="Arial" w:eastAsia="Arial" w:hAnsi="Arial"/>
                <w:color w:val="555555"/>
                <w:sz w:val="19"/>
                <w:szCs w:val="19"/>
              </w:rPr>
              <w:t xml:space="preserve">Response: "What's coming up for you right now?" — then listen.</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90"/>
              <w:left w:type="dxa" w:w="160"/>
              <w:bottom w:type="dxa" w:w="90"/>
              <w:right w:type="dxa" w:w="160"/>
            </w:tcMar>
          </w:tcPr>
          <w:p>
            <w:pPr>
              <w:spacing w:after="60" w:before="0"/>
            </w:pPr>
            <w:r>
              <w:rPr>
                <w:rFonts w:ascii="Arial" w:cs="Arial" w:eastAsia="Arial" w:hAnsi="Arial"/>
                <w:b/>
                <w:bCs/>
                <w:color w:val="993C1D"/>
                <w:sz w:val="19"/>
                <w:szCs w:val="19"/>
              </w:rPr>
              <w:t xml:space="preserve">Objection: "Yes but..."</w:t>
            </w:r>
          </w:p>
          <w:p>
            <w:pPr>
              <w:spacing w:after="0" w:before="0"/>
            </w:pPr>
            <w:r>
              <w:rPr>
                <w:rFonts w:ascii="Arial" w:cs="Arial" w:eastAsia="Arial" w:hAnsi="Arial"/>
                <w:color w:val="555555"/>
                <w:sz w:val="19"/>
                <w:szCs w:val="19"/>
              </w:rPr>
              <w:t xml:space="preserve">Response: Treat every "but" as a specific objection. Address it directly, then re-ask the commitment question.</w:t>
            </w:r>
          </w:p>
        </w:tc>
      </w:tr>
    </w:tbl>
    <w:p>
      <w:pPr>
        <w:spacing w:after="100" w:before="0"/>
      </w:pPr>
      <w:r>
        <w:t xml:space="preserve"/>
      </w:r>
    </w:p>
    <w:p>
      <w:pPr>
        <w:pBdr>
          <w:bottom w:val="single" w:color="EEEEEE" w:sz="1" w:space="4"/>
        </w:pBdr>
        <w:spacing w:after="100" w:before="100"/>
      </w:pPr>
    </w:p>
    <w:p>
      <w:pPr>
        <w:spacing w:after="160" w:before="0"/>
      </w:pPr>
      <w:r>
        <w:t xml:space="preserve"/>
      </w:r>
    </w:p>
    <w:p>
      <w:pPr>
        <w:pBdr>
          <w:bottom w:val="single" w:color="1D9E75" w:sz="6" w:space="4"/>
        </w:pBdr>
        <w:spacing w:after="80" w:before="320"/>
      </w:pPr>
      <w:r>
        <w:rPr>
          <w:rFonts w:ascii="Arial" w:cs="Arial" w:eastAsia="Arial" w:hAnsi="Arial"/>
          <w:b/>
          <w:bCs/>
          <w:color w:val="1D9E75"/>
          <w:sz w:val="18"/>
          <w:szCs w:val="18"/>
        </w:rPr>
        <w:t xml:space="preserve">AFTER THE CALL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10"/>
              <w:left w:type="dxa" w:w="160"/>
              <w:bottom w:type="dxa" w:w="110"/>
              <w:right w:type="dxa" w:w="160"/>
            </w:tcMar>
          </w:tcPr>
          <w:p>
            <w:r>
              <w:rPr>
                <w:rFonts w:ascii="Arial" w:cs="Arial" w:eastAsia="Arial" w:hAnsi="Arial"/>
                <w:i/>
                <w:iCs/>
                <w:color w:val="085041"/>
                <w:sz w:val="20"/>
                <w:szCs w:val="20"/>
              </w:rPr>
              <w:t xml:space="preserve">Send a WhatsApp follow-up within 24 hours. Use their name, reference their stated problem from the form, recap the system you'd build, and name a soft deadline on your available spot. Reference their 90-day goal. Most Burning Leads close here — not on the call.</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10"/>
              <w:left w:type="dxa" w:w="160"/>
              <w:bottom w:type="dxa" w:w="110"/>
              <w:right w:type="dxa" w:w="160"/>
            </w:tcMar>
          </w:tcPr>
          <w:p>
            <w:r>
              <w:rPr>
                <w:rFonts w:ascii="Arial" w:cs="Arial" w:eastAsia="Arial" w:hAnsi="Arial"/>
                <w:i/>
                <w:iCs/>
                <w:color w:val="555555"/>
                <w:sz w:val="20"/>
                <w:szCs w:val="20"/>
              </w:rPr>
              <w:t xml:space="preserve">If they go cold after the call: do not pitch again. Share a fresh result from a client in their industry and reopen the conversation with curiosity, not pressure.</w:t>
            </w:r>
          </w:p>
        </w:tc>
      </w:tr>
    </w:tbl>
    <w:p>
      <w:pPr>
        <w:spacing w:after="240" w:before="0"/>
      </w:pPr>
      <w:r>
        <w:t xml:space="preserve"/>
      </w:r>
    </w:p>
    <w:p>
      <w:pPr>
        <w:pBdr>
          <w:bottom w:val="single" w:color="EEEEEE" w:sz="2" w:space="4"/>
        </w:pBdr>
        <w:spacing w:after="80" w:before="80"/>
      </w:pPr>
    </w:p>
    <w:p>
      <w:pPr>
        <w:spacing w:after="160" w:before="0"/>
      </w:pPr>
      <w:r>
        <w:t xml:space="preserve"/>
      </w:r>
    </w:p>
    <w:p>
      <w:pPr>
        <w:pBdr>
          <w:bottom w:val="single" w:color="1D9E75" w:sz="6" w:space="4"/>
        </w:pBdr>
        <w:spacing w:after="80" w:before="320"/>
      </w:pPr>
      <w:r>
        <w:rPr>
          <w:rFonts w:ascii="Arial" w:cs="Arial" w:eastAsia="Arial" w:hAnsi="Arial"/>
          <w:b/>
          <w:bCs/>
          <w:color w:val="1D9E75"/>
          <w:sz w:val="18"/>
          <w:szCs w:val="18"/>
        </w:rPr>
        <w:t xml:space="preserve">THE 3 GOLDEN RULES OF THIS CALL</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1D9E75" w:val="clear"/>
            <w:tcMar>
              <w:top w:type="dxa" w:w="130"/>
              <w:left w:type="dxa" w:w="140"/>
              <w:bottom w:type="dxa" w:w="130"/>
              <w:right w:type="dxa" w:w="100"/>
            </w:tcMar>
          </w:tcPr>
          <w:p>
            <w:pPr>
              <w:jc w:val="center"/>
            </w:pPr>
            <w:r>
              <w:rPr>
                <w:rFonts w:ascii="Arial" w:cs="Arial" w:eastAsia="Arial" w:hAnsi="Arial"/>
                <w:b/>
                <w:bCs/>
                <w:color w:val="FFFFFF"/>
                <w:sz w:val="22"/>
                <w:szCs w:val="22"/>
              </w:rPr>
              <w:t xml:space="preserve">1</w:t>
            </w:r>
          </w:p>
        </w:tc>
        <w:tc>
          <w:tcPr>
            <w:tcW w:type="dxa" w:w="8840"/>
            <w:tcBorders>
              <w:top w:val="none" w:color="FFFFFF" w:sz="0"/>
              <w:left w:val="none" w:color="FFFFFF" w:sz="0"/>
              <w:bottom w:val="none" w:color="FFFFFF" w:sz="0"/>
              <w:right w:val="none" w:color="FFFFFF" w:sz="0"/>
            </w:tcBorders>
            <w:shd w:fill="E1F5EE" w:val="clear"/>
            <w:tcMar>
              <w:top w:type="dxa" w:w="130"/>
              <w:left w:type="dxa" w:w="160"/>
              <w:bottom w:type="dxa" w:w="130"/>
              <w:right w:type="dxa" w:w="160"/>
            </w:tcMar>
          </w:tcPr>
          <w:p>
            <w:r>
              <w:rPr>
                <w:rFonts w:ascii="Arial" w:cs="Arial" w:eastAsia="Arial" w:hAnsi="Arial"/>
                <w:color w:val="555555"/>
                <w:sz w:val="20"/>
                <w:szCs w:val="20"/>
              </w:rPr>
              <w:t xml:space="preserve">The form already did the work. Never ask a question you already have the answer to. Use their revenue, ad spend, problem, and goal from the CRM in every step of the call.</w:t>
            </w:r>
          </w:p>
        </w:tc>
      </w:tr>
      <w:tr>
        <w:tc>
          <w:tcPr>
            <w:tcW w:type="dxa" w:w="520"/>
            <w:tcBorders>
              <w:top w:val="none" w:color="FFFFFF" w:sz="0"/>
              <w:left w:val="none" w:color="FFFFFF" w:sz="0"/>
              <w:bottom w:val="none" w:color="FFFFFF" w:sz="0"/>
              <w:right w:val="none" w:color="FFFFFF" w:sz="0"/>
            </w:tcBorders>
            <w:shd w:fill="1D9E75" w:val="clear"/>
            <w:tcMar>
              <w:top w:type="dxa" w:w="130"/>
              <w:left w:type="dxa" w:w="140"/>
              <w:bottom w:type="dxa" w:w="130"/>
              <w:right w:type="dxa" w:w="100"/>
            </w:tcMar>
          </w:tcPr>
          <w:p>
            <w:pPr>
              <w:jc w:val="center"/>
            </w:pPr>
            <w:r>
              <w:rPr>
                <w:rFonts w:ascii="Arial" w:cs="Arial" w:eastAsia="Arial" w:hAnsi="Arial"/>
                <w:b/>
                <w:bCs/>
                <w:color w:val="FFFFFF"/>
                <w:sz w:val="22"/>
                <w:szCs w:val="22"/>
              </w:rPr>
              <w:t xml:space="preserve">2</w:t>
            </w:r>
          </w:p>
        </w:tc>
        <w:tc>
          <w:tcPr>
            <w:tcW w:type="dxa" w:w="8840"/>
            <w:tcBorders>
              <w:top w:val="none" w:color="FFFFFF" w:sz="0"/>
              <w:left w:val="none" w:color="FFFFFF" w:sz="0"/>
              <w:bottom w:val="none" w:color="FFFFFF" w:sz="0"/>
              <w:right w:val="none" w:color="FFFFFF" w:sz="0"/>
            </w:tcBorders>
            <w:shd w:fill="F0FAF6" w:val="clear"/>
            <w:tcMar>
              <w:top w:type="dxa" w:w="130"/>
              <w:left w:type="dxa" w:w="160"/>
              <w:bottom w:type="dxa" w:w="130"/>
              <w:right w:type="dxa" w:w="160"/>
            </w:tcMar>
          </w:tcPr>
          <w:p>
            <w:r>
              <w:rPr>
                <w:rFonts w:ascii="Arial" w:cs="Arial" w:eastAsia="Arial" w:hAnsi="Arial"/>
                <w:color w:val="555555"/>
                <w:sz w:val="20"/>
                <w:szCs w:val="20"/>
              </w:rPr>
              <w:t xml:space="preserve">Promise 3x. Deliver more. The 3x promise is credible and safe. If the client gets 5x or 8x, they become your loudest testimonial. Never overpromise to win the sale.</w:t>
            </w:r>
          </w:p>
        </w:tc>
      </w:tr>
      <w:tr>
        <w:tc>
          <w:tcPr>
            <w:tcW w:type="dxa" w:w="520"/>
            <w:tcBorders>
              <w:top w:val="none" w:color="FFFFFF" w:sz="0"/>
              <w:left w:val="none" w:color="FFFFFF" w:sz="0"/>
              <w:bottom w:val="none" w:color="FFFFFF" w:sz="0"/>
              <w:right w:val="none" w:color="FFFFFF" w:sz="0"/>
            </w:tcBorders>
            <w:shd w:fill="1D9E75" w:val="clear"/>
            <w:tcMar>
              <w:top w:type="dxa" w:w="130"/>
              <w:left w:type="dxa" w:w="140"/>
              <w:bottom w:type="dxa" w:w="130"/>
              <w:right w:type="dxa" w:w="100"/>
            </w:tcMar>
          </w:tcPr>
          <w:p>
            <w:pPr>
              <w:jc w:val="center"/>
            </w:pPr>
            <w:r>
              <w:rPr>
                <w:rFonts w:ascii="Arial" w:cs="Arial" w:eastAsia="Arial" w:hAnsi="Arial"/>
                <w:b/>
                <w:bCs/>
                <w:color w:val="FFFFFF"/>
                <w:sz w:val="22"/>
                <w:szCs w:val="22"/>
              </w:rPr>
              <w:t xml:space="preserve">3</w:t>
            </w:r>
          </w:p>
        </w:tc>
        <w:tc>
          <w:tcPr>
            <w:tcW w:type="dxa" w:w="8840"/>
            <w:tcBorders>
              <w:top w:val="none" w:color="FFFFFF" w:sz="0"/>
              <w:left w:val="none" w:color="FFFFFF" w:sz="0"/>
              <w:bottom w:val="none" w:color="FFFFFF" w:sz="0"/>
              <w:right w:val="none" w:color="FFFFFF" w:sz="0"/>
            </w:tcBorders>
            <w:shd w:fill="E1F5EE" w:val="clear"/>
            <w:tcMar>
              <w:top w:type="dxa" w:w="130"/>
              <w:left w:type="dxa" w:w="160"/>
              <w:bottom w:type="dxa" w:w="130"/>
              <w:right w:type="dxa" w:w="160"/>
            </w:tcMar>
          </w:tcPr>
          <w:p>
            <w:r>
              <w:rPr>
                <w:rFonts w:ascii="Arial" w:cs="Arial" w:eastAsia="Arial" w:hAnsi="Arial"/>
                <w:color w:val="555555"/>
                <w:sz w:val="20"/>
                <w:szCs w:val="20"/>
              </w:rPr>
              <w:t xml:space="preserve">Silence is a tool. After the commitment ask, stop talking. The next person to speak loses. Sit with the silence — it means they are deciding, not leaving.</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2026-05-24T11:14:12.099Z</dcterms:created>
  <dcterms:modified xsi:type="dcterms:W3CDTF">2026-05-24T11:14:12.114Z</dcterms:modified>
</cp:coreProperties>
</file>

<file path=docProps/custom.xml><?xml version="1.0" encoding="utf-8"?>
<Properties xmlns="http://schemas.openxmlformats.org/officeDocument/2006/custom-properties" xmlns:vt="http://schemas.openxmlformats.org/officeDocument/2006/docPropsVTypes"/>
</file>