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FDA8" w14:textId="77777777" w:rsidR="00AC6875" w:rsidRDefault="00AC6875">
      <w:pPr>
        <w:spacing w:after="720"/>
      </w:pPr>
    </w:p>
    <w:p w14:paraId="753FFDA9" w14:textId="77777777" w:rsidR="00AC6875" w:rsidRDefault="00000000">
      <w:pPr>
        <w:spacing w:after="80"/>
        <w:jc w:val="center"/>
      </w:pPr>
      <w:r>
        <w:rPr>
          <w:b/>
          <w:bCs/>
          <w:color w:val="0B1628"/>
          <w:sz w:val="72"/>
          <w:szCs w:val="72"/>
        </w:rPr>
        <w:t>Patient</w:t>
      </w:r>
      <w:r>
        <w:rPr>
          <w:b/>
          <w:bCs/>
          <w:color w:val="2362D4"/>
          <w:sz w:val="72"/>
          <w:szCs w:val="72"/>
        </w:rPr>
        <w:t xml:space="preserve"> IQ</w:t>
      </w:r>
    </w:p>
    <w:p w14:paraId="753FFDAA" w14:textId="77777777" w:rsidR="00AC6875" w:rsidRDefault="00000000">
      <w:pPr>
        <w:spacing w:after="240"/>
        <w:jc w:val="center"/>
      </w:pPr>
      <w:r>
        <w:rPr>
          <w:color w:val="475569"/>
          <w:sz w:val="28"/>
          <w:szCs w:val="28"/>
        </w:rPr>
        <w:t>Pre-Visit Intelligence Platform</w:t>
      </w:r>
    </w:p>
    <w:p w14:paraId="753FFDAB" w14:textId="77777777" w:rsidR="00AC6875" w:rsidRDefault="00AC6875">
      <w:pPr>
        <w:pBdr>
          <w:bottom w:val="single" w:sz="6" w:space="1" w:color="2362D4"/>
        </w:pBdr>
        <w:spacing w:after="320"/>
        <w:jc w:val="center"/>
      </w:pPr>
    </w:p>
    <w:p w14:paraId="753FFDAC" w14:textId="77777777" w:rsidR="00AC6875" w:rsidRDefault="00000000">
      <w:pPr>
        <w:spacing w:after="120"/>
        <w:jc w:val="center"/>
      </w:pPr>
      <w:r>
        <w:rPr>
          <w:b/>
          <w:bCs/>
          <w:caps/>
          <w:color w:val="2362D4"/>
        </w:rPr>
        <w:t>WHITEPAPER</w:t>
      </w:r>
    </w:p>
    <w:p w14:paraId="753FFDAD" w14:textId="77777777" w:rsidR="00AC6875" w:rsidRDefault="00000000">
      <w:pPr>
        <w:spacing w:after="80"/>
        <w:jc w:val="center"/>
      </w:pPr>
      <w:r>
        <w:rPr>
          <w:i/>
          <w:iCs/>
          <w:color w:val="475569"/>
          <w:sz w:val="24"/>
          <w:szCs w:val="24"/>
        </w:rPr>
        <w:t>How a simple pre-visit form can transform the way</w:t>
      </w:r>
    </w:p>
    <w:p w14:paraId="753FFDAE" w14:textId="77777777" w:rsidR="00AC6875" w:rsidRDefault="00000000">
      <w:pPr>
        <w:spacing w:after="480"/>
        <w:jc w:val="center"/>
      </w:pPr>
      <w:r>
        <w:rPr>
          <w:i/>
          <w:iCs/>
          <w:color w:val="475569"/>
          <w:sz w:val="24"/>
          <w:szCs w:val="24"/>
        </w:rPr>
        <w:t>professionals across every discipline connect with their patients</w:t>
      </w:r>
    </w:p>
    <w:p w14:paraId="753FFDAF" w14:textId="77777777" w:rsidR="00AC6875" w:rsidRDefault="00AC6875">
      <w:pPr>
        <w:spacing w:after="480"/>
      </w:pPr>
    </w:p>
    <w:p w14:paraId="753FFDB0" w14:textId="77777777" w:rsidR="00AC6875" w:rsidRDefault="00000000">
      <w:pPr>
        <w:spacing w:after="80"/>
        <w:jc w:val="center"/>
      </w:pPr>
      <w:r>
        <w:rPr>
          <w:color w:val="94A3B8"/>
          <w:sz w:val="20"/>
          <w:szCs w:val="20"/>
        </w:rPr>
        <w:t>Live Demo</w:t>
      </w:r>
    </w:p>
    <w:p w14:paraId="753FFDB1" w14:textId="77777777" w:rsidR="00AC6875" w:rsidRDefault="00000000">
      <w:pPr>
        <w:spacing w:after="80"/>
        <w:jc w:val="center"/>
      </w:pPr>
      <w:hyperlink r:id="rId7" w:history="1">
        <w:r>
          <w:rPr>
            <w:color w:val="2362D4"/>
            <w:sz w:val="20"/>
            <w:szCs w:val="20"/>
            <w:u w:val="single"/>
          </w:rPr>
          <w:t>literate-octo-spork-</w:t>
        </w:r>
        <w:proofErr w:type="spellStart"/>
        <w:r>
          <w:rPr>
            <w:color w:val="2362D4"/>
            <w:sz w:val="20"/>
            <w:szCs w:val="20"/>
            <w:u w:val="single"/>
          </w:rPr>
          <w:t>pi.vercel.app</w:t>
        </w:r>
        <w:proofErr w:type="spellEnd"/>
      </w:hyperlink>
    </w:p>
    <w:p w14:paraId="753FFDB2" w14:textId="2A05F040" w:rsidR="00AC6875" w:rsidRDefault="00AC6875">
      <w:pPr>
        <w:pageBreakBefore/>
      </w:pPr>
    </w:p>
    <w:sdt>
      <w:sdtPr>
        <w:id w:val="-1348855456"/>
        <w:docPartObj>
          <w:docPartGallery w:val="Table of Contents"/>
          <w:docPartUnique/>
        </w:docPartObj>
      </w:sdtPr>
      <w:sdtEndPr>
        <w:rPr>
          <w:rFonts w:ascii="Arial" w:eastAsia="Arial" w:hAnsi="Arial" w:cs="Arial"/>
          <w:b/>
          <w:bCs/>
          <w:noProof/>
          <w:color w:val="auto"/>
          <w:sz w:val="22"/>
          <w:szCs w:val="22"/>
          <w:lang w:val="en-BB" w:eastAsia="en-BB"/>
        </w:rPr>
      </w:sdtEndPr>
      <w:sdtContent>
        <w:p w14:paraId="5985ADA1" w14:textId="7BE69422" w:rsidR="00572FC9" w:rsidRDefault="00572FC9">
          <w:pPr>
            <w:pStyle w:val="TOCHeading"/>
          </w:pPr>
          <w:r>
            <w:t>Contents</w:t>
          </w:r>
        </w:p>
        <w:p w14:paraId="74D7CB46" w14:textId="77F9EAFF" w:rsidR="005D4BB0" w:rsidRDefault="00572FC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747787" w:history="1">
            <w:r w:rsidR="005D4BB0" w:rsidRPr="005F622C">
              <w:rPr>
                <w:rStyle w:val="Hyperlink"/>
                <w:noProof/>
              </w:rPr>
              <w:t>1.  Executive Summary</w:t>
            </w:r>
            <w:r w:rsidR="005D4BB0">
              <w:rPr>
                <w:noProof/>
                <w:webHidden/>
              </w:rPr>
              <w:tab/>
            </w:r>
            <w:r w:rsidR="005D4BB0">
              <w:rPr>
                <w:noProof/>
                <w:webHidden/>
              </w:rPr>
              <w:fldChar w:fldCharType="begin"/>
            </w:r>
            <w:r w:rsidR="005D4BB0">
              <w:rPr>
                <w:noProof/>
                <w:webHidden/>
              </w:rPr>
              <w:instrText xml:space="preserve"> PAGEREF _Toc229747787 \h </w:instrText>
            </w:r>
            <w:r w:rsidR="005D4BB0">
              <w:rPr>
                <w:noProof/>
                <w:webHidden/>
              </w:rPr>
            </w:r>
            <w:r w:rsidR="005D4BB0">
              <w:rPr>
                <w:noProof/>
                <w:webHidden/>
              </w:rPr>
              <w:fldChar w:fldCharType="separate"/>
            </w:r>
            <w:r w:rsidR="005D4BB0">
              <w:rPr>
                <w:noProof/>
                <w:webHidden/>
              </w:rPr>
              <w:t>3</w:t>
            </w:r>
            <w:r w:rsidR="005D4BB0">
              <w:rPr>
                <w:noProof/>
                <w:webHidden/>
              </w:rPr>
              <w:fldChar w:fldCharType="end"/>
            </w:r>
          </w:hyperlink>
        </w:p>
        <w:p w14:paraId="159E2EFF" w14:textId="62F9F416" w:rsidR="005D4BB0" w:rsidRDefault="005D4BB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747788" w:history="1">
            <w:r w:rsidRPr="005F622C">
              <w:rPr>
                <w:rStyle w:val="Hyperlink"/>
                <w:noProof/>
              </w:rPr>
              <w:t>2.  The Problem: Every Professional Starts Cold</w:t>
            </w:r>
            <w:r>
              <w:rPr>
                <w:noProof/>
                <w:webHidden/>
              </w:rPr>
              <w:tab/>
            </w:r>
            <w:r>
              <w:rPr>
                <w:noProof/>
                <w:webHidden/>
              </w:rPr>
              <w:fldChar w:fldCharType="begin"/>
            </w:r>
            <w:r>
              <w:rPr>
                <w:noProof/>
                <w:webHidden/>
              </w:rPr>
              <w:instrText xml:space="preserve"> PAGEREF _Toc229747788 \h </w:instrText>
            </w:r>
            <w:r>
              <w:rPr>
                <w:noProof/>
                <w:webHidden/>
              </w:rPr>
            </w:r>
            <w:r>
              <w:rPr>
                <w:noProof/>
                <w:webHidden/>
              </w:rPr>
              <w:fldChar w:fldCharType="separate"/>
            </w:r>
            <w:r>
              <w:rPr>
                <w:noProof/>
                <w:webHidden/>
              </w:rPr>
              <w:t>3</w:t>
            </w:r>
            <w:r>
              <w:rPr>
                <w:noProof/>
                <w:webHidden/>
              </w:rPr>
              <w:fldChar w:fldCharType="end"/>
            </w:r>
          </w:hyperlink>
        </w:p>
        <w:p w14:paraId="707DBC22" w14:textId="25DAA947" w:rsidR="005D4BB0" w:rsidRDefault="005D4BB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747789" w:history="1">
            <w:r w:rsidRPr="005F622C">
              <w:rPr>
                <w:rStyle w:val="Hyperlink"/>
                <w:noProof/>
              </w:rPr>
              <w:t>3.  The Patient IQ Concept</w:t>
            </w:r>
            <w:r>
              <w:rPr>
                <w:noProof/>
                <w:webHidden/>
              </w:rPr>
              <w:tab/>
            </w:r>
            <w:r>
              <w:rPr>
                <w:noProof/>
                <w:webHidden/>
              </w:rPr>
              <w:fldChar w:fldCharType="begin"/>
            </w:r>
            <w:r>
              <w:rPr>
                <w:noProof/>
                <w:webHidden/>
              </w:rPr>
              <w:instrText xml:space="preserve"> PAGEREF _Toc229747789 \h </w:instrText>
            </w:r>
            <w:r>
              <w:rPr>
                <w:noProof/>
                <w:webHidden/>
              </w:rPr>
            </w:r>
            <w:r>
              <w:rPr>
                <w:noProof/>
                <w:webHidden/>
              </w:rPr>
              <w:fldChar w:fldCharType="separate"/>
            </w:r>
            <w:r>
              <w:rPr>
                <w:noProof/>
                <w:webHidden/>
              </w:rPr>
              <w:t>4</w:t>
            </w:r>
            <w:r>
              <w:rPr>
                <w:noProof/>
                <w:webHidden/>
              </w:rPr>
              <w:fldChar w:fldCharType="end"/>
            </w:r>
          </w:hyperlink>
        </w:p>
        <w:p w14:paraId="22A759D7" w14:textId="2CB51DC7"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790" w:history="1">
            <w:r w:rsidRPr="005F622C">
              <w:rPr>
                <w:rStyle w:val="Hyperlink"/>
                <w:noProof/>
              </w:rPr>
              <w:t>3.1  The Three-Layer Architecture</w:t>
            </w:r>
            <w:r>
              <w:rPr>
                <w:noProof/>
                <w:webHidden/>
              </w:rPr>
              <w:tab/>
            </w:r>
            <w:r>
              <w:rPr>
                <w:noProof/>
                <w:webHidden/>
              </w:rPr>
              <w:fldChar w:fldCharType="begin"/>
            </w:r>
            <w:r>
              <w:rPr>
                <w:noProof/>
                <w:webHidden/>
              </w:rPr>
              <w:instrText xml:space="preserve"> PAGEREF _Toc229747790 \h </w:instrText>
            </w:r>
            <w:r>
              <w:rPr>
                <w:noProof/>
                <w:webHidden/>
              </w:rPr>
            </w:r>
            <w:r>
              <w:rPr>
                <w:noProof/>
                <w:webHidden/>
              </w:rPr>
              <w:fldChar w:fldCharType="separate"/>
            </w:r>
            <w:r>
              <w:rPr>
                <w:noProof/>
                <w:webHidden/>
              </w:rPr>
              <w:t>4</w:t>
            </w:r>
            <w:r>
              <w:rPr>
                <w:noProof/>
                <w:webHidden/>
              </w:rPr>
              <w:fldChar w:fldCharType="end"/>
            </w:r>
          </w:hyperlink>
        </w:p>
        <w:p w14:paraId="092E5FC1" w14:textId="3EE2F720"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791" w:history="1">
            <w:r w:rsidRPr="005F622C">
              <w:rPr>
                <w:rStyle w:val="Hyperlink"/>
                <w:noProof/>
              </w:rPr>
              <w:t>3.2  How Staff Are Supported</w:t>
            </w:r>
            <w:r>
              <w:rPr>
                <w:noProof/>
                <w:webHidden/>
              </w:rPr>
              <w:tab/>
            </w:r>
            <w:r>
              <w:rPr>
                <w:noProof/>
                <w:webHidden/>
              </w:rPr>
              <w:fldChar w:fldCharType="begin"/>
            </w:r>
            <w:r>
              <w:rPr>
                <w:noProof/>
                <w:webHidden/>
              </w:rPr>
              <w:instrText xml:space="preserve"> PAGEREF _Toc229747791 \h </w:instrText>
            </w:r>
            <w:r>
              <w:rPr>
                <w:noProof/>
                <w:webHidden/>
              </w:rPr>
            </w:r>
            <w:r>
              <w:rPr>
                <w:noProof/>
                <w:webHidden/>
              </w:rPr>
              <w:fldChar w:fldCharType="separate"/>
            </w:r>
            <w:r>
              <w:rPr>
                <w:noProof/>
                <w:webHidden/>
              </w:rPr>
              <w:t>4</w:t>
            </w:r>
            <w:r>
              <w:rPr>
                <w:noProof/>
                <w:webHidden/>
              </w:rPr>
              <w:fldChar w:fldCharType="end"/>
            </w:r>
          </w:hyperlink>
        </w:p>
        <w:p w14:paraId="531C3000" w14:textId="4664001F" w:rsidR="005D4BB0" w:rsidRDefault="005D4BB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747792" w:history="1">
            <w:r w:rsidRPr="005F622C">
              <w:rPr>
                <w:rStyle w:val="Hyperlink"/>
                <w:noProof/>
              </w:rPr>
              <w:t>4.  Three Ways Patients Access the Form</w:t>
            </w:r>
            <w:r>
              <w:rPr>
                <w:noProof/>
                <w:webHidden/>
              </w:rPr>
              <w:tab/>
            </w:r>
            <w:r>
              <w:rPr>
                <w:noProof/>
                <w:webHidden/>
              </w:rPr>
              <w:fldChar w:fldCharType="begin"/>
            </w:r>
            <w:r>
              <w:rPr>
                <w:noProof/>
                <w:webHidden/>
              </w:rPr>
              <w:instrText xml:space="preserve"> PAGEREF _Toc229747792 \h </w:instrText>
            </w:r>
            <w:r>
              <w:rPr>
                <w:noProof/>
                <w:webHidden/>
              </w:rPr>
            </w:r>
            <w:r>
              <w:rPr>
                <w:noProof/>
                <w:webHidden/>
              </w:rPr>
              <w:fldChar w:fldCharType="separate"/>
            </w:r>
            <w:r>
              <w:rPr>
                <w:noProof/>
                <w:webHidden/>
              </w:rPr>
              <w:t>5</w:t>
            </w:r>
            <w:r>
              <w:rPr>
                <w:noProof/>
                <w:webHidden/>
              </w:rPr>
              <w:fldChar w:fldCharType="end"/>
            </w:r>
          </w:hyperlink>
        </w:p>
        <w:p w14:paraId="7B6A5560" w14:textId="216AFE63"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793" w:history="1">
            <w:r w:rsidRPr="005F622C">
              <w:rPr>
                <w:rStyle w:val="Hyperlink"/>
                <w:noProof/>
              </w:rPr>
              <w:t>4.1  QR Code: Scan and Go</w:t>
            </w:r>
            <w:r>
              <w:rPr>
                <w:noProof/>
                <w:webHidden/>
              </w:rPr>
              <w:tab/>
            </w:r>
            <w:r>
              <w:rPr>
                <w:noProof/>
                <w:webHidden/>
              </w:rPr>
              <w:fldChar w:fldCharType="begin"/>
            </w:r>
            <w:r>
              <w:rPr>
                <w:noProof/>
                <w:webHidden/>
              </w:rPr>
              <w:instrText xml:space="preserve"> PAGEREF _Toc229747793 \h </w:instrText>
            </w:r>
            <w:r>
              <w:rPr>
                <w:noProof/>
                <w:webHidden/>
              </w:rPr>
            </w:r>
            <w:r>
              <w:rPr>
                <w:noProof/>
                <w:webHidden/>
              </w:rPr>
              <w:fldChar w:fldCharType="separate"/>
            </w:r>
            <w:r>
              <w:rPr>
                <w:noProof/>
                <w:webHidden/>
              </w:rPr>
              <w:t>5</w:t>
            </w:r>
            <w:r>
              <w:rPr>
                <w:noProof/>
                <w:webHidden/>
              </w:rPr>
              <w:fldChar w:fldCharType="end"/>
            </w:r>
          </w:hyperlink>
        </w:p>
        <w:p w14:paraId="395A3ADD" w14:textId="4A0CB06B"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794" w:history="1">
            <w:r w:rsidRPr="005F622C">
              <w:rPr>
                <w:rStyle w:val="Hyperlink"/>
                <w:noProof/>
              </w:rPr>
              <w:t>4.2  Practice Tablet: Hand It Over</w:t>
            </w:r>
            <w:r>
              <w:rPr>
                <w:noProof/>
                <w:webHidden/>
              </w:rPr>
              <w:tab/>
            </w:r>
            <w:r>
              <w:rPr>
                <w:noProof/>
                <w:webHidden/>
              </w:rPr>
              <w:fldChar w:fldCharType="begin"/>
            </w:r>
            <w:r>
              <w:rPr>
                <w:noProof/>
                <w:webHidden/>
              </w:rPr>
              <w:instrText xml:space="preserve"> PAGEREF _Toc229747794 \h </w:instrText>
            </w:r>
            <w:r>
              <w:rPr>
                <w:noProof/>
                <w:webHidden/>
              </w:rPr>
            </w:r>
            <w:r>
              <w:rPr>
                <w:noProof/>
                <w:webHidden/>
              </w:rPr>
              <w:fldChar w:fldCharType="separate"/>
            </w:r>
            <w:r>
              <w:rPr>
                <w:noProof/>
                <w:webHidden/>
              </w:rPr>
              <w:t>5</w:t>
            </w:r>
            <w:r>
              <w:rPr>
                <w:noProof/>
                <w:webHidden/>
              </w:rPr>
              <w:fldChar w:fldCharType="end"/>
            </w:r>
          </w:hyperlink>
        </w:p>
        <w:p w14:paraId="5590F4D8" w14:textId="0E27182A"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795" w:history="1">
            <w:r w:rsidRPr="005F622C">
              <w:rPr>
                <w:rStyle w:val="Hyperlink"/>
                <w:noProof/>
              </w:rPr>
              <w:t>4.3  Self-Service Kiosk: Walk Right Up</w:t>
            </w:r>
            <w:r>
              <w:rPr>
                <w:noProof/>
                <w:webHidden/>
              </w:rPr>
              <w:tab/>
            </w:r>
            <w:r>
              <w:rPr>
                <w:noProof/>
                <w:webHidden/>
              </w:rPr>
              <w:fldChar w:fldCharType="begin"/>
            </w:r>
            <w:r>
              <w:rPr>
                <w:noProof/>
                <w:webHidden/>
              </w:rPr>
              <w:instrText xml:space="preserve"> PAGEREF _Toc229747795 \h </w:instrText>
            </w:r>
            <w:r>
              <w:rPr>
                <w:noProof/>
                <w:webHidden/>
              </w:rPr>
            </w:r>
            <w:r>
              <w:rPr>
                <w:noProof/>
                <w:webHidden/>
              </w:rPr>
              <w:fldChar w:fldCharType="separate"/>
            </w:r>
            <w:r>
              <w:rPr>
                <w:noProof/>
                <w:webHidden/>
              </w:rPr>
              <w:t>5</w:t>
            </w:r>
            <w:r>
              <w:rPr>
                <w:noProof/>
                <w:webHidden/>
              </w:rPr>
              <w:fldChar w:fldCharType="end"/>
            </w:r>
          </w:hyperlink>
        </w:p>
        <w:p w14:paraId="350DE407" w14:textId="27775614" w:rsidR="005D4BB0" w:rsidRDefault="005D4BB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747796" w:history="1">
            <w:r w:rsidRPr="005F622C">
              <w:rPr>
                <w:rStyle w:val="Hyperlink"/>
                <w:noProof/>
              </w:rPr>
              <w:t>5.  Applications Across Professional Disciplines</w:t>
            </w:r>
            <w:r>
              <w:rPr>
                <w:noProof/>
                <w:webHidden/>
              </w:rPr>
              <w:tab/>
            </w:r>
            <w:r>
              <w:rPr>
                <w:noProof/>
                <w:webHidden/>
              </w:rPr>
              <w:fldChar w:fldCharType="begin"/>
            </w:r>
            <w:r>
              <w:rPr>
                <w:noProof/>
                <w:webHidden/>
              </w:rPr>
              <w:instrText xml:space="preserve"> PAGEREF _Toc229747796 \h </w:instrText>
            </w:r>
            <w:r>
              <w:rPr>
                <w:noProof/>
                <w:webHidden/>
              </w:rPr>
            </w:r>
            <w:r>
              <w:rPr>
                <w:noProof/>
                <w:webHidden/>
              </w:rPr>
              <w:fldChar w:fldCharType="separate"/>
            </w:r>
            <w:r>
              <w:rPr>
                <w:noProof/>
                <w:webHidden/>
              </w:rPr>
              <w:t>5</w:t>
            </w:r>
            <w:r>
              <w:rPr>
                <w:noProof/>
                <w:webHidden/>
              </w:rPr>
              <w:fldChar w:fldCharType="end"/>
            </w:r>
          </w:hyperlink>
        </w:p>
        <w:p w14:paraId="70F1A70C" w14:textId="086D78B0"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797" w:history="1">
            <w:r w:rsidRPr="005F622C">
              <w:rPr>
                <w:rStyle w:val="Hyperlink"/>
                <w:noProof/>
              </w:rPr>
              <w:t>5.1  Optical</w:t>
            </w:r>
            <w:r>
              <w:rPr>
                <w:noProof/>
                <w:webHidden/>
              </w:rPr>
              <w:tab/>
            </w:r>
            <w:r>
              <w:rPr>
                <w:noProof/>
                <w:webHidden/>
              </w:rPr>
              <w:fldChar w:fldCharType="begin"/>
            </w:r>
            <w:r>
              <w:rPr>
                <w:noProof/>
                <w:webHidden/>
              </w:rPr>
              <w:instrText xml:space="preserve"> PAGEREF _Toc229747797 \h </w:instrText>
            </w:r>
            <w:r>
              <w:rPr>
                <w:noProof/>
                <w:webHidden/>
              </w:rPr>
            </w:r>
            <w:r>
              <w:rPr>
                <w:noProof/>
                <w:webHidden/>
              </w:rPr>
              <w:fldChar w:fldCharType="separate"/>
            </w:r>
            <w:r>
              <w:rPr>
                <w:noProof/>
                <w:webHidden/>
              </w:rPr>
              <w:t>6</w:t>
            </w:r>
            <w:r>
              <w:rPr>
                <w:noProof/>
                <w:webHidden/>
              </w:rPr>
              <w:fldChar w:fldCharType="end"/>
            </w:r>
          </w:hyperlink>
        </w:p>
        <w:p w14:paraId="01A274A5" w14:textId="3B27C4A4"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798" w:history="1">
            <w:r w:rsidRPr="005F622C">
              <w:rPr>
                <w:rStyle w:val="Hyperlink"/>
                <w:noProof/>
              </w:rPr>
              <w:t>5.2  Audiology and Hearing Clinics</w:t>
            </w:r>
            <w:r>
              <w:rPr>
                <w:noProof/>
                <w:webHidden/>
              </w:rPr>
              <w:tab/>
            </w:r>
            <w:r>
              <w:rPr>
                <w:noProof/>
                <w:webHidden/>
              </w:rPr>
              <w:fldChar w:fldCharType="begin"/>
            </w:r>
            <w:r>
              <w:rPr>
                <w:noProof/>
                <w:webHidden/>
              </w:rPr>
              <w:instrText xml:space="preserve"> PAGEREF _Toc229747798 \h </w:instrText>
            </w:r>
            <w:r>
              <w:rPr>
                <w:noProof/>
                <w:webHidden/>
              </w:rPr>
            </w:r>
            <w:r>
              <w:rPr>
                <w:noProof/>
                <w:webHidden/>
              </w:rPr>
              <w:fldChar w:fldCharType="separate"/>
            </w:r>
            <w:r>
              <w:rPr>
                <w:noProof/>
                <w:webHidden/>
              </w:rPr>
              <w:t>6</w:t>
            </w:r>
            <w:r>
              <w:rPr>
                <w:noProof/>
                <w:webHidden/>
              </w:rPr>
              <w:fldChar w:fldCharType="end"/>
            </w:r>
          </w:hyperlink>
        </w:p>
        <w:p w14:paraId="50618607" w14:textId="0CE2194D"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799" w:history="1">
            <w:r w:rsidRPr="005F622C">
              <w:rPr>
                <w:rStyle w:val="Hyperlink"/>
                <w:noProof/>
              </w:rPr>
              <w:t>5.3  Cosmetic and Aesthetic Clinics</w:t>
            </w:r>
            <w:r>
              <w:rPr>
                <w:noProof/>
                <w:webHidden/>
              </w:rPr>
              <w:tab/>
            </w:r>
            <w:r>
              <w:rPr>
                <w:noProof/>
                <w:webHidden/>
              </w:rPr>
              <w:fldChar w:fldCharType="begin"/>
            </w:r>
            <w:r>
              <w:rPr>
                <w:noProof/>
                <w:webHidden/>
              </w:rPr>
              <w:instrText xml:space="preserve"> PAGEREF _Toc229747799 \h </w:instrText>
            </w:r>
            <w:r>
              <w:rPr>
                <w:noProof/>
                <w:webHidden/>
              </w:rPr>
            </w:r>
            <w:r>
              <w:rPr>
                <w:noProof/>
                <w:webHidden/>
              </w:rPr>
              <w:fldChar w:fldCharType="separate"/>
            </w:r>
            <w:r>
              <w:rPr>
                <w:noProof/>
                <w:webHidden/>
              </w:rPr>
              <w:t>6</w:t>
            </w:r>
            <w:r>
              <w:rPr>
                <w:noProof/>
                <w:webHidden/>
              </w:rPr>
              <w:fldChar w:fldCharType="end"/>
            </w:r>
          </w:hyperlink>
        </w:p>
        <w:p w14:paraId="485F9B34" w14:textId="3D1D15A4"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00" w:history="1">
            <w:r w:rsidRPr="005F622C">
              <w:rPr>
                <w:rStyle w:val="Hyperlink"/>
                <w:noProof/>
              </w:rPr>
              <w:t>5.4  Cosmetic and General Dentistry</w:t>
            </w:r>
            <w:r>
              <w:rPr>
                <w:noProof/>
                <w:webHidden/>
              </w:rPr>
              <w:tab/>
            </w:r>
            <w:r>
              <w:rPr>
                <w:noProof/>
                <w:webHidden/>
              </w:rPr>
              <w:fldChar w:fldCharType="begin"/>
            </w:r>
            <w:r>
              <w:rPr>
                <w:noProof/>
                <w:webHidden/>
              </w:rPr>
              <w:instrText xml:space="preserve"> PAGEREF _Toc229747800 \h </w:instrText>
            </w:r>
            <w:r>
              <w:rPr>
                <w:noProof/>
                <w:webHidden/>
              </w:rPr>
            </w:r>
            <w:r>
              <w:rPr>
                <w:noProof/>
                <w:webHidden/>
              </w:rPr>
              <w:fldChar w:fldCharType="separate"/>
            </w:r>
            <w:r>
              <w:rPr>
                <w:noProof/>
                <w:webHidden/>
              </w:rPr>
              <w:t>6</w:t>
            </w:r>
            <w:r>
              <w:rPr>
                <w:noProof/>
                <w:webHidden/>
              </w:rPr>
              <w:fldChar w:fldCharType="end"/>
            </w:r>
          </w:hyperlink>
        </w:p>
        <w:p w14:paraId="16D1E4F9" w14:textId="224312B0"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01" w:history="1">
            <w:r w:rsidRPr="005F622C">
              <w:rPr>
                <w:rStyle w:val="Hyperlink"/>
                <w:noProof/>
              </w:rPr>
              <w:t>5.5  Physiotherapy and Chiropractic</w:t>
            </w:r>
            <w:r>
              <w:rPr>
                <w:noProof/>
                <w:webHidden/>
              </w:rPr>
              <w:tab/>
            </w:r>
            <w:r>
              <w:rPr>
                <w:noProof/>
                <w:webHidden/>
              </w:rPr>
              <w:fldChar w:fldCharType="begin"/>
            </w:r>
            <w:r>
              <w:rPr>
                <w:noProof/>
                <w:webHidden/>
              </w:rPr>
              <w:instrText xml:space="preserve"> PAGEREF _Toc229747801 \h </w:instrText>
            </w:r>
            <w:r>
              <w:rPr>
                <w:noProof/>
                <w:webHidden/>
              </w:rPr>
            </w:r>
            <w:r>
              <w:rPr>
                <w:noProof/>
                <w:webHidden/>
              </w:rPr>
              <w:fldChar w:fldCharType="separate"/>
            </w:r>
            <w:r>
              <w:rPr>
                <w:noProof/>
                <w:webHidden/>
              </w:rPr>
              <w:t>7</w:t>
            </w:r>
            <w:r>
              <w:rPr>
                <w:noProof/>
                <w:webHidden/>
              </w:rPr>
              <w:fldChar w:fldCharType="end"/>
            </w:r>
          </w:hyperlink>
        </w:p>
        <w:p w14:paraId="0D49D816" w14:textId="20136629"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02" w:history="1">
            <w:r w:rsidRPr="005F622C">
              <w:rPr>
                <w:rStyle w:val="Hyperlink"/>
                <w:noProof/>
              </w:rPr>
              <w:t>5.6  Dermatology and Skin Clinics</w:t>
            </w:r>
            <w:r>
              <w:rPr>
                <w:noProof/>
                <w:webHidden/>
              </w:rPr>
              <w:tab/>
            </w:r>
            <w:r>
              <w:rPr>
                <w:noProof/>
                <w:webHidden/>
              </w:rPr>
              <w:fldChar w:fldCharType="begin"/>
            </w:r>
            <w:r>
              <w:rPr>
                <w:noProof/>
                <w:webHidden/>
              </w:rPr>
              <w:instrText xml:space="preserve"> PAGEREF _Toc229747802 \h </w:instrText>
            </w:r>
            <w:r>
              <w:rPr>
                <w:noProof/>
                <w:webHidden/>
              </w:rPr>
            </w:r>
            <w:r>
              <w:rPr>
                <w:noProof/>
                <w:webHidden/>
              </w:rPr>
              <w:fldChar w:fldCharType="separate"/>
            </w:r>
            <w:r>
              <w:rPr>
                <w:noProof/>
                <w:webHidden/>
              </w:rPr>
              <w:t>7</w:t>
            </w:r>
            <w:r>
              <w:rPr>
                <w:noProof/>
                <w:webHidden/>
              </w:rPr>
              <w:fldChar w:fldCharType="end"/>
            </w:r>
          </w:hyperlink>
        </w:p>
        <w:p w14:paraId="64F37D3C" w14:textId="5D88F9C4"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03" w:history="1">
            <w:r w:rsidRPr="005F622C">
              <w:rPr>
                <w:rStyle w:val="Hyperlink"/>
                <w:noProof/>
              </w:rPr>
              <w:t>5.7  Veterinary Practice</w:t>
            </w:r>
            <w:r>
              <w:rPr>
                <w:noProof/>
                <w:webHidden/>
              </w:rPr>
              <w:tab/>
            </w:r>
            <w:r>
              <w:rPr>
                <w:noProof/>
                <w:webHidden/>
              </w:rPr>
              <w:fldChar w:fldCharType="begin"/>
            </w:r>
            <w:r>
              <w:rPr>
                <w:noProof/>
                <w:webHidden/>
              </w:rPr>
              <w:instrText xml:space="preserve"> PAGEREF _Toc229747803 \h </w:instrText>
            </w:r>
            <w:r>
              <w:rPr>
                <w:noProof/>
                <w:webHidden/>
              </w:rPr>
            </w:r>
            <w:r>
              <w:rPr>
                <w:noProof/>
                <w:webHidden/>
              </w:rPr>
              <w:fldChar w:fldCharType="separate"/>
            </w:r>
            <w:r>
              <w:rPr>
                <w:noProof/>
                <w:webHidden/>
              </w:rPr>
              <w:t>7</w:t>
            </w:r>
            <w:r>
              <w:rPr>
                <w:noProof/>
                <w:webHidden/>
              </w:rPr>
              <w:fldChar w:fldCharType="end"/>
            </w:r>
          </w:hyperlink>
        </w:p>
        <w:p w14:paraId="6C185E4E" w14:textId="158F09EC"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04" w:history="1">
            <w:r w:rsidRPr="005F622C">
              <w:rPr>
                <w:rStyle w:val="Hyperlink"/>
                <w:noProof/>
              </w:rPr>
              <w:t>5.8  Mental Health and Counselling</w:t>
            </w:r>
            <w:r>
              <w:rPr>
                <w:noProof/>
                <w:webHidden/>
              </w:rPr>
              <w:tab/>
            </w:r>
            <w:r>
              <w:rPr>
                <w:noProof/>
                <w:webHidden/>
              </w:rPr>
              <w:fldChar w:fldCharType="begin"/>
            </w:r>
            <w:r>
              <w:rPr>
                <w:noProof/>
                <w:webHidden/>
              </w:rPr>
              <w:instrText xml:space="preserve"> PAGEREF _Toc229747804 \h </w:instrText>
            </w:r>
            <w:r>
              <w:rPr>
                <w:noProof/>
                <w:webHidden/>
              </w:rPr>
            </w:r>
            <w:r>
              <w:rPr>
                <w:noProof/>
                <w:webHidden/>
              </w:rPr>
              <w:fldChar w:fldCharType="separate"/>
            </w:r>
            <w:r>
              <w:rPr>
                <w:noProof/>
                <w:webHidden/>
              </w:rPr>
              <w:t>7</w:t>
            </w:r>
            <w:r>
              <w:rPr>
                <w:noProof/>
                <w:webHidden/>
              </w:rPr>
              <w:fldChar w:fldCharType="end"/>
            </w:r>
          </w:hyperlink>
        </w:p>
        <w:p w14:paraId="7DE6CBAC" w14:textId="5B4C2F91" w:rsidR="005D4BB0" w:rsidRDefault="005D4BB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747805" w:history="1">
            <w:r w:rsidRPr="005F622C">
              <w:rPr>
                <w:rStyle w:val="Hyperlink"/>
                <w:noProof/>
              </w:rPr>
              <w:t>6.  The Intelligence Layer</w:t>
            </w:r>
            <w:r>
              <w:rPr>
                <w:noProof/>
                <w:webHidden/>
              </w:rPr>
              <w:tab/>
            </w:r>
            <w:r>
              <w:rPr>
                <w:noProof/>
                <w:webHidden/>
              </w:rPr>
              <w:fldChar w:fldCharType="begin"/>
            </w:r>
            <w:r>
              <w:rPr>
                <w:noProof/>
                <w:webHidden/>
              </w:rPr>
              <w:instrText xml:space="preserve"> PAGEREF _Toc229747805 \h </w:instrText>
            </w:r>
            <w:r>
              <w:rPr>
                <w:noProof/>
                <w:webHidden/>
              </w:rPr>
            </w:r>
            <w:r>
              <w:rPr>
                <w:noProof/>
                <w:webHidden/>
              </w:rPr>
              <w:fldChar w:fldCharType="separate"/>
            </w:r>
            <w:r>
              <w:rPr>
                <w:noProof/>
                <w:webHidden/>
              </w:rPr>
              <w:t>8</w:t>
            </w:r>
            <w:r>
              <w:rPr>
                <w:noProof/>
                <w:webHidden/>
              </w:rPr>
              <w:fldChar w:fldCharType="end"/>
            </w:r>
          </w:hyperlink>
        </w:p>
        <w:p w14:paraId="1A2070B6" w14:textId="16630DAE"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06" w:history="1">
            <w:r w:rsidRPr="005F622C">
              <w:rPr>
                <w:rStyle w:val="Hyperlink"/>
                <w:noProof/>
              </w:rPr>
              <w:t>6.1  Readiness Scoring</w:t>
            </w:r>
            <w:r>
              <w:rPr>
                <w:noProof/>
                <w:webHidden/>
              </w:rPr>
              <w:tab/>
            </w:r>
            <w:r>
              <w:rPr>
                <w:noProof/>
                <w:webHidden/>
              </w:rPr>
              <w:fldChar w:fldCharType="begin"/>
            </w:r>
            <w:r>
              <w:rPr>
                <w:noProof/>
                <w:webHidden/>
              </w:rPr>
              <w:instrText xml:space="preserve"> PAGEREF _Toc229747806 \h </w:instrText>
            </w:r>
            <w:r>
              <w:rPr>
                <w:noProof/>
                <w:webHidden/>
              </w:rPr>
            </w:r>
            <w:r>
              <w:rPr>
                <w:noProof/>
                <w:webHidden/>
              </w:rPr>
              <w:fldChar w:fldCharType="separate"/>
            </w:r>
            <w:r>
              <w:rPr>
                <w:noProof/>
                <w:webHidden/>
              </w:rPr>
              <w:t>8</w:t>
            </w:r>
            <w:r>
              <w:rPr>
                <w:noProof/>
                <w:webHidden/>
              </w:rPr>
              <w:fldChar w:fldCharType="end"/>
            </w:r>
          </w:hyperlink>
        </w:p>
        <w:p w14:paraId="6990A6E5" w14:textId="23EAB2FD"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07" w:history="1">
            <w:r w:rsidRPr="005F622C">
              <w:rPr>
                <w:rStyle w:val="Hyperlink"/>
                <w:noProof/>
              </w:rPr>
              <w:t>6.2  Profile Attributes</w:t>
            </w:r>
            <w:r>
              <w:rPr>
                <w:noProof/>
                <w:webHidden/>
              </w:rPr>
              <w:tab/>
            </w:r>
            <w:r>
              <w:rPr>
                <w:noProof/>
                <w:webHidden/>
              </w:rPr>
              <w:fldChar w:fldCharType="begin"/>
            </w:r>
            <w:r>
              <w:rPr>
                <w:noProof/>
                <w:webHidden/>
              </w:rPr>
              <w:instrText xml:space="preserve"> PAGEREF _Toc229747807 \h </w:instrText>
            </w:r>
            <w:r>
              <w:rPr>
                <w:noProof/>
                <w:webHidden/>
              </w:rPr>
            </w:r>
            <w:r>
              <w:rPr>
                <w:noProof/>
                <w:webHidden/>
              </w:rPr>
              <w:fldChar w:fldCharType="separate"/>
            </w:r>
            <w:r>
              <w:rPr>
                <w:noProof/>
                <w:webHidden/>
              </w:rPr>
              <w:t>8</w:t>
            </w:r>
            <w:r>
              <w:rPr>
                <w:noProof/>
                <w:webHidden/>
              </w:rPr>
              <w:fldChar w:fldCharType="end"/>
            </w:r>
          </w:hyperlink>
        </w:p>
        <w:p w14:paraId="6D5F828B" w14:textId="46D86E80"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08" w:history="1">
            <w:r w:rsidRPr="005F622C">
              <w:rPr>
                <w:rStyle w:val="Hyperlink"/>
                <w:noProof/>
              </w:rPr>
              <w:t>6.3  Staff Performance Analytics</w:t>
            </w:r>
            <w:r>
              <w:rPr>
                <w:noProof/>
                <w:webHidden/>
              </w:rPr>
              <w:tab/>
            </w:r>
            <w:r>
              <w:rPr>
                <w:noProof/>
                <w:webHidden/>
              </w:rPr>
              <w:fldChar w:fldCharType="begin"/>
            </w:r>
            <w:r>
              <w:rPr>
                <w:noProof/>
                <w:webHidden/>
              </w:rPr>
              <w:instrText xml:space="preserve"> PAGEREF _Toc229747808 \h </w:instrText>
            </w:r>
            <w:r>
              <w:rPr>
                <w:noProof/>
                <w:webHidden/>
              </w:rPr>
            </w:r>
            <w:r>
              <w:rPr>
                <w:noProof/>
                <w:webHidden/>
              </w:rPr>
              <w:fldChar w:fldCharType="separate"/>
            </w:r>
            <w:r>
              <w:rPr>
                <w:noProof/>
                <w:webHidden/>
              </w:rPr>
              <w:t>8</w:t>
            </w:r>
            <w:r>
              <w:rPr>
                <w:noProof/>
                <w:webHidden/>
              </w:rPr>
              <w:fldChar w:fldCharType="end"/>
            </w:r>
          </w:hyperlink>
        </w:p>
        <w:p w14:paraId="04200928" w14:textId="2F81BEC4" w:rsidR="005D4BB0" w:rsidRDefault="005D4BB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747809" w:history="1">
            <w:r w:rsidRPr="005F622C">
              <w:rPr>
                <w:rStyle w:val="Hyperlink"/>
                <w:noProof/>
              </w:rPr>
              <w:t>7.  The Business Case</w:t>
            </w:r>
            <w:r>
              <w:rPr>
                <w:noProof/>
                <w:webHidden/>
              </w:rPr>
              <w:tab/>
            </w:r>
            <w:r>
              <w:rPr>
                <w:noProof/>
                <w:webHidden/>
              </w:rPr>
              <w:fldChar w:fldCharType="begin"/>
            </w:r>
            <w:r>
              <w:rPr>
                <w:noProof/>
                <w:webHidden/>
              </w:rPr>
              <w:instrText xml:space="preserve"> PAGEREF _Toc229747809 \h </w:instrText>
            </w:r>
            <w:r>
              <w:rPr>
                <w:noProof/>
                <w:webHidden/>
              </w:rPr>
            </w:r>
            <w:r>
              <w:rPr>
                <w:noProof/>
                <w:webHidden/>
              </w:rPr>
              <w:fldChar w:fldCharType="separate"/>
            </w:r>
            <w:r>
              <w:rPr>
                <w:noProof/>
                <w:webHidden/>
              </w:rPr>
              <w:t>8</w:t>
            </w:r>
            <w:r>
              <w:rPr>
                <w:noProof/>
                <w:webHidden/>
              </w:rPr>
              <w:fldChar w:fldCharType="end"/>
            </w:r>
          </w:hyperlink>
        </w:p>
        <w:p w14:paraId="5C0C0458" w14:textId="13087CD0"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10" w:history="1">
            <w:r w:rsidRPr="005F622C">
              <w:rPr>
                <w:rStyle w:val="Hyperlink"/>
                <w:noProof/>
              </w:rPr>
              <w:t>7.1  Higher Conversion on High-Readiness Patients</w:t>
            </w:r>
            <w:r>
              <w:rPr>
                <w:noProof/>
                <w:webHidden/>
              </w:rPr>
              <w:tab/>
            </w:r>
            <w:r>
              <w:rPr>
                <w:noProof/>
                <w:webHidden/>
              </w:rPr>
              <w:fldChar w:fldCharType="begin"/>
            </w:r>
            <w:r>
              <w:rPr>
                <w:noProof/>
                <w:webHidden/>
              </w:rPr>
              <w:instrText xml:space="preserve"> PAGEREF _Toc229747810 \h </w:instrText>
            </w:r>
            <w:r>
              <w:rPr>
                <w:noProof/>
                <w:webHidden/>
              </w:rPr>
            </w:r>
            <w:r>
              <w:rPr>
                <w:noProof/>
                <w:webHidden/>
              </w:rPr>
              <w:fldChar w:fldCharType="separate"/>
            </w:r>
            <w:r>
              <w:rPr>
                <w:noProof/>
                <w:webHidden/>
              </w:rPr>
              <w:t>9</w:t>
            </w:r>
            <w:r>
              <w:rPr>
                <w:noProof/>
                <w:webHidden/>
              </w:rPr>
              <w:fldChar w:fldCharType="end"/>
            </w:r>
          </w:hyperlink>
        </w:p>
        <w:p w14:paraId="540F8261" w14:textId="384D5949"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11" w:history="1">
            <w:r w:rsidRPr="005F622C">
              <w:rPr>
                <w:rStyle w:val="Hyperlink"/>
                <w:noProof/>
              </w:rPr>
              <w:t>7.2  Better Targeting of Upgrade Opportunities</w:t>
            </w:r>
            <w:r>
              <w:rPr>
                <w:noProof/>
                <w:webHidden/>
              </w:rPr>
              <w:tab/>
            </w:r>
            <w:r>
              <w:rPr>
                <w:noProof/>
                <w:webHidden/>
              </w:rPr>
              <w:fldChar w:fldCharType="begin"/>
            </w:r>
            <w:r>
              <w:rPr>
                <w:noProof/>
                <w:webHidden/>
              </w:rPr>
              <w:instrText xml:space="preserve"> PAGEREF _Toc229747811 \h </w:instrText>
            </w:r>
            <w:r>
              <w:rPr>
                <w:noProof/>
                <w:webHidden/>
              </w:rPr>
            </w:r>
            <w:r>
              <w:rPr>
                <w:noProof/>
                <w:webHidden/>
              </w:rPr>
              <w:fldChar w:fldCharType="separate"/>
            </w:r>
            <w:r>
              <w:rPr>
                <w:noProof/>
                <w:webHidden/>
              </w:rPr>
              <w:t>9</w:t>
            </w:r>
            <w:r>
              <w:rPr>
                <w:noProof/>
                <w:webHidden/>
              </w:rPr>
              <w:fldChar w:fldCharType="end"/>
            </w:r>
          </w:hyperlink>
        </w:p>
        <w:p w14:paraId="720997FB" w14:textId="306766E4"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12" w:history="1">
            <w:r w:rsidRPr="005F622C">
              <w:rPr>
                <w:rStyle w:val="Hyperlink"/>
                <w:noProof/>
              </w:rPr>
              <w:t>7.3  Reduced Variance in Staff Performance</w:t>
            </w:r>
            <w:r>
              <w:rPr>
                <w:noProof/>
                <w:webHidden/>
              </w:rPr>
              <w:tab/>
            </w:r>
            <w:r>
              <w:rPr>
                <w:noProof/>
                <w:webHidden/>
              </w:rPr>
              <w:fldChar w:fldCharType="begin"/>
            </w:r>
            <w:r>
              <w:rPr>
                <w:noProof/>
                <w:webHidden/>
              </w:rPr>
              <w:instrText xml:space="preserve"> PAGEREF _Toc229747812 \h </w:instrText>
            </w:r>
            <w:r>
              <w:rPr>
                <w:noProof/>
                <w:webHidden/>
              </w:rPr>
            </w:r>
            <w:r>
              <w:rPr>
                <w:noProof/>
                <w:webHidden/>
              </w:rPr>
              <w:fldChar w:fldCharType="separate"/>
            </w:r>
            <w:r>
              <w:rPr>
                <w:noProof/>
                <w:webHidden/>
              </w:rPr>
              <w:t>9</w:t>
            </w:r>
            <w:r>
              <w:rPr>
                <w:noProof/>
                <w:webHidden/>
              </w:rPr>
              <w:fldChar w:fldCharType="end"/>
            </w:r>
          </w:hyperlink>
        </w:p>
        <w:p w14:paraId="751862BB" w14:textId="633F6A9B" w:rsidR="005D4BB0" w:rsidRDefault="005D4BB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747813" w:history="1">
            <w:r w:rsidRPr="005F622C">
              <w:rPr>
                <w:rStyle w:val="Hyperlink"/>
                <w:noProof/>
              </w:rPr>
              <w:t>8.  Implementation</w:t>
            </w:r>
            <w:r>
              <w:rPr>
                <w:noProof/>
                <w:webHidden/>
              </w:rPr>
              <w:tab/>
            </w:r>
            <w:r>
              <w:rPr>
                <w:noProof/>
                <w:webHidden/>
              </w:rPr>
              <w:fldChar w:fldCharType="begin"/>
            </w:r>
            <w:r>
              <w:rPr>
                <w:noProof/>
                <w:webHidden/>
              </w:rPr>
              <w:instrText xml:space="preserve"> PAGEREF _Toc229747813 \h </w:instrText>
            </w:r>
            <w:r>
              <w:rPr>
                <w:noProof/>
                <w:webHidden/>
              </w:rPr>
            </w:r>
            <w:r>
              <w:rPr>
                <w:noProof/>
                <w:webHidden/>
              </w:rPr>
              <w:fldChar w:fldCharType="separate"/>
            </w:r>
            <w:r>
              <w:rPr>
                <w:noProof/>
                <w:webHidden/>
              </w:rPr>
              <w:t>9</w:t>
            </w:r>
            <w:r>
              <w:rPr>
                <w:noProof/>
                <w:webHidden/>
              </w:rPr>
              <w:fldChar w:fldCharType="end"/>
            </w:r>
          </w:hyperlink>
        </w:p>
        <w:p w14:paraId="43908529" w14:textId="2B39C78A"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14" w:history="1">
            <w:r w:rsidRPr="005F622C">
              <w:rPr>
                <w:rStyle w:val="Hyperlink"/>
                <w:noProof/>
              </w:rPr>
              <w:t>8.1  Getting Started</w:t>
            </w:r>
            <w:r>
              <w:rPr>
                <w:noProof/>
                <w:webHidden/>
              </w:rPr>
              <w:tab/>
            </w:r>
            <w:r>
              <w:rPr>
                <w:noProof/>
                <w:webHidden/>
              </w:rPr>
              <w:fldChar w:fldCharType="begin"/>
            </w:r>
            <w:r>
              <w:rPr>
                <w:noProof/>
                <w:webHidden/>
              </w:rPr>
              <w:instrText xml:space="preserve"> PAGEREF _Toc229747814 \h </w:instrText>
            </w:r>
            <w:r>
              <w:rPr>
                <w:noProof/>
                <w:webHidden/>
              </w:rPr>
            </w:r>
            <w:r>
              <w:rPr>
                <w:noProof/>
                <w:webHidden/>
              </w:rPr>
              <w:fldChar w:fldCharType="separate"/>
            </w:r>
            <w:r>
              <w:rPr>
                <w:noProof/>
                <w:webHidden/>
              </w:rPr>
              <w:t>9</w:t>
            </w:r>
            <w:r>
              <w:rPr>
                <w:noProof/>
                <w:webHidden/>
              </w:rPr>
              <w:fldChar w:fldCharType="end"/>
            </w:r>
          </w:hyperlink>
        </w:p>
        <w:p w14:paraId="1A515F06" w14:textId="00E93530"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15" w:history="1">
            <w:r w:rsidRPr="005F622C">
              <w:rPr>
                <w:rStyle w:val="Hyperlink"/>
                <w:noProof/>
              </w:rPr>
              <w:t>8.2  Multi-Location and White-Label</w:t>
            </w:r>
            <w:r>
              <w:rPr>
                <w:noProof/>
                <w:webHidden/>
              </w:rPr>
              <w:tab/>
            </w:r>
            <w:r>
              <w:rPr>
                <w:noProof/>
                <w:webHidden/>
              </w:rPr>
              <w:fldChar w:fldCharType="begin"/>
            </w:r>
            <w:r>
              <w:rPr>
                <w:noProof/>
                <w:webHidden/>
              </w:rPr>
              <w:instrText xml:space="preserve"> PAGEREF _Toc229747815 \h </w:instrText>
            </w:r>
            <w:r>
              <w:rPr>
                <w:noProof/>
                <w:webHidden/>
              </w:rPr>
            </w:r>
            <w:r>
              <w:rPr>
                <w:noProof/>
                <w:webHidden/>
              </w:rPr>
              <w:fldChar w:fldCharType="separate"/>
            </w:r>
            <w:r>
              <w:rPr>
                <w:noProof/>
                <w:webHidden/>
              </w:rPr>
              <w:t>10</w:t>
            </w:r>
            <w:r>
              <w:rPr>
                <w:noProof/>
                <w:webHidden/>
              </w:rPr>
              <w:fldChar w:fldCharType="end"/>
            </w:r>
          </w:hyperlink>
        </w:p>
        <w:p w14:paraId="3EB71696" w14:textId="50A8F445" w:rsidR="005D4BB0" w:rsidRDefault="005D4B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747816" w:history="1">
            <w:r w:rsidRPr="005F622C">
              <w:rPr>
                <w:rStyle w:val="Hyperlink"/>
                <w:noProof/>
              </w:rPr>
              <w:t>8.3  Customisation</w:t>
            </w:r>
            <w:r>
              <w:rPr>
                <w:noProof/>
                <w:webHidden/>
              </w:rPr>
              <w:tab/>
            </w:r>
            <w:r>
              <w:rPr>
                <w:noProof/>
                <w:webHidden/>
              </w:rPr>
              <w:fldChar w:fldCharType="begin"/>
            </w:r>
            <w:r>
              <w:rPr>
                <w:noProof/>
                <w:webHidden/>
              </w:rPr>
              <w:instrText xml:space="preserve"> PAGEREF _Toc229747816 \h </w:instrText>
            </w:r>
            <w:r>
              <w:rPr>
                <w:noProof/>
                <w:webHidden/>
              </w:rPr>
            </w:r>
            <w:r>
              <w:rPr>
                <w:noProof/>
                <w:webHidden/>
              </w:rPr>
              <w:fldChar w:fldCharType="separate"/>
            </w:r>
            <w:r>
              <w:rPr>
                <w:noProof/>
                <w:webHidden/>
              </w:rPr>
              <w:t>10</w:t>
            </w:r>
            <w:r>
              <w:rPr>
                <w:noProof/>
                <w:webHidden/>
              </w:rPr>
              <w:fldChar w:fldCharType="end"/>
            </w:r>
          </w:hyperlink>
        </w:p>
        <w:p w14:paraId="10EA552F" w14:textId="02971243" w:rsidR="005D4BB0" w:rsidRDefault="005D4BB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747817" w:history="1">
            <w:r w:rsidRPr="005F622C">
              <w:rPr>
                <w:rStyle w:val="Hyperlink"/>
                <w:noProof/>
              </w:rPr>
              <w:t>9.  Conclusion</w:t>
            </w:r>
            <w:r>
              <w:rPr>
                <w:noProof/>
                <w:webHidden/>
              </w:rPr>
              <w:tab/>
            </w:r>
            <w:r>
              <w:rPr>
                <w:noProof/>
                <w:webHidden/>
              </w:rPr>
              <w:fldChar w:fldCharType="begin"/>
            </w:r>
            <w:r>
              <w:rPr>
                <w:noProof/>
                <w:webHidden/>
              </w:rPr>
              <w:instrText xml:space="preserve"> PAGEREF _Toc229747817 \h </w:instrText>
            </w:r>
            <w:r>
              <w:rPr>
                <w:noProof/>
                <w:webHidden/>
              </w:rPr>
            </w:r>
            <w:r>
              <w:rPr>
                <w:noProof/>
                <w:webHidden/>
              </w:rPr>
              <w:fldChar w:fldCharType="separate"/>
            </w:r>
            <w:r>
              <w:rPr>
                <w:noProof/>
                <w:webHidden/>
              </w:rPr>
              <w:t>10</w:t>
            </w:r>
            <w:r>
              <w:rPr>
                <w:noProof/>
                <w:webHidden/>
              </w:rPr>
              <w:fldChar w:fldCharType="end"/>
            </w:r>
          </w:hyperlink>
        </w:p>
        <w:p w14:paraId="7862E72E" w14:textId="08D293A4" w:rsidR="00572FC9" w:rsidRDefault="00572FC9">
          <w:r>
            <w:rPr>
              <w:b/>
              <w:bCs/>
              <w:noProof/>
            </w:rPr>
            <w:fldChar w:fldCharType="end"/>
          </w:r>
        </w:p>
      </w:sdtContent>
    </w:sdt>
    <w:p w14:paraId="753FFDB5" w14:textId="572D2D83" w:rsidR="00AC6875" w:rsidRDefault="00AC6875" w:rsidP="003639FA">
      <w:pPr>
        <w:spacing w:line="480" w:lineRule="auto"/>
      </w:pPr>
    </w:p>
    <w:p w14:paraId="753FFDB6" w14:textId="77777777" w:rsidR="00AC6875" w:rsidRDefault="00AC6875">
      <w:pPr>
        <w:pageBreakBefore/>
      </w:pPr>
    </w:p>
    <w:p w14:paraId="753FFDB7" w14:textId="77777777" w:rsidR="00AC6875" w:rsidRDefault="00000000">
      <w:pPr>
        <w:pStyle w:val="Heading1"/>
        <w:pBdr>
          <w:bottom w:val="single" w:sz="6" w:space="6" w:color="2362D4"/>
        </w:pBdr>
      </w:pPr>
      <w:bookmarkStart w:id="0" w:name="_Toc229747787"/>
      <w:r>
        <w:t>1.  Executive Summary</w:t>
      </w:r>
      <w:bookmarkEnd w:id="0"/>
    </w:p>
    <w:p w14:paraId="753FFDB8" w14:textId="77777777" w:rsidR="00AC6875" w:rsidRDefault="00000000">
      <w:pPr>
        <w:spacing w:after="160"/>
      </w:pPr>
      <w:r>
        <w:rPr>
          <w:color w:val="475569"/>
        </w:rPr>
        <w:t>Every professional service interaction has the same problem at its core: the practitioner meets a stranger and has seconds to understand who they are, what they need, and what outcome they are hoping for. The conversation that follows is often shaped more by guesswork than by genuine insight.</w:t>
      </w:r>
    </w:p>
    <w:p w14:paraId="753FFDB9" w14:textId="77777777" w:rsidR="00AC6875" w:rsidRDefault="00000000">
      <w:pPr>
        <w:spacing w:after="160"/>
      </w:pPr>
      <w:r>
        <w:rPr>
          <w:color w:val="475569"/>
        </w:rPr>
        <w:t>Patient IQ is a pre-visit intelligence platform designed to solve this. Before the appointment begins, patients complete a short, engaging form on their own device, a practice tablet, or a self-service kiosk. Their responses are scored and translated into a structured profile that the practitioner reads before entering the room. The result is a conversation that begins mid-way through, not at zero.</w:t>
      </w:r>
    </w:p>
    <w:p w14:paraId="753FFDBA" w14:textId="77777777" w:rsidR="00AC6875" w:rsidRDefault="00000000">
      <w:pPr>
        <w:spacing w:after="160"/>
      </w:pPr>
      <w:r>
        <w:rPr>
          <w:color w:val="475569"/>
        </w:rPr>
        <w:t>The platform consists of three coordinated layers: a patient-facing intake experience, a practitioner-facing profile and recommendation engine, and a management-facing analytics dashboard. It requires no software installation, works on any device, and can be configured for a single practice or a global chain in minutes.</w:t>
      </w:r>
    </w:p>
    <w:p w14:paraId="753FFDBB" w14:textId="77777777" w:rsidR="00AC6875" w:rsidRDefault="00000000">
      <w:pPr>
        <w:spacing w:after="160"/>
      </w:pPr>
      <w:r>
        <w:rPr>
          <w:color w:val="475569"/>
        </w:rPr>
        <w:t xml:space="preserve">While Patient IQ was first deployed in the optical sector, the concept is discipline-agnostic. Anywhere that a professional benefits from knowing something about a patient before the visit, Patient IQ can be applied. This whitepaper explores the concept across eight professional categories and makes the case that pre-visit intelligence is not a niche tool but a fundamental shift in how professional services </w:t>
      </w:r>
      <w:proofErr w:type="gramStart"/>
      <w:r>
        <w:rPr>
          <w:color w:val="475569"/>
        </w:rPr>
        <w:t>are</w:t>
      </w:r>
      <w:proofErr w:type="gramEnd"/>
      <w:r>
        <w:rPr>
          <w:color w:val="475569"/>
        </w:rPr>
        <w:t xml:space="preserve"> delivered.</w:t>
      </w:r>
    </w:p>
    <w:p w14:paraId="753FFDBC" w14:textId="77777777" w:rsidR="00AC6875" w:rsidRDefault="00000000">
      <w:pPr>
        <w:pStyle w:val="Heading1"/>
        <w:pBdr>
          <w:bottom w:val="single" w:sz="6" w:space="6" w:color="2362D4"/>
        </w:pBdr>
      </w:pPr>
      <w:bookmarkStart w:id="1" w:name="_Toc229747788"/>
      <w:r>
        <w:t>2.  The Problem: Every Professional Starts Cold</w:t>
      </w:r>
      <w:bookmarkEnd w:id="1"/>
    </w:p>
    <w:p w14:paraId="753FFDBD" w14:textId="77777777" w:rsidR="00AC6875" w:rsidRDefault="00000000">
      <w:pPr>
        <w:spacing w:after="160"/>
      </w:pPr>
      <w:r>
        <w:rPr>
          <w:color w:val="475569"/>
        </w:rPr>
        <w:t>Consider what a skilled practitioner must accomplish in the first minute of any patient encounter. They must establish rapport with a person they have never met. They must rapidly assess that person's disposition, communication style, and emotional state. They must identify the presenting need, anticipate unstated concerns, and begin building a mental model of what outcome would genuinely satisfy this individual. All of this happens before any clinical or service work has begun.</w:t>
      </w:r>
    </w:p>
    <w:p w14:paraId="753FFDBE" w14:textId="77777777" w:rsidR="00AC6875" w:rsidRDefault="00000000">
      <w:pPr>
        <w:spacing w:after="160"/>
      </w:pPr>
      <w:r>
        <w:rPr>
          <w:color w:val="475569"/>
        </w:rPr>
        <w:t>This is not a small challenge. In the absence of any prior information, practitioners rely on visual cues, intuition, and generic questions that rarely reveal anything useful. Patients, for their part, often under-communicate. They default to safe, vague answers. They do not volunteer their budget. They do not mention that they researched the competition online yesterday. They do not say that they are nervous, or that a family member's recommendation brought them in, or that they had a disappointing experience somewhere else last year.</w:t>
      </w:r>
    </w:p>
    <w:p w14:paraId="753FFDBF" w14:textId="77777777" w:rsidR="00AC6875" w:rsidRDefault="00000000">
      <w:pPr>
        <w:spacing w:after="160"/>
      </w:pPr>
      <w:r>
        <w:rPr>
          <w:color w:val="475569"/>
        </w:rPr>
        <w:t xml:space="preserve">The result is a conversation that starts at zero every time. It is inefficient, inconsistent, and often leaves value on the table, both for the practitioner, who cannot serve the patient as well as they could, and for the patient, who leaves without having fully articulated what they </w:t>
      </w:r>
      <w:proofErr w:type="gramStart"/>
      <w:r>
        <w:rPr>
          <w:color w:val="475569"/>
        </w:rPr>
        <w:t>actually wanted</w:t>
      </w:r>
      <w:proofErr w:type="gramEnd"/>
      <w:r>
        <w:rPr>
          <w:color w:val="475569"/>
        </w:rPr>
        <w:t>.</w:t>
      </w:r>
    </w:p>
    <w:p w14:paraId="753FFDC0" w14:textId="77777777" w:rsidR="00AC6875" w:rsidRDefault="00000000">
      <w:pPr>
        <w:pBdr>
          <w:left w:val="single" w:sz="18" w:space="12" w:color="2362D4"/>
        </w:pBdr>
        <w:spacing w:before="200" w:after="200"/>
        <w:ind w:left="720" w:right="720"/>
      </w:pPr>
      <w:r>
        <w:rPr>
          <w:i/>
          <w:iCs/>
          <w:color w:val="2362D4"/>
          <w:sz w:val="24"/>
          <w:szCs w:val="24"/>
        </w:rPr>
        <w:t>The practitioner who knows the patient before the conversation starts is not just more effective. They are more trusted.</w:t>
      </w:r>
    </w:p>
    <w:p w14:paraId="753FFDC1" w14:textId="77777777" w:rsidR="00AC6875" w:rsidRDefault="00000000">
      <w:pPr>
        <w:spacing w:after="160"/>
      </w:pPr>
      <w:r>
        <w:rPr>
          <w:color w:val="475569"/>
        </w:rPr>
        <w:t xml:space="preserve">There is a secondary problem that compounds this. In any practice with multiple staff members, the quality of that initial interaction varies considerably from person to person. Some </w:t>
      </w:r>
      <w:r>
        <w:rPr>
          <w:color w:val="475569"/>
        </w:rPr>
        <w:lastRenderedPageBreak/>
        <w:t>practitioners are naturally skilled at rapid discovery. Others are technically excellent but less confident in the early relational work. Without a consistent structure for gathering pre-visit information, the patient experience becomes a function of which member of staff happens to be available, rather than the design of the practice itself.</w:t>
      </w:r>
    </w:p>
    <w:p w14:paraId="753FFDC2" w14:textId="77777777" w:rsidR="00AC6875" w:rsidRDefault="00000000">
      <w:pPr>
        <w:pStyle w:val="Heading1"/>
        <w:pBdr>
          <w:bottom w:val="single" w:sz="6" w:space="6" w:color="2362D4"/>
        </w:pBdr>
      </w:pPr>
      <w:bookmarkStart w:id="2" w:name="_Toc229747789"/>
      <w:r>
        <w:t>3.  The Patient IQ Concept</w:t>
      </w:r>
      <w:bookmarkEnd w:id="2"/>
    </w:p>
    <w:p w14:paraId="753FFDC3" w14:textId="77777777" w:rsidR="00AC6875" w:rsidRDefault="00000000">
      <w:pPr>
        <w:spacing w:after="160"/>
      </w:pPr>
      <w:r>
        <w:rPr>
          <w:color w:val="475569"/>
        </w:rPr>
        <w:t>Patient IQ addresses the cold start problem by shifting the information-gathering stage to before the visit begins. Instead of a practitioner asking discovery questions mid-consultation, a brief, well-designed intake form captures the relevant information while the patient waits or prepares. The form is visual, mobile-friendly, and designed to feel more like a personality quiz than a medical intake sheet. Completion typically takes under three minutes.</w:t>
      </w:r>
    </w:p>
    <w:p w14:paraId="753FFDC4" w14:textId="77777777" w:rsidR="00AC6875" w:rsidRDefault="00000000">
      <w:pPr>
        <w:spacing w:after="160"/>
      </w:pPr>
      <w:r>
        <w:rPr>
          <w:color w:val="475569"/>
        </w:rPr>
        <w:t>The responses are processed by a scoring engine that produces a structured patient profile. This profile includes a purchase or treatment readiness score, a budget tier indicator, stylistic and lifestyle preferences, and a set of flags that suggest specific products, treatments, or conversation directions. When the practitioner enters the room, they have already reviewed this profile. They know what kind of person they are dealing with, what is likely to matter to them, and where the most promising opportunities lie.</w:t>
      </w:r>
    </w:p>
    <w:p w14:paraId="753FFDC5" w14:textId="77777777" w:rsidR="00AC6875" w:rsidRDefault="00000000">
      <w:pPr>
        <w:spacing w:after="160"/>
      </w:pPr>
      <w:r>
        <w:rPr>
          <w:color w:val="475569"/>
        </w:rPr>
        <w:t xml:space="preserve">This does not replace clinical judgment or the human dimensions of the encounter. It provides a foundation. The practitioner can move faster, listen more precisely, and respond to what is </w:t>
      </w:r>
      <w:proofErr w:type="gramStart"/>
      <w:r>
        <w:rPr>
          <w:color w:val="475569"/>
        </w:rPr>
        <w:t>actually in</w:t>
      </w:r>
      <w:proofErr w:type="gramEnd"/>
      <w:r>
        <w:rPr>
          <w:color w:val="475569"/>
        </w:rPr>
        <w:t xml:space="preserve"> front of them rather than what they are guessing might be there.</w:t>
      </w:r>
    </w:p>
    <w:p w14:paraId="753FFDC6" w14:textId="77777777" w:rsidR="00AC6875" w:rsidRDefault="00000000">
      <w:pPr>
        <w:pStyle w:val="Heading2"/>
      </w:pPr>
      <w:bookmarkStart w:id="3" w:name="_Toc229747790"/>
      <w:r>
        <w:t>3.1  The Three-Layer Architecture</w:t>
      </w:r>
      <w:bookmarkEnd w:id="3"/>
    </w:p>
    <w:p w14:paraId="753FFDC7" w14:textId="77777777" w:rsidR="00AC6875" w:rsidRDefault="00000000">
      <w:pPr>
        <w:spacing w:after="160"/>
      </w:pPr>
      <w:r>
        <w:rPr>
          <w:b/>
          <w:bCs/>
          <w:color w:val="0B1628"/>
        </w:rPr>
        <w:t xml:space="preserve">Patient Layer. </w:t>
      </w:r>
      <w:r>
        <w:rPr>
          <w:color w:val="475569"/>
        </w:rPr>
        <w:t>The intake experience is designed to be frictionless and pleasant. Questions are phrased conversationally, presented with visual options, and progress quickly. There is no sense of a form being filled in. The patient feels heard before they have spoken a word to anyone.</w:t>
      </w:r>
    </w:p>
    <w:p w14:paraId="753FFDC8" w14:textId="77777777" w:rsidR="00AC6875" w:rsidRDefault="00000000">
      <w:pPr>
        <w:spacing w:after="160"/>
      </w:pPr>
      <w:r>
        <w:rPr>
          <w:b/>
          <w:bCs/>
          <w:color w:val="0B1628"/>
        </w:rPr>
        <w:t xml:space="preserve">Practitioner Layer. </w:t>
      </w:r>
      <w:r>
        <w:rPr>
          <w:color w:val="475569"/>
        </w:rPr>
        <w:t>The profile generated from the intake is presented clearly on any device. It includes a readiness score, preference indicators, and specific recommendations that the practitioner can act on immediately. There is no interpretation required; the intelligence is presented in plain language.</w:t>
      </w:r>
    </w:p>
    <w:p w14:paraId="753FFDC9" w14:textId="77777777" w:rsidR="00AC6875" w:rsidRDefault="00000000">
      <w:pPr>
        <w:spacing w:after="160"/>
      </w:pPr>
      <w:r>
        <w:rPr>
          <w:b/>
          <w:bCs/>
          <w:color w:val="0B1628"/>
        </w:rPr>
        <w:t xml:space="preserve">Management Layer. </w:t>
      </w:r>
      <w:r>
        <w:rPr>
          <w:color w:val="475569"/>
        </w:rPr>
        <w:t>An analytics dashboard aggregates data across all patient visits. Practice managers can review conversion rates, identify which types of patients are well-served and which are not, track individual staff performance over time, and use the data to inform coaching, training, and inventory decisions.</w:t>
      </w:r>
    </w:p>
    <w:p w14:paraId="753FFDCA" w14:textId="77777777" w:rsidR="00AC6875" w:rsidRDefault="00000000">
      <w:pPr>
        <w:pStyle w:val="Heading2"/>
      </w:pPr>
      <w:bookmarkStart w:id="4" w:name="_Toc229747791"/>
      <w:r>
        <w:t>3.2  How Staff Are Supported</w:t>
      </w:r>
      <w:bookmarkEnd w:id="4"/>
    </w:p>
    <w:p w14:paraId="753FFDCB" w14:textId="77777777" w:rsidR="00AC6875" w:rsidRDefault="00000000">
      <w:pPr>
        <w:spacing w:after="160"/>
      </w:pPr>
      <w:r>
        <w:rPr>
          <w:color w:val="475569"/>
        </w:rPr>
        <w:t>One of the less obvious benefits of Patient IQ is its effect on staff development. After each patient visit, the practitioner completes a brief self-assessment, rating their own performance across key skill areas such as rapport building, needs discovery, presentation, upselling, and closing. Over time, this creates a personal development record grounded in real encounters rather than generalised training observations.</w:t>
      </w:r>
    </w:p>
    <w:p w14:paraId="753FFDCC" w14:textId="77777777" w:rsidR="00AC6875" w:rsidRDefault="00000000">
      <w:pPr>
        <w:spacing w:after="160"/>
      </w:pPr>
      <w:r>
        <w:rPr>
          <w:color w:val="475569"/>
        </w:rPr>
        <w:t xml:space="preserve">The management dashboard surfaces patterns in this data. If a practitioner consistently scores themselves low on needs discovery, that is a coaching conversation waiting to happen. If the </w:t>
      </w:r>
      <w:r>
        <w:rPr>
          <w:color w:val="475569"/>
        </w:rPr>
        <w:lastRenderedPageBreak/>
        <w:t>whole team underperforms on a particular type of patient, that is a training opportunity. Patient IQ does not just inform the consultation. It makes the organisation smarter over time.</w:t>
      </w:r>
    </w:p>
    <w:p w14:paraId="753FFDCD" w14:textId="77777777" w:rsidR="00AC6875" w:rsidRDefault="00000000">
      <w:pPr>
        <w:pStyle w:val="Heading1"/>
        <w:pBdr>
          <w:bottom w:val="single" w:sz="6" w:space="6" w:color="2362D4"/>
        </w:pBdr>
      </w:pPr>
      <w:bookmarkStart w:id="5" w:name="_Toc229747792"/>
      <w:r>
        <w:t>4.  Three Ways Patients Access the Form</w:t>
      </w:r>
      <w:bookmarkEnd w:id="5"/>
    </w:p>
    <w:p w14:paraId="753FFDCE" w14:textId="77777777" w:rsidR="00AC6875" w:rsidRDefault="00000000">
      <w:pPr>
        <w:spacing w:after="160"/>
      </w:pPr>
      <w:r>
        <w:rPr>
          <w:color w:val="475569"/>
        </w:rPr>
        <w:t>Patient IQ is built to fit the physical reality of different practice environments. There is no single correct deployment mode. Practices can choose the approach that suits their space, their patient demographic, and their operational preference, or they can combine all three.</w:t>
      </w:r>
    </w:p>
    <w:p w14:paraId="753FFDCF" w14:textId="77777777" w:rsidR="00AC6875" w:rsidRDefault="00000000">
      <w:pPr>
        <w:pStyle w:val="Heading2"/>
      </w:pPr>
      <w:bookmarkStart w:id="6" w:name="_Toc229747793"/>
      <w:r>
        <w:t>4.1  QR Code: Scan and Go</w:t>
      </w:r>
      <w:bookmarkEnd w:id="6"/>
    </w:p>
    <w:p w14:paraId="753FFDD0" w14:textId="77777777" w:rsidR="00AC6875" w:rsidRDefault="00000000">
      <w:pPr>
        <w:spacing w:after="160"/>
      </w:pPr>
      <w:r>
        <w:rPr>
          <w:color w:val="475569"/>
        </w:rPr>
        <w:t>A QR code printed on a small sign at the reception desk, included in an appointment confirmation message, or displayed in the waiting area allows patients to open the intake form on their own smartphone before they even arrive, or the moment they walk in. No device is handed over. There is no hygiene consideration. The patient uses the device they are already comfortable with.</w:t>
      </w:r>
    </w:p>
    <w:p w14:paraId="753FFDD1" w14:textId="77777777" w:rsidR="00AC6875" w:rsidRDefault="00000000">
      <w:pPr>
        <w:spacing w:after="160"/>
      </w:pPr>
      <w:r>
        <w:rPr>
          <w:color w:val="475569"/>
        </w:rPr>
        <w:t>This mode is particularly effective for practices with a younger or more tech-comfortable patient base, and for those where appointment confirmation messages are already part of the workflow. Including the QR code in the appointment reminder means many patients arrive with their profile already complete.</w:t>
      </w:r>
    </w:p>
    <w:p w14:paraId="753FFDD2" w14:textId="77777777" w:rsidR="00AC6875" w:rsidRDefault="00000000">
      <w:pPr>
        <w:pStyle w:val="Heading2"/>
      </w:pPr>
      <w:bookmarkStart w:id="7" w:name="_Toc229747794"/>
      <w:r>
        <w:t>4.2  Practice Tablet: Hand It Over</w:t>
      </w:r>
      <w:bookmarkEnd w:id="7"/>
    </w:p>
    <w:p w14:paraId="753FFDD3" w14:textId="77777777" w:rsidR="00AC6875" w:rsidRDefault="00000000">
      <w:pPr>
        <w:spacing w:after="160"/>
      </w:pPr>
      <w:r>
        <w:rPr>
          <w:color w:val="475569"/>
        </w:rPr>
        <w:t>A dedicated tablet, pre-loaded with Patient IQ in kiosk mode, is handed to the patient at check-in. The form fills the screen. Navigation is locked so there is nothing else to interact with. The patient completes the intake and returns the tablet. The profile is immediately visible to staff.</w:t>
      </w:r>
    </w:p>
    <w:p w14:paraId="753FFDD4" w14:textId="77777777" w:rsidR="00AC6875" w:rsidRDefault="00000000">
      <w:pPr>
        <w:spacing w:after="160"/>
      </w:pPr>
      <w:r>
        <w:rPr>
          <w:color w:val="475569"/>
        </w:rPr>
        <w:t>This is the most controllable mode and gives the practice full ownership of the experience. The tablet can be branded, placed in a charging station when not in use, and handed over as a deliberate, professional gesture that communicates that the practice takes the patient experience seriously.</w:t>
      </w:r>
    </w:p>
    <w:p w14:paraId="753FFDD5" w14:textId="77777777" w:rsidR="00AC6875" w:rsidRDefault="00000000">
      <w:pPr>
        <w:pStyle w:val="Heading2"/>
      </w:pPr>
      <w:bookmarkStart w:id="8" w:name="_Toc229747795"/>
      <w:r>
        <w:t>4.3  Self-Service Kiosk: Walk Right Up</w:t>
      </w:r>
      <w:bookmarkEnd w:id="8"/>
    </w:p>
    <w:p w14:paraId="753FFDD6" w14:textId="77777777" w:rsidR="00AC6875" w:rsidRDefault="00000000">
      <w:pPr>
        <w:spacing w:after="160"/>
      </w:pPr>
      <w:r>
        <w:rPr>
          <w:color w:val="475569"/>
        </w:rPr>
        <w:t>A wall-mounted screen or a freestanding counter unit serves as an always-on intake point. Patients approach it on arrival, complete the form, and the profile is generated automatically. No staff interaction is required at this stage. This mode is well-suited to high-volume practices where reception staff are managing multiple tasks simultaneously.</w:t>
      </w:r>
    </w:p>
    <w:p w14:paraId="753FFDD7" w14:textId="77777777" w:rsidR="00AC6875" w:rsidRDefault="00000000">
      <w:pPr>
        <w:spacing w:after="160"/>
      </w:pPr>
      <w:r>
        <w:rPr>
          <w:color w:val="475569"/>
        </w:rPr>
        <w:t>The kiosk mode also has a subtle effect on the waiting room dynamic. Rather than sitting passively, patients are engaging with the practice before any consultation has begun. This tends to increase both their comfort level and their readiness for the conversation that follows.</w:t>
      </w:r>
    </w:p>
    <w:p w14:paraId="753FFDD8" w14:textId="77777777" w:rsidR="00AC6875" w:rsidRDefault="00000000">
      <w:pPr>
        <w:pStyle w:val="Heading1"/>
        <w:pBdr>
          <w:bottom w:val="single" w:sz="6" w:space="6" w:color="2362D4"/>
        </w:pBdr>
      </w:pPr>
      <w:bookmarkStart w:id="9" w:name="_Toc229747796"/>
      <w:r>
        <w:t>5.  Applications Across Professional Disciplines</w:t>
      </w:r>
      <w:bookmarkEnd w:id="9"/>
    </w:p>
    <w:p w14:paraId="753FFDD9" w14:textId="77777777" w:rsidR="00AC6875" w:rsidRDefault="00000000">
      <w:pPr>
        <w:spacing w:after="160"/>
      </w:pPr>
      <w:r>
        <w:rPr>
          <w:color w:val="475569"/>
        </w:rPr>
        <w:t>The core mechanic of Patient IQ, capturing structured preference and readiness data before the professional encounter, is transferable across any discipline where that information would change the quality of the interaction. The following sections describe how the platform applies in eight distinct professional contexts.</w:t>
      </w:r>
    </w:p>
    <w:p w14:paraId="753FFDDA" w14:textId="77777777" w:rsidR="00AC6875" w:rsidRDefault="00000000">
      <w:pPr>
        <w:pStyle w:val="Heading2"/>
      </w:pPr>
      <w:bookmarkStart w:id="10" w:name="_Toc229747797"/>
      <w:r>
        <w:lastRenderedPageBreak/>
        <w:t>5.1  Optical</w:t>
      </w:r>
      <w:bookmarkEnd w:id="10"/>
    </w:p>
    <w:p w14:paraId="753FFDDB" w14:textId="77777777" w:rsidR="00AC6875" w:rsidRDefault="00000000">
      <w:pPr>
        <w:spacing w:after="160"/>
      </w:pPr>
      <w:r>
        <w:rPr>
          <w:color w:val="475569"/>
        </w:rPr>
        <w:t>Optical retail was the proving ground for Patient IQ. The intake questions in this context capture frame style preference, face shape, colour palette, screen usage patterns, existing eyewear age, and budget comfort. The scoring engine produces a purchase readiness score, a frame recommendation, and a set of lens upgrade flags including blue light protection, photochromic lenses, anti-reflective coatings, and premium brands.</w:t>
      </w:r>
    </w:p>
    <w:p w14:paraId="753FFDDC" w14:textId="77777777" w:rsidR="00AC6875" w:rsidRDefault="00000000">
      <w:pPr>
        <w:spacing w:after="160"/>
      </w:pPr>
      <w:r>
        <w:rPr>
          <w:color w:val="475569"/>
        </w:rPr>
        <w:t>The optician walks into the frame presentation already knowing whether this patient leans classic or contemporary, whether they spend primarily on screens, whether their current glasses are overdue for replacement, and whether they are a premium or value buyer. The conversation can begin immediately at the level of recommendation rather than discovery.</w:t>
      </w:r>
    </w:p>
    <w:p w14:paraId="753FFDDD" w14:textId="77777777" w:rsidR="00AC6875" w:rsidRDefault="00000000">
      <w:pPr>
        <w:pStyle w:val="Heading2"/>
      </w:pPr>
      <w:bookmarkStart w:id="11" w:name="_Toc229747798"/>
      <w:r>
        <w:t>5.2  Audiology and Hearing Clinics</w:t>
      </w:r>
      <w:bookmarkEnd w:id="11"/>
    </w:p>
    <w:p w14:paraId="753FFDDE" w14:textId="77777777" w:rsidR="00AC6875" w:rsidRDefault="00000000">
      <w:pPr>
        <w:spacing w:after="160"/>
      </w:pPr>
      <w:r>
        <w:rPr>
          <w:color w:val="475569"/>
        </w:rPr>
        <w:t xml:space="preserve">Hearing healthcare is one of the most </w:t>
      </w:r>
      <w:proofErr w:type="spellStart"/>
      <w:r>
        <w:rPr>
          <w:color w:val="475569"/>
        </w:rPr>
        <w:t>undertapped</w:t>
      </w:r>
      <w:proofErr w:type="spellEnd"/>
      <w:r>
        <w:rPr>
          <w:color w:val="475569"/>
        </w:rPr>
        <w:t xml:space="preserve"> applications for pre-visit intelligence. Hearing aid adoption among those who would clinically benefit remains persistently low, and a significant part of the reason is that the consultation experience frequently fails to connect the technical solution to the patient's actual life concerns. Patients arrive uncertain, sometimes reluctant, and often accompanied by a family member who is more motivated to act than they are.</w:t>
      </w:r>
    </w:p>
    <w:p w14:paraId="753FFDDF" w14:textId="77777777" w:rsidR="00AC6875" w:rsidRDefault="00000000">
      <w:pPr>
        <w:spacing w:after="160"/>
      </w:pPr>
      <w:r>
        <w:rPr>
          <w:color w:val="475569"/>
        </w:rPr>
        <w:t>Patient IQ intake questions in this context can explore lifestyle noise environments, the social situations where hearing difficulty is most felt, vanity and discretion concerns around device visibility, previous experience with hearing devices, and budget range. The audiologist enters the consultation already knowing whether this patient's primary anxiety is about visibility, whether they are motivated intrinsically or by family pressure, and which product tier is likely to be appropriate.</w:t>
      </w:r>
    </w:p>
    <w:p w14:paraId="753FFDE0" w14:textId="77777777" w:rsidR="00AC6875" w:rsidRDefault="00000000">
      <w:pPr>
        <w:pStyle w:val="Heading2"/>
      </w:pPr>
      <w:bookmarkStart w:id="12" w:name="_Toc229747799"/>
      <w:r>
        <w:t>5.3  Cosmetic and Aesthetic Clinics</w:t>
      </w:r>
      <w:bookmarkEnd w:id="12"/>
    </w:p>
    <w:p w14:paraId="753FFDE1" w14:textId="77777777" w:rsidR="00AC6875" w:rsidRDefault="00000000">
      <w:pPr>
        <w:spacing w:after="160"/>
      </w:pPr>
      <w:r>
        <w:rPr>
          <w:color w:val="475569"/>
        </w:rPr>
        <w:t xml:space="preserve">In aesthetic medicine, the patient typically has a specific concern but rarely volunteers it directly. They often describe a treatment they have read about rather than articulating what they </w:t>
      </w:r>
      <w:proofErr w:type="gramStart"/>
      <w:r>
        <w:rPr>
          <w:color w:val="475569"/>
        </w:rPr>
        <w:t>actually want</w:t>
      </w:r>
      <w:proofErr w:type="gramEnd"/>
      <w:r>
        <w:rPr>
          <w:color w:val="475569"/>
        </w:rPr>
        <w:t xml:space="preserve"> to change about their appearance. This creates a consultation that can drift toward the patient's stated request rather than their underlying goal.</w:t>
      </w:r>
    </w:p>
    <w:p w14:paraId="753FFDE2" w14:textId="77777777" w:rsidR="00AC6875" w:rsidRDefault="00000000">
      <w:pPr>
        <w:spacing w:after="160"/>
      </w:pPr>
      <w:r>
        <w:rPr>
          <w:color w:val="475569"/>
        </w:rPr>
        <w:t>Pre-visit intake questions can explore which areas of concern prompted the visit, previous treatment experience, lifestyle factors such as sun exposure and skincare routine, and comfort level with downtime or recovery. The practitioner enters the consultation knowing what has been tried before, what the patient's real priorities are, and approximately what budget envelope they are working within.</w:t>
      </w:r>
    </w:p>
    <w:p w14:paraId="753FFDE3" w14:textId="77777777" w:rsidR="00AC6875" w:rsidRDefault="00000000">
      <w:pPr>
        <w:pStyle w:val="Heading2"/>
      </w:pPr>
      <w:bookmarkStart w:id="13" w:name="_Toc229747800"/>
      <w:r>
        <w:t>5.4  Cosmetic and General Dentistry</w:t>
      </w:r>
      <w:bookmarkEnd w:id="13"/>
    </w:p>
    <w:p w14:paraId="753FFDE4" w14:textId="77777777" w:rsidR="00AC6875" w:rsidRDefault="00000000">
      <w:pPr>
        <w:spacing w:after="160"/>
      </w:pPr>
      <w:r>
        <w:rPr>
          <w:color w:val="475569"/>
        </w:rPr>
        <w:t>In cosmetic dentistry, patients often do not mention their aesthetic concerns unprompted. A patient presenting for a routine clean may have significant concerns about tooth colour, alignment, or visible wear that they have never articulated to a dental professional. Without a structured mechanism to surface these concerns, the appointment ends without addressing them.</w:t>
      </w:r>
    </w:p>
    <w:p w14:paraId="753FFDE5" w14:textId="77777777" w:rsidR="00AC6875" w:rsidRDefault="00000000">
      <w:pPr>
        <w:spacing w:after="160"/>
      </w:pPr>
      <w:r>
        <w:rPr>
          <w:color w:val="475569"/>
        </w:rPr>
        <w:t xml:space="preserve">Patient IQ intake questions for dentistry can explore smile confidence, specific concerns about appearance, upcoming events or timelines that might create urgency, previous cosmetic treatments, and general budget orientation. In </w:t>
      </w:r>
      <w:proofErr w:type="gramStart"/>
      <w:r>
        <w:rPr>
          <w:color w:val="475569"/>
        </w:rPr>
        <w:t>general</w:t>
      </w:r>
      <w:proofErr w:type="gramEnd"/>
      <w:r>
        <w:rPr>
          <w:color w:val="475569"/>
        </w:rPr>
        <w:t xml:space="preserve"> dental practice, the platform can capture </w:t>
      </w:r>
      <w:r>
        <w:rPr>
          <w:color w:val="475569"/>
        </w:rPr>
        <w:lastRenderedPageBreak/>
        <w:t>anxiety levels, sensitivity concerns, and treatment preferences that make the clinical encounter more efficient and less stressful for both parties.</w:t>
      </w:r>
    </w:p>
    <w:p w14:paraId="753FFDE6" w14:textId="77777777" w:rsidR="00AC6875" w:rsidRDefault="00000000">
      <w:pPr>
        <w:pStyle w:val="Heading2"/>
      </w:pPr>
      <w:bookmarkStart w:id="14" w:name="_Toc229747801"/>
      <w:r>
        <w:t>5.5  Physiotherapy and Chiropractic</w:t>
      </w:r>
      <w:bookmarkEnd w:id="14"/>
    </w:p>
    <w:p w14:paraId="753FFDE7" w14:textId="77777777" w:rsidR="00AC6875" w:rsidRDefault="00000000">
      <w:pPr>
        <w:spacing w:after="160"/>
      </w:pPr>
      <w:r>
        <w:rPr>
          <w:color w:val="475569"/>
        </w:rPr>
        <w:t>In allied health settings, the primary value of pre-visit intelligence is not commercial but clinical and relational. Understanding the patient's occupation, daily movement patterns, prior treatment history, and what has and has not worked before allows the practitioner to begin the assessment with a much richer contextual picture.</w:t>
      </w:r>
    </w:p>
    <w:p w14:paraId="753FFDE8" w14:textId="77777777" w:rsidR="00AC6875" w:rsidRDefault="00000000">
      <w:pPr>
        <w:spacing w:after="160"/>
      </w:pPr>
      <w:r>
        <w:rPr>
          <w:color w:val="475569"/>
        </w:rPr>
        <w:t>A physiotherapist who knows before entering the room that the patient is a desk worker with a recurring left-sided shoulder issue who stopped physiotherapy previously because it felt too passive can make immediate choices about how to frame the treatment plan, which exercises to introduce, and how to address the most likely source of non-compliance. The intake form is not generating a sales profile here; it is generating a clinical shortcut that benefits the patient directly.</w:t>
      </w:r>
    </w:p>
    <w:p w14:paraId="753FFDE9" w14:textId="77777777" w:rsidR="00AC6875" w:rsidRDefault="00000000">
      <w:pPr>
        <w:spacing w:after="160"/>
      </w:pPr>
      <w:r>
        <w:rPr>
          <w:color w:val="475569"/>
        </w:rPr>
        <w:t>The staff coaching and analytics layers are equally relevant in this context. Practice owners can track which practitioners have the highest re-booking rates, identify where patients tend to drop out of treatment plans, and use that information to improve both clinical protocols and the patient communication approach.</w:t>
      </w:r>
    </w:p>
    <w:p w14:paraId="753FFDEA" w14:textId="77777777" w:rsidR="00AC6875" w:rsidRDefault="00000000">
      <w:pPr>
        <w:pStyle w:val="Heading2"/>
      </w:pPr>
      <w:bookmarkStart w:id="15" w:name="_Toc229747802"/>
      <w:r>
        <w:t>5.6  Dermatology and Skin Clinics</w:t>
      </w:r>
      <w:bookmarkEnd w:id="15"/>
    </w:p>
    <w:p w14:paraId="753FFDEB" w14:textId="77777777" w:rsidR="00AC6875" w:rsidRDefault="00000000">
      <w:pPr>
        <w:spacing w:after="160"/>
      </w:pPr>
      <w:r>
        <w:rPr>
          <w:color w:val="475569"/>
        </w:rPr>
        <w:t>Skin consultations involve a high degree of personal sensitivity. Patients may feel self-conscious about the concerns that brought them in and may not communicate them fully in a face-to-face initial exchange. A pre-visit form provides a private, low-pressure way to articulate what they are really hoping to address.</w:t>
      </w:r>
    </w:p>
    <w:p w14:paraId="753FFDEC" w14:textId="77777777" w:rsidR="00AC6875" w:rsidRDefault="00000000">
      <w:pPr>
        <w:spacing w:after="160"/>
      </w:pPr>
      <w:r>
        <w:rPr>
          <w:color w:val="475569"/>
        </w:rPr>
        <w:t>Intake questions can cover skin type and history, current skincare routine, specific concerns, previous treatments and their outcomes, and lifestyle factors such as sun exposure, stress levels, and diet. Clinics offering retail skincare products alongside clinical treatments can use the scoring engine to identify which patients are likely candidates for a prescribed home-care regimen.</w:t>
      </w:r>
    </w:p>
    <w:p w14:paraId="753FFDED" w14:textId="77777777" w:rsidR="00AC6875" w:rsidRDefault="00000000">
      <w:pPr>
        <w:pStyle w:val="Heading2"/>
      </w:pPr>
      <w:bookmarkStart w:id="16" w:name="_Toc229747803"/>
      <w:r>
        <w:t>5.7  Veterinary Practice</w:t>
      </w:r>
      <w:bookmarkEnd w:id="16"/>
    </w:p>
    <w:p w14:paraId="753FFDEE" w14:textId="77777777" w:rsidR="00AC6875" w:rsidRDefault="00000000">
      <w:pPr>
        <w:spacing w:after="160"/>
      </w:pPr>
      <w:r>
        <w:rPr>
          <w:color w:val="475569"/>
        </w:rPr>
        <w:t>The veterinary context inverts the model interestingly. The patient cannot fill in the form. Instead, the owner provides information about the animal's behaviour, environment, diet, symptom history, and the owner's own concerns and priorities. The pre-visit profile produced is a composite of clinical information and owner psychology.</w:t>
      </w:r>
    </w:p>
    <w:p w14:paraId="753FFDEF" w14:textId="77777777" w:rsidR="00AC6875" w:rsidRDefault="00000000">
      <w:pPr>
        <w:spacing w:after="160"/>
      </w:pPr>
      <w:r>
        <w:rPr>
          <w:color w:val="475569"/>
        </w:rPr>
        <w:t>This matters because veterinary treatment decisions are made jointly with the owner, and those decisions are shaped by the owner's values, budget, emotional state, and understanding of what is medically warranted. A vet who arrives knowing that this owner is anxious, has already researched the presenting symptoms online, and has a strong preference for conservative treatment before more invasive options will have a fundamentally different conversation from one who arrives cold.</w:t>
      </w:r>
    </w:p>
    <w:p w14:paraId="753FFDF0" w14:textId="77777777" w:rsidR="00AC6875" w:rsidRDefault="00000000">
      <w:pPr>
        <w:pStyle w:val="Heading2"/>
      </w:pPr>
      <w:bookmarkStart w:id="17" w:name="_Toc229747804"/>
      <w:r>
        <w:t>5.8  Mental Health and Counselling</w:t>
      </w:r>
      <w:bookmarkEnd w:id="17"/>
    </w:p>
    <w:p w14:paraId="753FFDF1" w14:textId="77777777" w:rsidR="00AC6875" w:rsidRDefault="00000000">
      <w:pPr>
        <w:spacing w:after="160"/>
      </w:pPr>
      <w:r>
        <w:rPr>
          <w:color w:val="475569"/>
        </w:rPr>
        <w:t xml:space="preserve">Pre-session intake in mental health contexts requires particular care. The goal is not scoring or conversion but orientation. A brief pre-session questionnaire that captures the presenting concern, the patient's current support structures, previous therapy experience, and </w:t>
      </w:r>
      <w:r>
        <w:rPr>
          <w:color w:val="475569"/>
        </w:rPr>
        <w:lastRenderedPageBreak/>
        <w:t>communication preferences gives the practitioner a starting point that shortens the time to therapeutic alliance.</w:t>
      </w:r>
    </w:p>
    <w:p w14:paraId="753FFDF2" w14:textId="77777777" w:rsidR="00AC6875" w:rsidRDefault="00000000">
      <w:pPr>
        <w:spacing w:after="160"/>
      </w:pPr>
      <w:r>
        <w:rPr>
          <w:color w:val="475569"/>
        </w:rPr>
        <w:t>The analytics dimension in this context is less about revenue and more about clinical patterns. Practices can use aggregate data to understand the presenting concerns most common in their patient population, to identify where new clients most frequently drop out after initial sessions, and to track practitioner effectiveness in retaining and progressing clients across different concern types.</w:t>
      </w:r>
    </w:p>
    <w:p w14:paraId="753FFDF3" w14:textId="77777777" w:rsidR="00AC6875" w:rsidRDefault="00000000">
      <w:pPr>
        <w:pStyle w:val="Heading1"/>
        <w:pBdr>
          <w:bottom w:val="single" w:sz="6" w:space="6" w:color="2362D4"/>
        </w:pBdr>
      </w:pPr>
      <w:bookmarkStart w:id="18" w:name="_Toc229747805"/>
      <w:r>
        <w:t>6.  The Intelligence Layer</w:t>
      </w:r>
      <w:bookmarkEnd w:id="18"/>
    </w:p>
    <w:p w14:paraId="753FFDF4" w14:textId="77777777" w:rsidR="00AC6875" w:rsidRDefault="00000000">
      <w:pPr>
        <w:spacing w:after="160"/>
      </w:pPr>
      <w:r>
        <w:rPr>
          <w:color w:val="475569"/>
        </w:rPr>
        <w:t>The raw responses from a patient intake form are only valuable if they are interpreted well. Patient IQ processes responses through a scoring engine that translates answers into structured intelligence a practitioner can act on immediately.</w:t>
      </w:r>
    </w:p>
    <w:p w14:paraId="753FFDF5" w14:textId="77777777" w:rsidR="00AC6875" w:rsidRDefault="00000000">
      <w:pPr>
        <w:pStyle w:val="Heading2"/>
      </w:pPr>
      <w:bookmarkStart w:id="19" w:name="_Toc229747806"/>
      <w:r>
        <w:t>6.1  Readiness Scoring</w:t>
      </w:r>
      <w:bookmarkEnd w:id="19"/>
    </w:p>
    <w:p w14:paraId="753FFDF6" w14:textId="77777777" w:rsidR="00AC6875" w:rsidRDefault="00000000">
      <w:pPr>
        <w:spacing w:after="160"/>
      </w:pPr>
      <w:r>
        <w:rPr>
          <w:color w:val="475569"/>
        </w:rPr>
        <w:t>The readiness score, expressed as a number from 0 to 100, combines signals from questions about urgency, budget orientation, and decision-making style. A patient who reports that their current equipment or situation is overdue for attention, indicates a willingness to invest for quality, and identifies as a decisive buyer will score highly. A patient who is browsing, is price-sensitive, and is early in their consideration will score lower.</w:t>
      </w:r>
    </w:p>
    <w:p w14:paraId="753FFDF7" w14:textId="77777777" w:rsidR="00AC6875" w:rsidRDefault="00000000">
      <w:pPr>
        <w:spacing w:after="160"/>
      </w:pPr>
      <w:r>
        <w:rPr>
          <w:color w:val="475569"/>
        </w:rPr>
        <w:t>This is not a ranking of patient value. It is a guide to conversation approach. A high-readiness patient needs a confident, specific recommendation. A lower-readiness patient needs education, trust, and time. The practitioner who misreads this distinction will either under-serve the first type or pressure the second.</w:t>
      </w:r>
    </w:p>
    <w:p w14:paraId="753FFDF8" w14:textId="77777777" w:rsidR="00AC6875" w:rsidRDefault="00000000">
      <w:pPr>
        <w:pStyle w:val="Heading2"/>
      </w:pPr>
      <w:bookmarkStart w:id="20" w:name="_Toc229747807"/>
      <w:r>
        <w:t>6.2  Profile Attributes</w:t>
      </w:r>
      <w:bookmarkEnd w:id="20"/>
    </w:p>
    <w:p w14:paraId="753FFDF9" w14:textId="77777777" w:rsidR="00AC6875" w:rsidRDefault="00000000">
      <w:pPr>
        <w:spacing w:after="160"/>
      </w:pPr>
      <w:r>
        <w:rPr>
          <w:color w:val="475569"/>
        </w:rPr>
        <w:t>Beyond the readiness score, the patient profile includes a set of structured attributes that vary by discipline. In optical, these include frame style preference, colour palette orientation, face shape, primary usage environment, and lens flag recommendations. In audiology, they include lifestyle noise profile, discretion priority, and technology comfort. The attributes are chosen for each discipline to surface exactly the information that shapes the most consequential early decisions in that consultation.</w:t>
      </w:r>
    </w:p>
    <w:p w14:paraId="753FFDFA" w14:textId="77777777" w:rsidR="00AC6875" w:rsidRDefault="00000000">
      <w:pPr>
        <w:pStyle w:val="Heading2"/>
      </w:pPr>
      <w:bookmarkStart w:id="21" w:name="_Toc229747808"/>
      <w:r>
        <w:t>6.3  Staff Performance Analytics</w:t>
      </w:r>
      <w:bookmarkEnd w:id="21"/>
    </w:p>
    <w:p w14:paraId="753FFDFB" w14:textId="77777777" w:rsidR="00AC6875" w:rsidRDefault="00000000">
      <w:pPr>
        <w:spacing w:after="160"/>
      </w:pPr>
      <w:r>
        <w:rPr>
          <w:color w:val="475569"/>
        </w:rPr>
        <w:t>The management dashboard aggregates data across all patient encounters. Key metrics include conversion rate by staff member, average transaction value by patient profile type, self-assessment scores by skill area and by practitioner, and the distribution of patient profile types served over time.</w:t>
      </w:r>
    </w:p>
    <w:p w14:paraId="753FFDFC" w14:textId="77777777" w:rsidR="00AC6875" w:rsidRDefault="00000000">
      <w:pPr>
        <w:spacing w:after="160"/>
      </w:pPr>
      <w:r>
        <w:rPr>
          <w:color w:val="475569"/>
        </w:rPr>
        <w:t>This data allows practice managers to move from impressionistic to evidence-based management. Rather than relying on observation and anecdote to identify coaching needs, managers can see precisely where each practitioner is performing well and where the gaps are. Over time, the data reveals patterns that are not visible in any individual encounter.</w:t>
      </w:r>
    </w:p>
    <w:p w14:paraId="753FFDFD" w14:textId="77777777" w:rsidR="00AC6875" w:rsidRDefault="00000000">
      <w:pPr>
        <w:pStyle w:val="Heading1"/>
        <w:pBdr>
          <w:bottom w:val="single" w:sz="6" w:space="6" w:color="2362D4"/>
        </w:pBdr>
      </w:pPr>
      <w:bookmarkStart w:id="22" w:name="_Toc229747809"/>
      <w:r>
        <w:t>7.  The Business Case</w:t>
      </w:r>
      <w:bookmarkEnd w:id="22"/>
    </w:p>
    <w:p w14:paraId="753FFDFE" w14:textId="77777777" w:rsidR="00AC6875" w:rsidRDefault="00000000">
      <w:pPr>
        <w:spacing w:after="160"/>
      </w:pPr>
      <w:r>
        <w:rPr>
          <w:color w:val="475569"/>
        </w:rPr>
        <w:lastRenderedPageBreak/>
        <w:t>The commercial argument for Patient IQ rests on three distinct mechanisms, each of which operates independently and compounds the others.</w:t>
      </w:r>
    </w:p>
    <w:p w14:paraId="753FFDFF" w14:textId="77777777" w:rsidR="00AC6875" w:rsidRDefault="00000000">
      <w:pPr>
        <w:pStyle w:val="Heading2"/>
      </w:pPr>
      <w:bookmarkStart w:id="23" w:name="_Toc229747810"/>
      <w:r>
        <w:t>7.1  Higher Conversion on High-Readiness Patients</w:t>
      </w:r>
      <w:bookmarkEnd w:id="23"/>
    </w:p>
    <w:p w14:paraId="753FFE00" w14:textId="77777777" w:rsidR="00AC6875" w:rsidRDefault="00000000">
      <w:pPr>
        <w:spacing w:after="160"/>
      </w:pPr>
      <w:r>
        <w:rPr>
          <w:color w:val="475569"/>
        </w:rPr>
        <w:t xml:space="preserve">When a practitioner enters a consultation knowing that the patient has high purchase readiness, they can move directly to specific recommendation rather than open-ended exploration. This shorter path to a well-matched recommendation increases the likelihood that the patient </w:t>
      </w:r>
      <w:proofErr w:type="gramStart"/>
      <w:r>
        <w:rPr>
          <w:color w:val="475569"/>
        </w:rPr>
        <w:t>makes a decision</w:t>
      </w:r>
      <w:proofErr w:type="gramEnd"/>
      <w:r>
        <w:rPr>
          <w:color w:val="475569"/>
        </w:rPr>
        <w:t xml:space="preserve"> in the visit rather than leaving to think about it. The same patient, approached without this intelligence, may leave without purchasing simply because the conversation never reached the point of a clear, confident recommendation.</w:t>
      </w:r>
    </w:p>
    <w:p w14:paraId="753FFE01" w14:textId="77777777" w:rsidR="00AC6875" w:rsidRDefault="00000000">
      <w:pPr>
        <w:pStyle w:val="Heading2"/>
      </w:pPr>
      <w:bookmarkStart w:id="24" w:name="_Toc229747811"/>
      <w:r>
        <w:t>7.2  Better Targeting of Upgrade Opportunities</w:t>
      </w:r>
      <w:bookmarkEnd w:id="24"/>
    </w:p>
    <w:p w14:paraId="753FFE02" w14:textId="77777777" w:rsidR="00AC6875" w:rsidRDefault="00000000">
      <w:pPr>
        <w:spacing w:after="160"/>
      </w:pPr>
      <w:r>
        <w:rPr>
          <w:color w:val="475569"/>
        </w:rPr>
        <w:t>Many patients who would genuinely benefit from a premium product or an additional service never encounter a recommendation for it because the practitioner does not have the contextual information that would make such a recommendation feel natural and appropriate. Patient IQ surfaces these opportunities explicitly. A patient who reports eight hours of daily screen time and works primarily in an office should hear about blue-light protection. A patient whose current glasses are more than three years old and who describes themselves as a quality-over-price buyer should hear about progressive lenses. Without the intake data, these conversations happen inconsistently. With it, they happen by design.</w:t>
      </w:r>
    </w:p>
    <w:p w14:paraId="753FFE03" w14:textId="77777777" w:rsidR="00AC6875" w:rsidRDefault="00000000">
      <w:pPr>
        <w:pStyle w:val="Heading2"/>
      </w:pPr>
      <w:bookmarkStart w:id="25" w:name="_Toc229747812"/>
      <w:r>
        <w:t>7.3  Reduced Variance in Staff Performance</w:t>
      </w:r>
      <w:bookmarkEnd w:id="25"/>
    </w:p>
    <w:p w14:paraId="753FFE04" w14:textId="77777777" w:rsidR="00AC6875" w:rsidRDefault="00000000">
      <w:pPr>
        <w:spacing w:after="160"/>
      </w:pPr>
      <w:r>
        <w:rPr>
          <w:color w:val="475569"/>
        </w:rPr>
        <w:t>The greatest drag on practice revenue is not the difference between an average practitioner and a great one on any single day. It is the inconsistency across hundreds of encounters over months and years. Patient IQ provides a consistent foundation for every consultation, regardless of which staff member conducts it. The best practitioners will still outperform others, but the floor is raised across the board. Less experienced staff gain confidence from having a prepared starting point. More experienced staff gain efficiency. Both outcomes benefit the practice.</w:t>
      </w:r>
    </w:p>
    <w:p w14:paraId="753FFE05" w14:textId="77777777" w:rsidR="00AC6875" w:rsidRDefault="00000000">
      <w:pPr>
        <w:pBdr>
          <w:left w:val="single" w:sz="18" w:space="12" w:color="2362D4"/>
        </w:pBdr>
        <w:spacing w:before="200" w:after="200"/>
        <w:ind w:left="720" w:right="720"/>
      </w:pPr>
      <w:r>
        <w:rPr>
          <w:i/>
          <w:iCs/>
          <w:color w:val="2362D4"/>
          <w:sz w:val="24"/>
          <w:szCs w:val="24"/>
        </w:rPr>
        <w:t>Personalisation is not a luxury in professional services. It is the baseline expectation of every patient who could have gone somewhere else but chose to come here.</w:t>
      </w:r>
    </w:p>
    <w:p w14:paraId="753FFE06" w14:textId="77777777" w:rsidR="00AC6875" w:rsidRDefault="00000000">
      <w:pPr>
        <w:pStyle w:val="Heading1"/>
        <w:pBdr>
          <w:bottom w:val="single" w:sz="6" w:space="6" w:color="2362D4"/>
        </w:pBdr>
      </w:pPr>
      <w:bookmarkStart w:id="26" w:name="_Toc229747813"/>
      <w:r>
        <w:t>8.  Implementation</w:t>
      </w:r>
      <w:bookmarkEnd w:id="26"/>
    </w:p>
    <w:p w14:paraId="753FFE07" w14:textId="77777777" w:rsidR="00AC6875" w:rsidRDefault="00000000">
      <w:pPr>
        <w:spacing w:after="160"/>
      </w:pPr>
      <w:r>
        <w:rPr>
          <w:color w:val="475569"/>
        </w:rPr>
        <w:t>Patient IQ is designed to minimise the operational barrier to adoption. There is no software to install, no IT project to manage, and no training programme required before the platform delivers value.</w:t>
      </w:r>
    </w:p>
    <w:p w14:paraId="753FFE08" w14:textId="77777777" w:rsidR="00AC6875" w:rsidRDefault="00000000">
      <w:pPr>
        <w:pStyle w:val="Heading2"/>
      </w:pPr>
      <w:bookmarkStart w:id="27" w:name="_Toc229747814"/>
      <w:r>
        <w:t>8.1  Getting Started</w:t>
      </w:r>
      <w:bookmarkEnd w:id="27"/>
    </w:p>
    <w:p w14:paraId="753FFE09" w14:textId="77777777" w:rsidR="00AC6875" w:rsidRDefault="00000000">
      <w:pPr>
        <w:spacing w:after="160"/>
      </w:pPr>
      <w:r>
        <w:rPr>
          <w:color w:val="475569"/>
        </w:rPr>
        <w:t>A practice can be live with Patient IQ in under an hour. The setup process involves configuring the store identity including name, address, and branding colours, setting the staff access PINs for practitioner and management views, and generating the unique store URL or QR code. From that point, any patient who opens the link will see the intake experience configured for that location.</w:t>
      </w:r>
    </w:p>
    <w:p w14:paraId="753FFE0A" w14:textId="77777777" w:rsidR="00AC6875" w:rsidRDefault="00000000">
      <w:pPr>
        <w:pStyle w:val="Heading2"/>
      </w:pPr>
      <w:bookmarkStart w:id="28" w:name="_Toc229747815"/>
      <w:r>
        <w:lastRenderedPageBreak/>
        <w:t>8.2  Multi-Location and White-Label</w:t>
      </w:r>
      <w:bookmarkEnd w:id="28"/>
    </w:p>
    <w:p w14:paraId="753FFE0B" w14:textId="77777777" w:rsidR="00AC6875" w:rsidRDefault="00000000">
      <w:pPr>
        <w:spacing w:after="160"/>
      </w:pPr>
      <w:r>
        <w:rPr>
          <w:color w:val="475569"/>
        </w:rPr>
        <w:t>Each location in a multi-site organisation receives its own URL, its own QR code, and its own data environment. The admin view aggregates performance across all locations while maintaining the ability to drill down to individual sites. For organisations that prefer to present the intake experience under their own brand without Patient IQ branding visible to patients, white-label configuration is supported.</w:t>
      </w:r>
    </w:p>
    <w:p w14:paraId="753FFE0C" w14:textId="77777777" w:rsidR="00AC6875" w:rsidRDefault="00000000">
      <w:pPr>
        <w:pStyle w:val="Heading2"/>
      </w:pPr>
      <w:bookmarkStart w:id="29" w:name="_Toc229747816"/>
      <w:r>
        <w:t>8.3  Customisation</w:t>
      </w:r>
      <w:bookmarkEnd w:id="29"/>
    </w:p>
    <w:p w14:paraId="753FFE0D" w14:textId="77777777" w:rsidR="00AC6875" w:rsidRDefault="00000000">
      <w:pPr>
        <w:spacing w:after="160"/>
      </w:pPr>
      <w:r>
        <w:rPr>
          <w:color w:val="475569"/>
        </w:rPr>
        <w:t>While the platform ships with a default question set designed for rapid deployment, the intake questions, scoring weights, and recommendation logic can be configured for specific disciplines, patient demographics, or product ranges. A practice offering a narrow specialist service may want a shorter, more focused form. A general practice serving a broad demographic may prefer a wider initial intake that branches into different paths based on early responses.</w:t>
      </w:r>
    </w:p>
    <w:p w14:paraId="753FFE0E" w14:textId="77777777" w:rsidR="00AC6875" w:rsidRDefault="00000000">
      <w:pPr>
        <w:pStyle w:val="Heading1"/>
        <w:pBdr>
          <w:bottom w:val="single" w:sz="6" w:space="6" w:color="2362D4"/>
        </w:pBdr>
      </w:pPr>
      <w:bookmarkStart w:id="30" w:name="_Toc229747817"/>
      <w:r>
        <w:t>9.  Conclusion</w:t>
      </w:r>
      <w:bookmarkEnd w:id="30"/>
    </w:p>
    <w:p w14:paraId="753FFE0F" w14:textId="77777777" w:rsidR="00AC6875" w:rsidRDefault="00000000">
      <w:pPr>
        <w:spacing w:after="160"/>
      </w:pPr>
      <w:r>
        <w:rPr>
          <w:color w:val="475569"/>
        </w:rPr>
        <w:t xml:space="preserve">The cold start is one of the most persistent and under-examined inefficiencies in professional services. Practitioners across every discipline invest years in developing clinical and technical </w:t>
      </w:r>
      <w:proofErr w:type="gramStart"/>
      <w:r>
        <w:rPr>
          <w:color w:val="475569"/>
        </w:rPr>
        <w:t>expertise, and</w:t>
      </w:r>
      <w:proofErr w:type="gramEnd"/>
      <w:r>
        <w:rPr>
          <w:color w:val="475569"/>
        </w:rPr>
        <w:t xml:space="preserve"> then apply that expertise in encounters that routinely begin without the contextual information that would allow it to be deployed most effectively.</w:t>
      </w:r>
    </w:p>
    <w:p w14:paraId="753FFE10" w14:textId="77777777" w:rsidR="00AC6875" w:rsidRDefault="00000000">
      <w:pPr>
        <w:spacing w:after="160"/>
      </w:pPr>
      <w:r>
        <w:rPr>
          <w:color w:val="475569"/>
        </w:rPr>
        <w:t>Patient IQ is a direct response to this. It is not a complex technology proposition. It is a simple, well-designed mechanism for gathering the right information at the right time and presenting it to the right person before the conversation begins. The platform scales from a single-room practice to a global network. It adapts to the specific language and priorities of any professional discipline. It requires no technical expertise to operate and no change to clinical workflows to deliver value.</w:t>
      </w:r>
    </w:p>
    <w:p w14:paraId="753FFE11" w14:textId="77777777" w:rsidR="00AC6875" w:rsidRDefault="00000000">
      <w:pPr>
        <w:spacing w:after="160"/>
      </w:pPr>
      <w:r>
        <w:rPr>
          <w:color w:val="475569"/>
        </w:rPr>
        <w:t>The question every practice should ask is not whether pre-visit intelligence would improve their patient interactions. It demonstrably would. The question is how long they are willing to continue without it.</w:t>
      </w:r>
    </w:p>
    <w:p w14:paraId="753FFE12" w14:textId="77777777" w:rsidR="00AC6875" w:rsidRDefault="00AC6875">
      <w:pPr>
        <w:spacing w:after="240"/>
      </w:pPr>
    </w:p>
    <w:p w14:paraId="753FFE13" w14:textId="77777777" w:rsidR="00AC6875" w:rsidRDefault="00000000">
      <w:pPr>
        <w:pBdr>
          <w:top w:val="single" w:sz="4" w:space="6" w:color="CBD5E1"/>
        </w:pBdr>
        <w:spacing w:before="240" w:after="120"/>
        <w:jc w:val="center"/>
      </w:pPr>
      <w:r>
        <w:rPr>
          <w:b/>
          <w:bCs/>
          <w:color w:val="0B1628"/>
        </w:rPr>
        <w:t>Experience Patient IQ</w:t>
      </w:r>
    </w:p>
    <w:p w14:paraId="753FFE14" w14:textId="77777777" w:rsidR="00AC6875" w:rsidRDefault="00000000">
      <w:pPr>
        <w:spacing w:after="80"/>
        <w:jc w:val="center"/>
      </w:pPr>
      <w:r>
        <w:rPr>
          <w:color w:val="475569"/>
          <w:sz w:val="20"/>
          <w:szCs w:val="20"/>
        </w:rPr>
        <w:t>Try the live demo on any device:</w:t>
      </w:r>
    </w:p>
    <w:p w14:paraId="753FFE15" w14:textId="77777777" w:rsidR="00AC6875" w:rsidRDefault="00000000">
      <w:pPr>
        <w:spacing w:after="240"/>
        <w:jc w:val="center"/>
      </w:pPr>
      <w:hyperlink r:id="rId8" w:history="1">
        <w:r>
          <w:rPr>
            <w:color w:val="2362D4"/>
            <w:sz w:val="20"/>
            <w:szCs w:val="20"/>
            <w:u w:val="single"/>
          </w:rPr>
          <w:t>literate-octo-spork-</w:t>
        </w:r>
        <w:proofErr w:type="spellStart"/>
        <w:r>
          <w:rPr>
            <w:color w:val="2362D4"/>
            <w:sz w:val="20"/>
            <w:szCs w:val="20"/>
            <w:u w:val="single"/>
          </w:rPr>
          <w:t>pi.vercel.app</w:t>
        </w:r>
        <w:proofErr w:type="spellEnd"/>
      </w:hyperlink>
    </w:p>
    <w:sectPr w:rsidR="00AC6875">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667E1" w14:textId="77777777" w:rsidR="00586A69" w:rsidRDefault="00586A69">
      <w:r>
        <w:separator/>
      </w:r>
    </w:p>
  </w:endnote>
  <w:endnote w:type="continuationSeparator" w:id="0">
    <w:p w14:paraId="044E5AD1" w14:textId="77777777" w:rsidR="00586A69" w:rsidRDefault="00586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E17" w14:textId="42ABB6FB" w:rsidR="00AC6875" w:rsidRDefault="00000000">
    <w:pPr>
      <w:pBdr>
        <w:top w:val="single" w:sz="4" w:space="6" w:color="CBD5E1"/>
      </w:pBdr>
      <w:jc w:val="right"/>
    </w:pPr>
    <w:r>
      <w:rPr>
        <w:color w:val="94A3B8"/>
        <w:sz w:val="18"/>
        <w:szCs w:val="18"/>
      </w:rPr>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3639FA">
      <w:rPr>
        <w:noProof/>
        <w:color w:val="94A3B8"/>
        <w:sz w:val="18"/>
        <w:szCs w:val="18"/>
      </w:rPr>
      <w:t>1</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sidR="003639FA">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703DE" w14:textId="77777777" w:rsidR="00586A69" w:rsidRDefault="00586A69">
      <w:r>
        <w:separator/>
      </w:r>
    </w:p>
  </w:footnote>
  <w:footnote w:type="continuationSeparator" w:id="0">
    <w:p w14:paraId="1B7DDBB9" w14:textId="77777777" w:rsidR="00586A69" w:rsidRDefault="00586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E16" w14:textId="77777777" w:rsidR="00AC6875" w:rsidRDefault="00000000">
    <w:pPr>
      <w:pBdr>
        <w:bottom w:val="single" w:sz="4" w:space="6" w:color="CBD5E1"/>
      </w:pBdr>
    </w:pPr>
    <w:r>
      <w:rPr>
        <w:b/>
        <w:bCs/>
        <w:color w:val="2362D4"/>
        <w:sz w:val="18"/>
        <w:szCs w:val="18"/>
      </w:rPr>
      <w:t>Patient IQ</w:t>
    </w:r>
    <w:r>
      <w:rPr>
        <w:color w:val="94A3B8"/>
        <w:sz w:val="18"/>
        <w:szCs w:val="18"/>
      </w:rPr>
      <w:t xml:space="preserve">  ·  Pre-Visit Intelligence Platform  ·  Whitepaper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361"/>
    <w:multiLevelType w:val="multilevel"/>
    <w:tmpl w:val="4D1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1A4E"/>
    <w:multiLevelType w:val="multilevel"/>
    <w:tmpl w:val="D41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87BE5"/>
    <w:multiLevelType w:val="hybridMultilevel"/>
    <w:tmpl w:val="8934198E"/>
    <w:lvl w:ilvl="0" w:tplc="BA98D9AA">
      <w:start w:val="1"/>
      <w:numFmt w:val="decimal"/>
      <w:lvlText w:val="%1."/>
      <w:lvlJc w:val="left"/>
      <w:pPr>
        <w:ind w:left="720" w:hanging="360"/>
      </w:pPr>
    </w:lvl>
    <w:lvl w:ilvl="1" w:tplc="05D8837A">
      <w:numFmt w:val="decimal"/>
      <w:lvlText w:val=""/>
      <w:lvlJc w:val="left"/>
    </w:lvl>
    <w:lvl w:ilvl="2" w:tplc="45F05DD8">
      <w:numFmt w:val="decimal"/>
      <w:lvlText w:val=""/>
      <w:lvlJc w:val="left"/>
    </w:lvl>
    <w:lvl w:ilvl="3" w:tplc="B89E39AA">
      <w:numFmt w:val="decimal"/>
      <w:lvlText w:val=""/>
      <w:lvlJc w:val="left"/>
    </w:lvl>
    <w:lvl w:ilvl="4" w:tplc="8D28A5DC">
      <w:numFmt w:val="decimal"/>
      <w:lvlText w:val=""/>
      <w:lvlJc w:val="left"/>
    </w:lvl>
    <w:lvl w:ilvl="5" w:tplc="6526DFA2">
      <w:numFmt w:val="decimal"/>
      <w:lvlText w:val=""/>
      <w:lvlJc w:val="left"/>
    </w:lvl>
    <w:lvl w:ilvl="6" w:tplc="F216CAD0">
      <w:numFmt w:val="decimal"/>
      <w:lvlText w:val=""/>
      <w:lvlJc w:val="left"/>
    </w:lvl>
    <w:lvl w:ilvl="7" w:tplc="1D2C9AC6">
      <w:numFmt w:val="decimal"/>
      <w:lvlText w:val=""/>
      <w:lvlJc w:val="left"/>
    </w:lvl>
    <w:lvl w:ilvl="8" w:tplc="2952B51C">
      <w:numFmt w:val="decimal"/>
      <w:lvlText w:val=""/>
      <w:lvlJc w:val="left"/>
    </w:lvl>
  </w:abstractNum>
  <w:abstractNum w:abstractNumId="3" w15:restartNumberingAfterBreak="0">
    <w:nsid w:val="32F22F7A"/>
    <w:multiLevelType w:val="hybridMultilevel"/>
    <w:tmpl w:val="E9B696D0"/>
    <w:lvl w:ilvl="0" w:tplc="47B07B3E">
      <w:start w:val="1"/>
      <w:numFmt w:val="bullet"/>
      <w:lvlText w:val="●"/>
      <w:lvlJc w:val="left"/>
      <w:pPr>
        <w:ind w:left="720" w:hanging="360"/>
      </w:pPr>
    </w:lvl>
    <w:lvl w:ilvl="1" w:tplc="612ADBE6">
      <w:start w:val="1"/>
      <w:numFmt w:val="bullet"/>
      <w:lvlText w:val="○"/>
      <w:lvlJc w:val="left"/>
      <w:pPr>
        <w:ind w:left="1440" w:hanging="360"/>
      </w:pPr>
    </w:lvl>
    <w:lvl w:ilvl="2" w:tplc="A8FAF346">
      <w:start w:val="1"/>
      <w:numFmt w:val="bullet"/>
      <w:lvlText w:val="■"/>
      <w:lvlJc w:val="left"/>
      <w:pPr>
        <w:ind w:left="2160" w:hanging="360"/>
      </w:pPr>
    </w:lvl>
    <w:lvl w:ilvl="3" w:tplc="49F6DE12">
      <w:start w:val="1"/>
      <w:numFmt w:val="bullet"/>
      <w:lvlText w:val="●"/>
      <w:lvlJc w:val="left"/>
      <w:pPr>
        <w:ind w:left="2880" w:hanging="360"/>
      </w:pPr>
    </w:lvl>
    <w:lvl w:ilvl="4" w:tplc="132E3A82">
      <w:start w:val="1"/>
      <w:numFmt w:val="bullet"/>
      <w:lvlText w:val="○"/>
      <w:lvlJc w:val="left"/>
      <w:pPr>
        <w:ind w:left="3600" w:hanging="360"/>
      </w:pPr>
    </w:lvl>
    <w:lvl w:ilvl="5" w:tplc="E6087FE0">
      <w:start w:val="1"/>
      <w:numFmt w:val="bullet"/>
      <w:lvlText w:val="■"/>
      <w:lvlJc w:val="left"/>
      <w:pPr>
        <w:ind w:left="4320" w:hanging="360"/>
      </w:pPr>
    </w:lvl>
    <w:lvl w:ilvl="6" w:tplc="26E80520">
      <w:start w:val="1"/>
      <w:numFmt w:val="bullet"/>
      <w:lvlText w:val="●"/>
      <w:lvlJc w:val="left"/>
      <w:pPr>
        <w:ind w:left="5040" w:hanging="360"/>
      </w:pPr>
    </w:lvl>
    <w:lvl w:ilvl="7" w:tplc="F3246060">
      <w:start w:val="1"/>
      <w:numFmt w:val="bullet"/>
      <w:lvlText w:val="●"/>
      <w:lvlJc w:val="left"/>
      <w:pPr>
        <w:ind w:left="5760" w:hanging="360"/>
      </w:pPr>
    </w:lvl>
    <w:lvl w:ilvl="8" w:tplc="CEDAFBDC">
      <w:start w:val="1"/>
      <w:numFmt w:val="bullet"/>
      <w:lvlText w:val="●"/>
      <w:lvlJc w:val="left"/>
      <w:pPr>
        <w:ind w:left="6480" w:hanging="360"/>
      </w:pPr>
    </w:lvl>
  </w:abstractNum>
  <w:abstractNum w:abstractNumId="4" w15:restartNumberingAfterBreak="0">
    <w:nsid w:val="332E2154"/>
    <w:multiLevelType w:val="multilevel"/>
    <w:tmpl w:val="76C4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54CF4"/>
    <w:multiLevelType w:val="multilevel"/>
    <w:tmpl w:val="DCF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26A7E"/>
    <w:multiLevelType w:val="hybridMultilevel"/>
    <w:tmpl w:val="6AB412C8"/>
    <w:lvl w:ilvl="0" w:tplc="DF8A70FE">
      <w:start w:val="1"/>
      <w:numFmt w:val="bullet"/>
      <w:lvlText w:val="•"/>
      <w:lvlJc w:val="left"/>
      <w:pPr>
        <w:ind w:left="720" w:hanging="360"/>
      </w:pPr>
    </w:lvl>
    <w:lvl w:ilvl="1" w:tplc="2A043FAE">
      <w:numFmt w:val="decimal"/>
      <w:lvlText w:val=""/>
      <w:lvlJc w:val="left"/>
    </w:lvl>
    <w:lvl w:ilvl="2" w:tplc="8BE8DDF4">
      <w:numFmt w:val="decimal"/>
      <w:lvlText w:val=""/>
      <w:lvlJc w:val="left"/>
    </w:lvl>
    <w:lvl w:ilvl="3" w:tplc="7524402A">
      <w:numFmt w:val="decimal"/>
      <w:lvlText w:val=""/>
      <w:lvlJc w:val="left"/>
    </w:lvl>
    <w:lvl w:ilvl="4" w:tplc="168C4310">
      <w:numFmt w:val="decimal"/>
      <w:lvlText w:val=""/>
      <w:lvlJc w:val="left"/>
    </w:lvl>
    <w:lvl w:ilvl="5" w:tplc="42229C70">
      <w:numFmt w:val="decimal"/>
      <w:lvlText w:val=""/>
      <w:lvlJc w:val="left"/>
    </w:lvl>
    <w:lvl w:ilvl="6" w:tplc="F7F63BF4">
      <w:numFmt w:val="decimal"/>
      <w:lvlText w:val=""/>
      <w:lvlJc w:val="left"/>
    </w:lvl>
    <w:lvl w:ilvl="7" w:tplc="53E84E5A">
      <w:numFmt w:val="decimal"/>
      <w:lvlText w:val=""/>
      <w:lvlJc w:val="left"/>
    </w:lvl>
    <w:lvl w:ilvl="8" w:tplc="44E42C7A">
      <w:numFmt w:val="decimal"/>
      <w:lvlText w:val=""/>
      <w:lvlJc w:val="left"/>
    </w:lvl>
  </w:abstractNum>
  <w:abstractNum w:abstractNumId="7" w15:restartNumberingAfterBreak="0">
    <w:nsid w:val="43781781"/>
    <w:multiLevelType w:val="multilevel"/>
    <w:tmpl w:val="BD7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83B7F"/>
    <w:multiLevelType w:val="multilevel"/>
    <w:tmpl w:val="4BAE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F19EE"/>
    <w:multiLevelType w:val="multilevel"/>
    <w:tmpl w:val="0044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72088"/>
    <w:multiLevelType w:val="multilevel"/>
    <w:tmpl w:val="6DA0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C4750"/>
    <w:multiLevelType w:val="multilevel"/>
    <w:tmpl w:val="3CB6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F60C0"/>
    <w:multiLevelType w:val="multilevel"/>
    <w:tmpl w:val="E906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C348C"/>
    <w:multiLevelType w:val="multilevel"/>
    <w:tmpl w:val="5ACC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36809">
    <w:abstractNumId w:val="3"/>
    <w:lvlOverride w:ilvl="0">
      <w:startOverride w:val="1"/>
    </w:lvlOverride>
  </w:num>
  <w:num w:numId="2" w16cid:durableId="1619601118">
    <w:abstractNumId w:val="8"/>
  </w:num>
  <w:num w:numId="3" w16cid:durableId="633214637">
    <w:abstractNumId w:val="1"/>
  </w:num>
  <w:num w:numId="4" w16cid:durableId="373696967">
    <w:abstractNumId w:val="7"/>
  </w:num>
  <w:num w:numId="5" w16cid:durableId="2106413125">
    <w:abstractNumId w:val="11"/>
  </w:num>
  <w:num w:numId="6" w16cid:durableId="1901093466">
    <w:abstractNumId w:val="4"/>
  </w:num>
  <w:num w:numId="7" w16cid:durableId="1812287223">
    <w:abstractNumId w:val="12"/>
  </w:num>
  <w:num w:numId="8" w16cid:durableId="1666319107">
    <w:abstractNumId w:val="0"/>
  </w:num>
  <w:num w:numId="9" w16cid:durableId="1769546365">
    <w:abstractNumId w:val="9"/>
  </w:num>
  <w:num w:numId="10" w16cid:durableId="1171524877">
    <w:abstractNumId w:val="10"/>
  </w:num>
  <w:num w:numId="11" w16cid:durableId="309751021">
    <w:abstractNumId w:val="13"/>
  </w:num>
  <w:num w:numId="12" w16cid:durableId="1236937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875"/>
    <w:rsid w:val="003639FA"/>
    <w:rsid w:val="00572FC9"/>
    <w:rsid w:val="00586A69"/>
    <w:rsid w:val="005D4BB0"/>
    <w:rsid w:val="00660990"/>
    <w:rsid w:val="008647CD"/>
    <w:rsid w:val="00AC6875"/>
  </w:rsids>
  <m:mathPr>
    <m:mathFont m:val="Cambria Math"/>
    <m:brkBin m:val="before"/>
    <m:brkBinSub m:val="--"/>
    <m:smallFrac m:val="0"/>
    <m:dispDef/>
    <m:lMargin m:val="0"/>
    <m:rMargin m:val="0"/>
    <m:defJc m:val="centerGroup"/>
    <m:wrapIndent m:val="1440"/>
    <m:intLim m:val="subSup"/>
    <m:naryLim m:val="undOvr"/>
  </m:mathPr>
  <w:themeFontLang w:val="en-B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FDA8"/>
  <w15:docId w15:val="{970930C8-01D2-4F1B-A9EB-667A3B073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B" w:eastAsia="en-B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B1628"/>
      <w:sz w:val="32"/>
      <w:szCs w:val="32"/>
    </w:rPr>
  </w:style>
  <w:style w:type="paragraph" w:styleId="Heading2">
    <w:name w:val="heading 2"/>
    <w:uiPriority w:val="9"/>
    <w:unhideWhenUsed/>
    <w:qFormat/>
    <w:pPr>
      <w:spacing w:before="280" w:after="80"/>
      <w:outlineLvl w:val="1"/>
    </w:pPr>
    <w:rPr>
      <w:b/>
      <w:bCs/>
      <w:color w:val="2362D4"/>
      <w:sz w:val="26"/>
      <w:szCs w:val="26"/>
    </w:rPr>
  </w:style>
  <w:style w:type="paragraph" w:styleId="Heading3">
    <w:name w:val="heading 3"/>
    <w:uiPriority w:val="9"/>
    <w:semiHidden/>
    <w:unhideWhenUsed/>
    <w:qFormat/>
    <w:pPr>
      <w:spacing w:before="200" w:after="60"/>
      <w:outlineLvl w:val="2"/>
    </w:pPr>
    <w:rPr>
      <w:b/>
      <w:bCs/>
      <w:color w:val="3341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72FC9"/>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572FC9"/>
    <w:pPr>
      <w:spacing w:after="100"/>
    </w:pPr>
  </w:style>
  <w:style w:type="paragraph" w:styleId="TOC2">
    <w:name w:val="toc 2"/>
    <w:basedOn w:val="Normal"/>
    <w:next w:val="Normal"/>
    <w:autoRedefine/>
    <w:uiPriority w:val="39"/>
    <w:unhideWhenUsed/>
    <w:rsid w:val="00572FC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terate-octo-spork-pi.vercel.app/" TargetMode="External"/><Relationship Id="rId3" Type="http://schemas.openxmlformats.org/officeDocument/2006/relationships/settings" Target="settings.xml"/><Relationship Id="rId7" Type="http://schemas.openxmlformats.org/officeDocument/2006/relationships/hyperlink" Target="https://literate-octo-spork-pi.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4012</Words>
  <Characters>22871</Characters>
  <Application>Microsoft Office Word</Application>
  <DocSecurity>0</DocSecurity>
  <Lines>190</Lines>
  <Paragraphs>53</Paragraphs>
  <ScaleCrop>false</ScaleCrop>
  <Company/>
  <LinksUpToDate>false</LinksUpToDate>
  <CharactersWithSpaces>26830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Russell Hunte | Classic Visions</cp:lastModifiedBy>
  <cp:revision>5</cp:revision>
  <dcterms:created xsi:type="dcterms:W3CDTF">2026-05-15T18:20:00Z</dcterms:created>
  <dcterms:modified xsi:type="dcterms:W3CDTF">2026-05-15T18:29:00Z</dcterms:modified>
</cp:coreProperties>
</file>