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0" w:after="40"/>
      </w:pPr>
      <w:r>
        <w:rPr>
          <w:rFonts w:ascii="Arial" w:hAnsi="Arial"/>
          <w:b/>
          <w:color w:val="17365D"/>
          <w:sz w:val="50"/>
        </w:rPr>
        <w:t xml:space="preserve">Warehouse Wizard</w:t>
      </w:r>
    </w:p>
    <w:p>
      <w:pPr>
        <w:spacing w:after="200"/>
      </w:pPr>
      <w:r>
        <w:rPr>
          <w:rFonts w:ascii="Arial" w:hAnsi="Arial"/>
          <w:b/>
          <w:color w:val="2F5597"/>
          <w:sz w:val="34"/>
        </w:rPr>
        <w:t xml:space="preserve">Hosting and Continuity Options: Cloud and On-Premise</w:t>
      </w:r>
    </w:p>
    <w:tbl>
      <w:tblPr>
        <w:tblW w:type="auto" w:w="0"/>
        <w:tblLook w:firstColumn="1" w:firstRow="1" w:lastColumn="0" w:lastRow="0" w:noHBand="0" w:noVBand="1" w:val="04A0"/>
      </w:tblPr>
      <w:tblGrid>
        <w:gridCol w:w="10166"/>
      </w:tblGrid>
      <w:tr>
        <w:trPr>
          <w:cantSplit/>
        </w:trPr>
        <w:tc>
          <w:tcPr>
            <w:tcW w:type="dxa" w:w="10166"/>
            <w:tcBorders>
              <w:top w:val="single" w:sz="6" w:color="9EADBD"/>
              <w:left w:val="single" w:sz="6" w:color="9EADBD"/>
              <w:bottom w:val="single" w:sz="6" w:color="9EADBD"/>
              <w:right w:val="single" w:sz="6" w:color="9EADBD"/>
            </w:tcBorders>
            <w:shd w:val="clear" w:color="auto" w:fill="EAF2F8"/>
          </w:tcPr>
          <w:p>
            <w:pPr>
              <w:spacing w:after="0"/>
            </w:pPr>
            <w:r>
              <w:rPr>
                <w:b/>
                <w:color w:val="17365D"/>
                <w:sz w:val="21"/>
              </w:rPr>
              <w:t xml:space="preserve">Executive summary</w:t>
            </w:r>
          </w:p>
          <w:p>
            <w:pPr>
              <w:spacing w:before="60" w:after="0"/>
            </w:pPr>
            <w:r>
              <w:rPr>
                <w:sz w:val="20"/>
              </w:rPr>
              <w:t xml:space="preserve">Management has set a worst case: the warehouse must keep operating when both the wired and the satellite internet connections are unavailable. Each hosting option is tested against that case and priced at $100 per hour.</w:t>
            </w:r>
          </w:p>
          <w:p>
            <w:pPr>
              <w:spacing w:before="60" w:after="0"/>
            </w:pPr>
            <w:r>
              <w:rPr>
                <w:sz w:val="20"/>
              </w:rPr>
              <w:t xml:space="preserve">The requirement is not met today. Warehouse Wizard runs in the cloud, and a device that cannot reach it freezes: it can show its current task but cannot post a putaway, pick, receipt or count. If both internet lines fail, the application stops for the whole building.</w:t>
            </w:r>
          </w:p>
          <w:p>
            <w:pPr>
              <w:spacing w:before="60" w:after="0"/>
            </w:pPr>
            <w:r>
              <w:rPr>
                <w:sz w:val="20"/>
              </w:rPr>
              <w:t xml:space="preserve">Hosting Warehouse Wizard on the existing virtual-machine server behind the Barracuda firewall is the only option that keeps electronic operations running inside the building. Updates owed to NetSuite would queue locally and send when the internet returns. Because the database has to be rebuilt from scratch, the estimate is $63,200 to $98,400 to build and $20,000 to $34,400 a year to run.</w:t>
            </w:r>
          </w:p>
          <w:p>
            <w:pPr>
              <w:spacing w:before="60" w:after="0"/>
            </w:pPr>
            <w:r>
              <w:rPr>
                <w:sz w:val="20"/>
              </w:rPr>
              <w:t xml:space="preserve">A lower-cost alternative keeps the cloud system and adds a printed downtime kit. It keeps the warehouse moving on paper while the application is down, for $6,400 to $10,400.</w:t>
            </w:r>
          </w:p>
          <w:p>
            <w:pPr>
              <w:spacing w:before="100" w:after="0"/>
            </w:pPr>
            <w:r>
              <w:rPr>
                <w:b/>
                <w:sz w:val="20"/>
              </w:rPr>
              <w:t xml:space="preserve">Recommendation: leadership should first decide, in writing, whether the application itself must keep working with no internet, and for how long. If it must, approve Option 2. If paper operation for a defined period is acceptable, approve Option 1 and revisit Option 2 if that period is exceeded. The two answers differ in cost by roughly a factor of ten.</w:t>
            </w:r>
          </w:p>
        </w:tc>
      </w:tr>
    </w:tbl>
    <w:p>
      <w:pPr>
        <w:spacing w:after="60"/>
      </w:pPr>
    </w:p>
    <w:p>
      <w:pPr>
        <w:pStyle w:val="Heading1"/>
        <w:keepNext/>
      </w:pPr>
      <w:r>
        <w:t xml:space="preserve">1. Purpose and the scenario</w:t>
      </w:r>
    </w:p>
    <w:p>
      <w:r>
        <w:t xml:space="preserve">Leadership needs to choose a hosting and continuity approach for Warehouse Wizard as NetSuite comes into service. The options are tested against management's worst-case scenario and priced.</w:t>
      </w:r>
    </w:p>
    <w:p>
      <w:r>
        <w:t xml:space="preserve">Management's scenario is that both wired and satellite internet are inaccessible and the warehouse must keep operating. Four points are not yet defined, and the estimates depend on them:</w:t>
      </w:r>
    </w:p>
    <w:p>
      <w:pPr>
        <w:pStyle w:val="ListBullet"/>
        <w:spacing w:after="40"/>
        <w:ind w:left="317" w:hanging="173"/>
      </w:pPr>
      <w:r>
        <w:rPr>
          <w:sz w:val="20"/>
        </w:rPr>
        <w:t xml:space="preserve">Which functions must keep working: the estimates assume in-building receiving, putaway, picking, packing, transfers, counts and label printing.</w:t>
      </w:r>
    </w:p>
    <w:p>
      <w:pPr>
        <w:pStyle w:val="ListBullet"/>
        <w:spacing w:after="40"/>
        <w:ind w:left="317" w:hanging="173"/>
      </w:pPr>
      <w:r>
        <w:rPr>
          <w:sz w:val="20"/>
        </w:rPr>
        <w:t xml:space="preserve">For how long: the estimates assume days, not hours, because a short loss is already covered by the existing failover.</w:t>
      </w:r>
    </w:p>
    <w:p>
      <w:pPr>
        <w:pStyle w:val="ListBullet"/>
        <w:spacing w:after="40"/>
        <w:ind w:left="317" w:hanging="173"/>
      </w:pPr>
      <w:r>
        <w:rPr>
          <w:sz w:val="20"/>
        </w:rPr>
        <w:t xml:space="preserve">Whether power, the building network, Wi-Fi, tablets and printers are assumed to keep running: the existing power failover is assumed to cover them; IT to confirm.</w:t>
      </w:r>
    </w:p>
    <w:p>
      <w:pPr>
        <w:pStyle w:val="ListBullet"/>
        <w:spacing w:after="40"/>
        <w:ind w:left="317" w:hanging="173"/>
      </w:pPr>
      <w:r>
        <w:rPr>
          <w:sz w:val="20"/>
        </w:rPr>
        <w:t xml:space="preserve">What happens to inbound work: with no internet, new orders, customer contact and carrier bookings stop in any option, so continued operation is limited to work already in the building.</w:t>
      </w:r>
    </w:p>
    <w:p>
      <w:pPr>
        <w:pStyle w:val="Heading1"/>
        <w:keepNext/>
      </w:pPr>
      <w:r>
        <w:t xml:space="preserve">2. Starting position</w:t>
      </w:r>
    </w:p>
    <w:p>
      <w:pPr>
        <w:pStyle w:val="ListBullet"/>
        <w:spacing w:after="40"/>
        <w:ind w:left="317" w:hanging="173"/>
      </w:pPr>
      <w:r>
        <w:rPr>
          <w:sz w:val="20"/>
        </w:rPr>
        <w:t xml:space="preserve">The building has wired and satellite internet and power failover.</w:t>
      </w:r>
    </w:p>
    <w:p>
      <w:pPr>
        <w:pStyle w:val="ListBullet"/>
        <w:spacing w:after="40"/>
        <w:ind w:left="317" w:hanging="173"/>
      </w:pPr>
      <w:r>
        <w:rPr>
          <w:sz w:val="20"/>
        </w:rPr>
        <w:t xml:space="preserve">Warehouse Wizard authenticates to NetSuite with certificate-based machine-to-machine authentication. The connection test passed on 10 October 2026 against the NetSuite sandbox account, and no synchronisation job had run at that date.</w:t>
      </w:r>
    </w:p>
    <w:p>
      <w:pPr>
        <w:pStyle w:val="ListBullet"/>
        <w:spacing w:after="40"/>
        <w:ind w:left="317" w:hanging="173"/>
      </w:pPr>
      <w:r>
        <w:rPr>
          <w:sz w:val="20"/>
        </w:rPr>
        <w:t xml:space="preserve">NetSuite is the system of record. Warehouse Wizard sends it updates through a job queue that retries failed sends and keeps a record of those that fail.</w:t>
      </w:r>
    </w:p>
    <w:p>
      <w:pPr>
        <w:pStyle w:val="ListBullet"/>
        <w:spacing w:after="40"/>
        <w:ind w:left="317" w:hanging="173"/>
      </w:pPr>
      <w:r>
        <w:rPr>
          <w:sz w:val="20"/>
        </w:rPr>
        <w:t xml:space="preserve">A device that loses its connection freezes and cannot post work. It keeps its place in the task and resumes after reconnecting. Replay of work queued offline is turned off on purpose, so nothing posts from a stale view of the warehouse.</w:t>
      </w:r>
    </w:p>
    <w:p>
      <w:pPr>
        <w:pStyle w:val="ListBullet"/>
        <w:spacing w:after="40"/>
        <w:ind w:left="317" w:hanging="173"/>
      </w:pPr>
      <w:r>
        <w:rPr>
          <w:sz w:val="20"/>
        </w:rPr>
        <w:t xml:space="preserve">The backend is a managed cloud platform with 20 server functions. The migration files define about 80 tables, 190 database functions, 200 access policies and 70 triggers (counts include later replacements, so live totals are lower).</w:t>
      </w:r>
    </w:p>
    <w:p>
      <w:pPr>
        <w:pStyle w:val="Heading1"/>
        <w:keepNext/>
      </w:pPr>
      <w:r>
        <w:t xml:space="preserve">3. What each option does in the scenario</w:t>
      </w:r>
    </w:p>
    <w:p>
      <w:r>
        <w:t xml:space="preserve">Option 1 keeps Warehouse Wizard in the cloud and adds a printed downtime kit. Option 2 hosts Warehouse Wizard on the existing VM server as the primary system.</w:t>
      </w:r>
    </w:p>
    <w:tbl>
      <w:tblPr>
        <w:tblStyle w:val="TableGrid"/>
        <w:tblW w:type="dxa" w:w="10166"/>
        <w:jc w:val="center"/>
        <w:tblLook w:firstColumn="1" w:firstRow="1" w:lastColumn="0" w:lastRow="0" w:noHBand="0" w:noVBand="1" w:val="04A0"/>
      </w:tblPr>
      <w:tblGrid>
        <w:gridCol w:w="2400"/>
        <w:gridCol w:w="3883"/>
        <w:gridCol w:w="3883"/>
      </w:tblGrid>
      <w:tr>
        <w:trPr>
          <w:tblHeader w:val="true"/>
          <w:cantSplit/>
        </w:trPr>
        <w:tc>
          <w:tcPr>
            <w:tcW w:type="dxa" w:w="2400"/>
            <w:shd w:val="clear" w:color="auto" w:fill="17365D"/>
            <w:vAlign w:val="center"/>
          </w:tcPr>
          <w:p>
            <w:pPr>
              <w:keepNext/>
            </w:pPr>
            <w:r>
              <w:rPr>
                <w:b/>
                <w:color w:val="FFFFFF"/>
                <w:sz w:val="18"/>
              </w:rPr>
              <w:t xml:space="preserve">Situation</w:t>
            </w:r>
          </w:p>
        </w:tc>
        <w:tc>
          <w:tcPr>
            <w:tcW w:type="dxa" w:w="3883"/>
            <w:shd w:val="clear" w:color="auto" w:fill="17365D"/>
            <w:vAlign w:val="center"/>
          </w:tcPr>
          <w:p>
            <w:pPr>
              <w:keepNext/>
            </w:pPr>
            <w:r>
              <w:rPr>
                <w:b/>
                <w:color w:val="FFFFFF"/>
                <w:sz w:val="18"/>
              </w:rPr>
              <w:t xml:space="preserve">Option 1: cloud with downtime kit</w:t>
            </w:r>
          </w:p>
        </w:tc>
        <w:tc>
          <w:tcPr>
            <w:tcW w:type="dxa" w:w="3883"/>
            <w:shd w:val="clear" w:color="auto" w:fill="17365D"/>
            <w:vAlign w:val="center"/>
          </w:tcPr>
          <w:p>
            <w:pPr>
              <w:keepNext/>
            </w:pPr>
            <w:r>
              <w:rPr>
                <w:b/>
                <w:color w:val="FFFFFF"/>
                <w:sz w:val="18"/>
              </w:rPr>
              <w:t xml:space="preserve">Option 2: on-premise primary</w:t>
            </w:r>
          </w:p>
        </w:tc>
      </w:tr>
      <w:tr>
        <w:trPr>
          <w:cantSplit/>
        </w:trPr>
        <w:tc>
          <w:tcPr>
            <w:tcW w:type="dxa" w:w="2400"/>
            <w:vAlign w:val="top"/>
          </w:tcPr>
          <w:p>
            <w:pPr>
              <w:keepNext/>
            </w:pPr>
            <w:r>
              <w:rPr>
                <w:b/>
                <w:sz w:val="17"/>
              </w:rPr>
              <w:t xml:space="preserve">One internet line fails</w:t>
            </w:r>
          </w:p>
        </w:tc>
        <w:tc>
          <w:tcPr>
            <w:tcW w:type="dxa" w:w="3883"/>
            <w:vAlign w:val="top"/>
          </w:tcPr>
          <w:p>
            <w:pPr>
              <w:keepNext/>
            </w:pPr>
            <w:r>
              <w:rPr>
                <w:sz w:val="17"/>
              </w:rPr>
              <w:t xml:space="preserve">Continues on the other line.</w:t>
            </w:r>
          </w:p>
        </w:tc>
        <w:tc>
          <w:tcPr>
            <w:tcW w:type="dxa" w:w="3883"/>
            <w:vAlign w:val="top"/>
          </w:tcPr>
          <w:p>
            <w:pPr>
              <w:keepNext/>
            </w:pPr>
            <w:r>
              <w:rPr>
                <w:sz w:val="17"/>
              </w:rPr>
              <w:t xml:space="preserve">Continues on the other line.</w:t>
            </w:r>
          </w:p>
        </w:tc>
      </w:tr>
      <w:tr>
        <w:trPr>
          <w:cantSplit/>
        </w:trPr>
        <w:tc>
          <w:tcPr>
            <w:tcW w:type="dxa" w:w="2400"/>
            <w:shd w:val="clear" w:color="auto" w:fill="F7F9FB"/>
            <w:vAlign w:val="top"/>
          </w:tcPr>
          <w:p>
            <w:pPr>
              <w:keepNext/>
            </w:pPr>
            <w:r>
              <w:rPr>
                <w:b/>
                <w:sz w:val="17"/>
              </w:rPr>
              <w:t xml:space="preserve">Both lines fail (management scenario)</w:t>
            </w:r>
          </w:p>
        </w:tc>
        <w:tc>
          <w:tcPr>
            <w:tcW w:type="dxa" w:w="3883"/>
            <w:shd w:val="clear" w:color="auto" w:fill="F7F9FB"/>
            <w:vAlign w:val="top"/>
          </w:tcPr>
          <w:p>
            <w:pPr>
              <w:keepNext/>
            </w:pPr>
            <w:r>
              <w:rPr>
                <w:sz w:val="17"/>
              </w:rPr>
              <w:t xml:space="preserve">The application stops across the building. The warehouse continues on printed lists and forms, and the backlog is entered afterwards.</w:t>
            </w:r>
          </w:p>
        </w:tc>
        <w:tc>
          <w:tcPr>
            <w:tcW w:type="dxa" w:w="3883"/>
            <w:shd w:val="clear" w:color="auto" w:fill="F7F9FB"/>
            <w:vAlign w:val="top"/>
          </w:tcPr>
          <w:p>
            <w:pPr>
              <w:keepNext/>
            </w:pPr>
            <w:r>
              <w:rPr>
                <w:sz w:val="17"/>
              </w:rPr>
              <w:t xml:space="preserve">The application continues on the local network. NetSuite updates queue and send on reconnection. Internet-dependent features are unavailable (below).</w:t>
            </w:r>
          </w:p>
        </w:tc>
      </w:tr>
      <w:tr>
        <w:trPr>
          <w:cantSplit/>
        </w:trPr>
        <w:tc>
          <w:tcPr>
            <w:tcW w:type="dxa" w:w="2400"/>
            <w:vAlign w:val="top"/>
          </w:tcPr>
          <w:p>
            <w:pPr>
              <w:keepNext/>
            </w:pPr>
            <w:r>
              <w:rPr>
                <w:b/>
                <w:sz w:val="17"/>
              </w:rPr>
              <w:t xml:space="preserve">NetSuite unavailable, internet working</w:t>
            </w:r>
          </w:p>
        </w:tc>
        <w:tc>
          <w:tcPr>
            <w:tcW w:type="dxa" w:w="3883"/>
            <w:vAlign w:val="top"/>
          </w:tcPr>
          <w:p>
            <w:pPr>
              <w:keepNext/>
            </w:pPr>
            <w:r>
              <w:rPr>
                <w:sz w:val="17"/>
              </w:rPr>
              <w:t xml:space="preserve">NetSuite-dependent work pauses, and queued updates retry.</w:t>
            </w:r>
          </w:p>
        </w:tc>
        <w:tc>
          <w:tcPr>
            <w:tcW w:type="dxa" w:w="3883"/>
            <w:vAlign w:val="top"/>
          </w:tcPr>
          <w:p>
            <w:pPr>
              <w:keepNext/>
            </w:pPr>
            <w:r>
              <w:rPr>
                <w:sz w:val="17"/>
              </w:rPr>
              <w:t xml:space="preserve">The same. Hosting location does not change this.</w:t>
            </w:r>
          </w:p>
        </w:tc>
      </w:tr>
      <w:tr>
        <w:trPr>
          <w:cantSplit/>
        </w:trPr>
        <w:tc>
          <w:tcPr>
            <w:tcW w:type="dxa" w:w="2400"/>
            <w:shd w:val="clear" w:color="auto" w:fill="F7F9FB"/>
            <w:vAlign w:val="top"/>
          </w:tcPr>
          <w:p>
            <w:pPr>
              <w:keepNext/>
            </w:pPr>
            <w:r>
              <w:rPr>
                <w:b/>
                <w:sz w:val="17"/>
              </w:rPr>
              <w:t xml:space="preserve">Fault in the VM host, local network or building power</w:t>
            </w:r>
          </w:p>
        </w:tc>
        <w:tc>
          <w:tcPr>
            <w:tcW w:type="dxa" w:w="3883"/>
            <w:shd w:val="clear" w:color="auto" w:fill="F7F9FB"/>
            <w:vAlign w:val="top"/>
          </w:tcPr>
          <w:p>
            <w:pPr>
              <w:keepNext/>
            </w:pPr>
            <w:r>
              <w:rPr>
                <w:sz w:val="17"/>
              </w:rPr>
              <w:t xml:space="preserve">Not affected, apart from the paper fallback.</w:t>
            </w:r>
          </w:p>
        </w:tc>
        <w:tc>
          <w:tcPr>
            <w:tcW w:type="dxa" w:w="3883"/>
            <w:shd w:val="clear" w:color="auto" w:fill="F7F9FB"/>
            <w:vAlign w:val="top"/>
          </w:tcPr>
          <w:p>
            <w:pPr>
              <w:keepNext/>
            </w:pPr>
            <w:r>
              <w:rPr>
                <w:sz w:val="17"/>
              </w:rPr>
              <w:t xml:space="preserve">The application is unavailable until the host is restored, unless a second host or tested recovery exists.</w:t>
            </w:r>
          </w:p>
        </w:tc>
      </w:tr>
      <w:tr>
        <w:trPr>
          <w:cantSplit/>
        </w:trPr>
        <w:tc>
          <w:tcPr>
            <w:tcW w:type="dxa" w:w="2400"/>
            <w:vAlign w:val="top"/>
          </w:tcPr>
          <w:p>
            <w:pPr>
              <w:keepNext/>
            </w:pPr>
            <w:r>
              <w:rPr>
                <w:b/>
                <w:sz w:val="17"/>
              </w:rPr>
              <w:t xml:space="preserve">Everything healthy</w:t>
            </w:r>
          </w:p>
        </w:tc>
        <w:tc>
          <w:tcPr>
            <w:tcW w:type="dxa" w:w="3883"/>
            <w:vAlign w:val="top"/>
          </w:tcPr>
          <w:p>
            <w:pPr>
              <w:keepNext/>
            </w:pPr>
            <w:r>
              <w:rPr>
                <w:sz w:val="17"/>
              </w:rPr>
              <w:t xml:space="preserve">Normal.</w:t>
            </w:r>
          </w:p>
        </w:tc>
        <w:tc>
          <w:tcPr>
            <w:tcW w:type="dxa" w:w="3883"/>
            <w:vAlign w:val="top"/>
          </w:tcPr>
          <w:p>
            <w:pPr>
              <w:keepNext/>
            </w:pPr>
            <w:r>
              <w:rPr>
                <w:sz w:val="17"/>
              </w:rPr>
              <w:t xml:space="preserve">Normal.</w:t>
            </w:r>
          </w:p>
        </w:tc>
      </w:tr>
    </w:tbl>
    <w:p>
      <w:pPr>
        <w:spacing w:after="60"/>
      </w:pPr>
    </w:p>
    <w:p>
      <w:pPr>
        <w:pStyle w:val="Heading2"/>
        <w:keepNext/>
      </w:pPr>
      <w:r>
        <w:t xml:space="preserve">What continues and what does not under Option 2</w:t>
      </w:r>
    </w:p>
    <w:p>
      <w:pPr>
        <w:pStyle w:val="ListBullet"/>
        <w:spacing w:after="40"/>
        <w:ind w:left="317" w:hanging="173"/>
      </w:pPr>
      <w:r>
        <w:rPr>
          <w:b/>
          <w:sz w:val="20"/>
        </w:rPr>
        <w:t xml:space="preserve">Continues: </w:t>
      </w:r>
      <w:r>
        <w:rPr>
          <w:sz w:val="20"/>
        </w:rPr>
        <w:t xml:space="preserve">Receiving, putaway, picking, packing, transfers and counts inside the building; sign-in by password or badge; label printing on the local network; supervisor alerts inside the application; stock positions held locally.</w:t>
      </w:r>
    </w:p>
    <w:p>
      <w:pPr>
        <w:pStyle w:val="ListBullet"/>
        <w:spacing w:after="40"/>
        <w:ind w:left="317" w:hanging="173"/>
      </w:pPr>
      <w:r>
        <w:rPr>
          <w:b/>
          <w:sz w:val="20"/>
        </w:rPr>
        <w:t xml:space="preserve">Does not continue: </w:t>
      </w:r>
      <w:r>
        <w:rPr>
          <w:sz w:val="20"/>
        </w:rPr>
        <w:t xml:space="preserve">Lookups of NetSuite documents that were not already copied locally; new orders from NetSuite; posting to NetSuite (queued, not lost); email notifications, invitations and password resets; push notifications to tablets; the AI features (assistant, voice transcription, container vision).</w:t>
      </w:r>
    </w:p>
    <w:p>
      <w:r>
        <w:t xml:space="preserve">Picking would run only against orders received before the outage, so the duration set in Section 1 limits how long any option can keep working.</w:t>
      </w:r>
    </w:p>
    <w:p>
      <w:pPr>
        <w:pStyle w:val="Heading1"/>
        <w:keepNext/>
      </w:pPr>
      <w:r>
        <w:t xml:space="preserve">4. The NetSuite connection</w:t>
      </w:r>
    </w:p>
    <w:p>
      <w:r>
        <w:t xml:space="preserve">NetSuite is a cloud service. In the management scenario it is unreachable under both options, so no option can post to it during the outage. The difference is what the building can do while it waits. Under Option 2 the existing retry queue holds the updates and the warehouse keeps working. Under Option 1 the application stops and the paper kit carries the work.</w:t>
      </w:r>
    </w:p>
    <w:p>
      <w:r>
        <w:t xml:space="preserve">When the internet returns, queued updates must be sent in the order they were captured, and each must be checked against NetSuite as it then stands, for example a purchase order changed while the building was offline. Conflicts would go to an exception queue for review, not post automatically. This reconciliation is part of the estimate for Option 2 (work packages G and H).</w:t>
      </w:r>
    </w:p>
    <w:p>
      <w:pPr>
        <w:pStyle w:val="Heading1"/>
        <w:keepNext/>
      </w:pPr>
      <w:r>
        <w:t xml:space="preserve">5. How Option 2 would be built</w:t>
      </w:r>
    </w:p>
    <w:p>
      <w:r>
        <w:t xml:space="preserve">The design uses the VM server the business already runs, with the Barracuda firewall as the single controlled boundary. It is a working design that work package A would confirm.</w:t>
      </w:r>
    </w:p>
    <w:p>
      <w:pPr>
        <w:pStyle w:val="ListBullet"/>
        <w:spacing w:after="40"/>
        <w:ind w:left="317" w:hanging="173"/>
      </w:pPr>
      <w:r>
        <w:rPr>
          <w:sz w:val="20"/>
        </w:rPr>
        <w:t xml:space="preserve">The web application and the backend (database, sign-in, file storage, live updates and the server functions) each get a VM. Tablets connect over the building network to an internal address.</w:t>
      </w:r>
    </w:p>
    <w:p>
      <w:pPr>
        <w:pStyle w:val="ListBullet"/>
        <w:spacing w:after="40"/>
        <w:ind w:left="317" w:hanging="173"/>
      </w:pPr>
      <w:r>
        <w:rPr>
          <w:sz w:val="20"/>
        </w:rPr>
        <w:t xml:space="preserve">The existing database cannot be moved as it stands. The new one is built from scratch from the live design, loaded with current data and checked against the live system before cutover.</w:t>
      </w:r>
    </w:p>
    <w:p>
      <w:pPr>
        <w:pStyle w:val="ListBullet"/>
        <w:spacing w:after="40"/>
        <w:ind w:left="317" w:hanging="173"/>
      </w:pPr>
      <w:r>
        <w:rPr>
          <w:sz w:val="20"/>
        </w:rPr>
        <w:t xml:space="preserve">Several services must work with no internet: an internal certificate authority (public certificate renewal needs the internet), local DNS, and a local time source, because audit records depend on accurate time.</w:t>
      </w:r>
    </w:p>
    <w:p>
      <w:pPr>
        <w:pStyle w:val="ListBullet"/>
        <w:spacing w:after="40"/>
        <w:ind w:left="317" w:hanging="173"/>
      </w:pPr>
      <w:r>
        <w:rPr>
          <w:sz w:val="20"/>
        </w:rPr>
        <w:t xml:space="preserve">NetSuite traffic goes out over HTTPS through the firewall. A local queue runner replaces the scheduled cloud job, and a local copy of NetSuite items, open orders and receiving documents is refreshed while the internet is up. NetSuite callbacks need a controlled path through the firewall, or the system can poll outbound, which NetSuite meters.</w:t>
      </w:r>
    </w:p>
    <w:p>
      <w:pPr>
        <w:pStyle w:val="ListBullet"/>
        <w:spacing w:after="40"/>
        <w:ind w:left="317" w:hanging="173"/>
      </w:pPr>
      <w:r>
        <w:rPr>
          <w:sz w:val="20"/>
        </w:rPr>
        <w:t xml:space="preserve">The application shows a banner when it is running without internet, explains which features are unavailable, and offers sign-in that needs no email.</w:t>
      </w:r>
    </w:p>
    <w:p>
      <w:pPr>
        <w:pStyle w:val="ListBullet"/>
        <w:spacing w:after="40"/>
        <w:ind w:left="317" w:hanging="173"/>
      </w:pPr>
      <w:r>
        <w:rPr>
          <w:sz w:val="20"/>
        </w:rPr>
        <w:t xml:space="preserve">The VM host is shared with other workloads. At minimum it needs encrypted nightly backups to a second location with tested restores. A second host or a documented recovery plan is better, and IT would price it.</w:t>
      </w:r>
    </w:p>
    <w:p>
      <w:pPr>
        <w:pStyle w:val="ListBullet"/>
        <w:spacing w:after="40"/>
        <w:ind w:left="317" w:hanging="173"/>
      </w:pPr>
      <w:r>
        <w:rPr>
          <w:sz w:val="20"/>
        </w:rPr>
        <w:t xml:space="preserve">Power, switches, Wi-Fi access points, tablets and local printers must stay up for the scenario to work. The existing power failover is assumed to cover them; IT to confirm.</w:t>
      </w:r>
    </w:p>
    <w:p>
      <w:pPr>
        <w:pStyle w:val="ListBullet"/>
        <w:spacing w:after="40"/>
        <w:ind w:left="317" w:hanging="173"/>
      </w:pPr>
      <w:r>
        <w:rPr>
          <w:sz w:val="20"/>
        </w:rPr>
        <w:t xml:space="preserve">Releases deploy to the VMs through a pipeline the company owns. Every database change must be applied to the self-hosted system as well as the development environment.</w:t>
      </w:r>
    </w:p>
    <w:p>
      <w:pPr>
        <w:pStyle w:val="Heading1"/>
        <w:keepNext/>
      </w:pPr>
      <w:r>
        <w:t xml:space="preserve">6. Cost</w:t>
      </w:r>
    </w:p>
    <w:p>
      <w:r>
        <w:t xml:space="preserve">Effort is in working days of 8 hours at $100 per hour ($800 per day), including testing and documentation. The contingency is 25%, higher than the 15% used for the NetSuite integration proposal, because the database rebuild and the no-internet mode rest on assumptions not yet verified. Estimates are budgetary, about 30% either way, and work package A firms them up.</w:t>
      </w:r>
    </w:p>
    <w:p>
      <w:pPr>
        <w:pStyle w:val="Heading2"/>
        <w:keepNext/>
      </w:pPr>
      <w:r>
        <w:t xml:space="preserve">Option 2: one-time build</w:t>
      </w:r>
    </w:p>
    <w:tbl>
      <w:tblPr>
        <w:tblStyle w:val="TableGrid"/>
        <w:tblW w:type="dxa" w:w="10166"/>
        <w:jc w:val="center"/>
        <w:tblLook w:firstColumn="1" w:firstRow="1" w:lastColumn="0" w:lastRow="0" w:noHBand="0" w:noVBand="1" w:val="04A0"/>
      </w:tblPr>
      <w:tblGrid>
        <w:gridCol w:w="4466"/>
        <w:gridCol w:w="1000"/>
        <w:gridCol w:w="1000"/>
        <w:gridCol w:w="1850"/>
        <w:gridCol w:w="1850"/>
      </w:tblGrid>
      <w:tr>
        <w:trPr>
          <w:tblHeader w:val="true"/>
          <w:cantSplit/>
        </w:trPr>
        <w:tc>
          <w:tcPr>
            <w:tcW w:type="dxa" w:w="4466"/>
            <w:shd w:val="clear" w:color="auto" w:fill="17365D"/>
            <w:vAlign w:val="center"/>
          </w:tcPr>
          <w:p>
            <w:pPr>
              <w:keepNext/>
            </w:pPr>
            <w:r>
              <w:rPr>
                <w:b/>
                <w:color w:val="FFFFFF"/>
                <w:sz w:val="18"/>
              </w:rPr>
              <w:t xml:space="preserve">Work package</w:t>
            </w:r>
          </w:p>
        </w:tc>
        <w:tc>
          <w:tcPr>
            <w:tcW w:type="dxa" w:w="1000"/>
            <w:shd w:val="clear" w:color="auto" w:fill="17365D"/>
            <w:vAlign w:val="center"/>
          </w:tcPr>
          <w:p>
            <w:pPr>
              <w:keepNext/>
              <w:jc w:val="right"/>
            </w:pPr>
            <w:r>
              <w:rPr>
                <w:b/>
                <w:color w:val="FFFFFF"/>
                <w:sz w:val="18"/>
              </w:rPr>
              <w:t xml:space="preserve">Low days</w:t>
            </w:r>
          </w:p>
        </w:tc>
        <w:tc>
          <w:tcPr>
            <w:tcW w:type="dxa" w:w="1000"/>
            <w:shd w:val="clear" w:color="auto" w:fill="17365D"/>
            <w:vAlign w:val="center"/>
          </w:tcPr>
          <w:p>
            <w:pPr>
              <w:keepNext/>
              <w:jc w:val="right"/>
            </w:pPr>
            <w:r>
              <w:rPr>
                <w:b/>
                <w:color w:val="FFFFFF"/>
                <w:sz w:val="18"/>
              </w:rPr>
              <w:t xml:space="preserve">High days</w:t>
            </w:r>
          </w:p>
        </w:tc>
        <w:tc>
          <w:tcPr>
            <w:tcW w:type="dxa" w:w="1850"/>
            <w:shd w:val="clear" w:color="auto" w:fill="17365D"/>
            <w:vAlign w:val="center"/>
          </w:tcPr>
          <w:p>
            <w:pPr>
              <w:keepNext/>
              <w:jc w:val="right"/>
            </w:pPr>
            <w:r>
              <w:rPr>
                <w:b/>
                <w:color w:val="FFFFFF"/>
                <w:sz w:val="18"/>
              </w:rPr>
              <w:t xml:space="preserve">Low cost</w:t>
            </w:r>
          </w:p>
        </w:tc>
        <w:tc>
          <w:tcPr>
            <w:tcW w:type="dxa" w:w="1850"/>
            <w:shd w:val="clear" w:color="auto" w:fill="17365D"/>
            <w:vAlign w:val="center"/>
          </w:tcPr>
          <w:p>
            <w:pPr>
              <w:keepNext/>
              <w:jc w:val="right"/>
            </w:pPr>
            <w:r>
              <w:rPr>
                <w:b/>
                <w:color w:val="FFFFFF"/>
                <w:sz w:val="18"/>
              </w:rPr>
              <w:t xml:space="preserve">High cost</w:t>
            </w:r>
          </w:p>
        </w:tc>
      </w:tr>
      <w:tr>
        <w:trPr>
          <w:cantSplit/>
        </w:trPr>
        <w:tc>
          <w:tcPr>
            <w:tcW w:type="dxa" w:w="4466"/>
            <w:vAlign w:val="top"/>
          </w:tcPr>
          <w:p>
            <w:pPr>
              <w:keepNext/>
            </w:pPr>
            <w:r>
              <w:rPr>
                <w:b/>
                <w:sz w:val="17"/>
              </w:rPr>
              <w:t xml:space="preserve">A. Define the continuity requirement; check host capacity, power and network; design VM and firewall rules</w:t>
            </w:r>
          </w:p>
        </w:tc>
        <w:tc>
          <w:tcPr>
            <w:tcW w:type="dxa" w:w="1000"/>
            <w:vAlign w:val="top"/>
          </w:tcPr>
          <w:p>
            <w:pPr>
              <w:keepNext/>
              <w:jc w:val="right"/>
            </w:pPr>
            <w:r>
              <w:rPr>
                <w:sz w:val="17"/>
              </w:rPr>
              <w:t xml:space="preserve">3</w:t>
            </w:r>
          </w:p>
        </w:tc>
        <w:tc>
          <w:tcPr>
            <w:tcW w:type="dxa" w:w="1000"/>
            <w:vAlign w:val="top"/>
          </w:tcPr>
          <w:p>
            <w:pPr>
              <w:keepNext/>
              <w:jc w:val="right"/>
            </w:pPr>
            <w:r>
              <w:rPr>
                <w:sz w:val="17"/>
              </w:rPr>
              <w:t xml:space="preserve">4</w:t>
            </w:r>
          </w:p>
        </w:tc>
        <w:tc>
          <w:tcPr>
            <w:tcW w:type="dxa" w:w="1850"/>
            <w:vAlign w:val="top"/>
          </w:tcPr>
          <w:p>
            <w:pPr>
              <w:keepNext/>
              <w:jc w:val="right"/>
            </w:pPr>
            <w:r>
              <w:rPr>
                <w:sz w:val="17"/>
              </w:rPr>
              <w:t xml:space="preserve">$2,400</w:t>
            </w:r>
          </w:p>
        </w:tc>
        <w:tc>
          <w:tcPr>
            <w:tcW w:type="dxa" w:w="1850"/>
            <w:vAlign w:val="top"/>
          </w:tcPr>
          <w:p>
            <w:pPr>
              <w:keepNext/>
              <w:jc w:val="right"/>
            </w:pPr>
            <w:r>
              <w:rPr>
                <w:sz w:val="17"/>
              </w:rPr>
              <w:t xml:space="preserve">$3,200</w:t>
            </w:r>
          </w:p>
        </w:tc>
      </w:tr>
      <w:tr>
        <w:trPr>
          <w:cantSplit/>
        </w:trPr>
        <w:tc>
          <w:tcPr>
            <w:tcW w:type="dxa" w:w="4466"/>
            <w:shd w:val="clear" w:color="auto" w:fill="F7F9FB"/>
            <w:vAlign w:val="top"/>
          </w:tcPr>
          <w:p>
            <w:pPr>
              <w:keepNext/>
            </w:pPr>
            <w:r>
              <w:rPr>
                <w:b/>
                <w:sz w:val="17"/>
              </w:rPr>
              <w:t xml:space="preserve">B. Build and harden the VMs; internal certificate authority, local DNS and local time source</w:t>
            </w:r>
          </w:p>
        </w:tc>
        <w:tc>
          <w:tcPr>
            <w:tcW w:type="dxa" w:w="1000"/>
            <w:shd w:val="clear" w:color="auto" w:fill="F7F9FB"/>
            <w:vAlign w:val="top"/>
          </w:tcPr>
          <w:p>
            <w:pPr>
              <w:keepNext/>
              <w:jc w:val="right"/>
            </w:pPr>
            <w:r>
              <w:rPr>
                <w:sz w:val="17"/>
              </w:rPr>
              <w:t xml:space="preserve">3</w:t>
            </w:r>
          </w:p>
        </w:tc>
        <w:tc>
          <w:tcPr>
            <w:tcW w:type="dxa" w:w="1000"/>
            <w:shd w:val="clear" w:color="auto" w:fill="F7F9FB"/>
            <w:vAlign w:val="top"/>
          </w:tcPr>
          <w:p>
            <w:pPr>
              <w:keepNext/>
              <w:jc w:val="right"/>
            </w:pPr>
            <w:r>
              <w:rPr>
                <w:sz w:val="17"/>
              </w:rPr>
              <w:t xml:space="preserve">5</w:t>
            </w:r>
          </w:p>
        </w:tc>
        <w:tc>
          <w:tcPr>
            <w:tcW w:type="dxa" w:w="1850"/>
            <w:shd w:val="clear" w:color="auto" w:fill="F7F9FB"/>
            <w:vAlign w:val="top"/>
          </w:tcPr>
          <w:p>
            <w:pPr>
              <w:keepNext/>
              <w:jc w:val="right"/>
            </w:pPr>
            <w:r>
              <w:rPr>
                <w:sz w:val="17"/>
              </w:rPr>
              <w:t xml:space="preserve">$2,400</w:t>
            </w:r>
          </w:p>
        </w:tc>
        <w:tc>
          <w:tcPr>
            <w:tcW w:type="dxa" w:w="1850"/>
            <w:shd w:val="clear" w:color="auto" w:fill="F7F9FB"/>
            <w:vAlign w:val="top"/>
          </w:tcPr>
          <w:p>
            <w:pPr>
              <w:keepNext/>
              <w:jc w:val="right"/>
            </w:pPr>
            <w:r>
              <w:rPr>
                <w:sz w:val="17"/>
              </w:rPr>
              <w:t xml:space="preserve">$4,000</w:t>
            </w:r>
          </w:p>
        </w:tc>
      </w:tr>
      <w:tr>
        <w:trPr>
          <w:cantSplit/>
        </w:trPr>
        <w:tc>
          <w:tcPr>
            <w:tcW w:type="dxa" w:w="4466"/>
            <w:vAlign w:val="top"/>
          </w:tcPr>
          <w:p>
            <w:pPr>
              <w:keepNext/>
            </w:pPr>
            <w:r>
              <w:rPr>
                <w:b/>
                <w:sz w:val="17"/>
              </w:rPr>
              <w:t xml:space="preserve">C. Stand up the self-hosted backend (database engine, sign-in, file storage, live updates, function runtime)</w:t>
            </w:r>
          </w:p>
        </w:tc>
        <w:tc>
          <w:tcPr>
            <w:tcW w:type="dxa" w:w="1000"/>
            <w:vAlign w:val="top"/>
          </w:tcPr>
          <w:p>
            <w:pPr>
              <w:keepNext/>
              <w:jc w:val="right"/>
            </w:pPr>
            <w:r>
              <w:rPr>
                <w:sz w:val="17"/>
              </w:rPr>
              <w:t xml:space="preserve">5</w:t>
            </w:r>
          </w:p>
        </w:tc>
        <w:tc>
          <w:tcPr>
            <w:tcW w:type="dxa" w:w="1000"/>
            <w:vAlign w:val="top"/>
          </w:tcPr>
          <w:p>
            <w:pPr>
              <w:keepNext/>
              <w:jc w:val="right"/>
            </w:pPr>
            <w:r>
              <w:rPr>
                <w:sz w:val="17"/>
              </w:rPr>
              <w:t xml:space="preserve">8</w:t>
            </w:r>
          </w:p>
        </w:tc>
        <w:tc>
          <w:tcPr>
            <w:tcW w:type="dxa" w:w="1850"/>
            <w:vAlign w:val="top"/>
          </w:tcPr>
          <w:p>
            <w:pPr>
              <w:keepNext/>
              <w:jc w:val="right"/>
            </w:pPr>
            <w:r>
              <w:rPr>
                <w:sz w:val="17"/>
              </w:rPr>
              <w:t xml:space="preserve">$4,000</w:t>
            </w:r>
          </w:p>
        </w:tc>
        <w:tc>
          <w:tcPr>
            <w:tcW w:type="dxa" w:w="1850"/>
            <w:vAlign w:val="top"/>
          </w:tcPr>
          <w:p>
            <w:pPr>
              <w:keepNext/>
              <w:jc w:val="right"/>
            </w:pPr>
            <w:r>
              <w:rPr>
                <w:sz w:val="17"/>
              </w:rPr>
              <w:t xml:space="preserve">$6,400</w:t>
            </w:r>
          </w:p>
        </w:tc>
      </w:tr>
      <w:tr>
        <w:trPr>
          <w:cantSplit/>
        </w:trPr>
        <w:tc>
          <w:tcPr>
            <w:tcW w:type="dxa" w:w="4466"/>
            <w:shd w:val="clear" w:color="auto" w:fill="F7F9FB"/>
            <w:vAlign w:val="top"/>
          </w:tcPr>
          <w:p>
            <w:pPr>
              <w:keepNext/>
            </w:pPr>
            <w:r>
              <w:rPr>
                <w:b/>
                <w:sz w:val="17"/>
              </w:rPr>
              <w:t xml:space="preserve">D. Rebuild the database from scratch: extract the current design from the live system, consolidate into a clean baseline, reload reference data, verify against the live system</w:t>
            </w:r>
          </w:p>
        </w:tc>
        <w:tc>
          <w:tcPr>
            <w:tcW w:type="dxa" w:w="1000"/>
            <w:shd w:val="clear" w:color="auto" w:fill="F7F9FB"/>
            <w:vAlign w:val="top"/>
          </w:tcPr>
          <w:p>
            <w:pPr>
              <w:keepNext/>
              <w:jc w:val="right"/>
            </w:pPr>
            <w:r>
              <w:rPr>
                <w:sz w:val="17"/>
              </w:rPr>
              <w:t xml:space="preserve">8</w:t>
            </w:r>
          </w:p>
        </w:tc>
        <w:tc>
          <w:tcPr>
            <w:tcW w:type="dxa" w:w="1000"/>
            <w:shd w:val="clear" w:color="auto" w:fill="F7F9FB"/>
            <w:vAlign w:val="top"/>
          </w:tcPr>
          <w:p>
            <w:pPr>
              <w:keepNext/>
              <w:jc w:val="right"/>
            </w:pPr>
            <w:r>
              <w:rPr>
                <w:sz w:val="17"/>
              </w:rPr>
              <w:t xml:space="preserve">14</w:t>
            </w:r>
          </w:p>
        </w:tc>
        <w:tc>
          <w:tcPr>
            <w:tcW w:type="dxa" w:w="1850"/>
            <w:shd w:val="clear" w:color="auto" w:fill="F7F9FB"/>
            <w:vAlign w:val="top"/>
          </w:tcPr>
          <w:p>
            <w:pPr>
              <w:keepNext/>
              <w:jc w:val="right"/>
            </w:pPr>
            <w:r>
              <w:rPr>
                <w:sz w:val="17"/>
              </w:rPr>
              <w:t xml:space="preserve">$6,400</w:t>
            </w:r>
          </w:p>
        </w:tc>
        <w:tc>
          <w:tcPr>
            <w:tcW w:type="dxa" w:w="1850"/>
            <w:shd w:val="clear" w:color="auto" w:fill="F7F9FB"/>
            <w:vAlign w:val="top"/>
          </w:tcPr>
          <w:p>
            <w:pPr>
              <w:keepNext/>
              <w:jc w:val="right"/>
            </w:pPr>
            <w:r>
              <w:rPr>
                <w:sz w:val="17"/>
              </w:rPr>
              <w:t xml:space="preserve">$11,200</w:t>
            </w:r>
          </w:p>
        </w:tc>
      </w:tr>
      <w:tr>
        <w:trPr>
          <w:cantSplit/>
        </w:trPr>
        <w:tc>
          <w:tcPr>
            <w:tcW w:type="dxa" w:w="4466"/>
            <w:vAlign w:val="top"/>
          </w:tcPr>
          <w:p>
            <w:pPr>
              <w:keepNext/>
            </w:pPr>
            <w:r>
              <w:rPr>
                <w:b/>
                <w:sz w:val="17"/>
              </w:rPr>
              <w:t xml:space="preserve">E. Move live data across; reconcile counts; rehearse the cutover</w:t>
            </w:r>
          </w:p>
        </w:tc>
        <w:tc>
          <w:tcPr>
            <w:tcW w:type="dxa" w:w="1000"/>
            <w:vAlign w:val="top"/>
          </w:tcPr>
          <w:p>
            <w:pPr>
              <w:keepNext/>
              <w:jc w:val="right"/>
            </w:pPr>
            <w:r>
              <w:rPr>
                <w:sz w:val="17"/>
              </w:rPr>
              <w:t xml:space="preserve">4</w:t>
            </w:r>
          </w:p>
        </w:tc>
        <w:tc>
          <w:tcPr>
            <w:tcW w:type="dxa" w:w="1000"/>
            <w:vAlign w:val="top"/>
          </w:tcPr>
          <w:p>
            <w:pPr>
              <w:keepNext/>
              <w:jc w:val="right"/>
            </w:pPr>
            <w:r>
              <w:rPr>
                <w:sz w:val="17"/>
              </w:rPr>
              <w:t xml:space="preserve">6</w:t>
            </w:r>
          </w:p>
        </w:tc>
        <w:tc>
          <w:tcPr>
            <w:tcW w:type="dxa" w:w="1850"/>
            <w:vAlign w:val="top"/>
          </w:tcPr>
          <w:p>
            <w:pPr>
              <w:keepNext/>
              <w:jc w:val="right"/>
            </w:pPr>
            <w:r>
              <w:rPr>
                <w:sz w:val="17"/>
              </w:rPr>
              <w:t xml:space="preserve">$3,200</w:t>
            </w:r>
          </w:p>
        </w:tc>
        <w:tc>
          <w:tcPr>
            <w:tcW w:type="dxa" w:w="1850"/>
            <w:vAlign w:val="top"/>
          </w:tcPr>
          <w:p>
            <w:pPr>
              <w:keepNext/>
              <w:jc w:val="right"/>
            </w:pPr>
            <w:r>
              <w:rPr>
                <w:sz w:val="17"/>
              </w:rPr>
              <w:t xml:space="preserve">$4,800</w:t>
            </w:r>
          </w:p>
        </w:tc>
      </w:tr>
      <w:tr>
        <w:trPr>
          <w:cantSplit/>
        </w:trPr>
        <w:tc>
          <w:tcPr>
            <w:tcW w:type="dxa" w:w="4466"/>
            <w:shd w:val="clear" w:color="auto" w:fill="F7F9FB"/>
            <w:vAlign w:val="top"/>
          </w:tcPr>
          <w:p>
            <w:pPr>
              <w:keepNext/>
            </w:pPr>
            <w:r>
              <w:rPr>
                <w:b/>
                <w:sz w:val="17"/>
              </w:rPr>
              <w:t xml:space="preserve">F. Port and retest the 20 server functions; replace or switch off the email, push and AI dependencies</w:t>
            </w:r>
          </w:p>
        </w:tc>
        <w:tc>
          <w:tcPr>
            <w:tcW w:type="dxa" w:w="1000"/>
            <w:shd w:val="clear" w:color="auto" w:fill="F7F9FB"/>
            <w:vAlign w:val="top"/>
          </w:tcPr>
          <w:p>
            <w:pPr>
              <w:keepNext/>
              <w:jc w:val="right"/>
            </w:pPr>
            <w:r>
              <w:rPr>
                <w:sz w:val="17"/>
              </w:rPr>
              <w:t xml:space="preserve">8</w:t>
            </w:r>
          </w:p>
        </w:tc>
        <w:tc>
          <w:tcPr>
            <w:tcW w:type="dxa" w:w="1000"/>
            <w:shd w:val="clear" w:color="auto" w:fill="F7F9FB"/>
            <w:vAlign w:val="top"/>
          </w:tcPr>
          <w:p>
            <w:pPr>
              <w:keepNext/>
              <w:jc w:val="right"/>
            </w:pPr>
            <w:r>
              <w:rPr>
                <w:sz w:val="17"/>
              </w:rPr>
              <w:t xml:space="preserve">12</w:t>
            </w:r>
          </w:p>
        </w:tc>
        <w:tc>
          <w:tcPr>
            <w:tcW w:type="dxa" w:w="1850"/>
            <w:shd w:val="clear" w:color="auto" w:fill="F7F9FB"/>
            <w:vAlign w:val="top"/>
          </w:tcPr>
          <w:p>
            <w:pPr>
              <w:keepNext/>
              <w:jc w:val="right"/>
            </w:pPr>
            <w:r>
              <w:rPr>
                <w:sz w:val="17"/>
              </w:rPr>
              <w:t xml:space="preserve">$6,400</w:t>
            </w:r>
          </w:p>
        </w:tc>
        <w:tc>
          <w:tcPr>
            <w:tcW w:type="dxa" w:w="1850"/>
            <w:shd w:val="clear" w:color="auto" w:fill="F7F9FB"/>
            <w:vAlign w:val="top"/>
          </w:tcPr>
          <w:p>
            <w:pPr>
              <w:keepNext/>
              <w:jc w:val="right"/>
            </w:pPr>
            <w:r>
              <w:rPr>
                <w:sz w:val="17"/>
              </w:rPr>
              <w:t xml:space="preserve">$9,600</w:t>
            </w:r>
          </w:p>
        </w:tc>
      </w:tr>
      <w:tr>
        <w:trPr>
          <w:cantSplit/>
        </w:trPr>
        <w:tc>
          <w:tcPr>
            <w:tcW w:type="dxa" w:w="4466"/>
            <w:vAlign w:val="top"/>
          </w:tcPr>
          <w:p>
            <w:pPr>
              <w:keepNext/>
            </w:pPr>
            <w:r>
              <w:rPr>
                <w:b/>
                <w:sz w:val="17"/>
              </w:rPr>
              <w:t xml:space="preserve">G. NetSuite link through the firewall; local queue runner and scheduler; local copy of NetSuite items, open orders and receiving documents; callback path</w:t>
            </w:r>
          </w:p>
        </w:tc>
        <w:tc>
          <w:tcPr>
            <w:tcW w:type="dxa" w:w="1000"/>
            <w:vAlign w:val="top"/>
          </w:tcPr>
          <w:p>
            <w:pPr>
              <w:keepNext/>
              <w:jc w:val="right"/>
            </w:pPr>
            <w:r>
              <w:rPr>
                <w:sz w:val="17"/>
              </w:rPr>
              <w:t xml:space="preserve">6</w:t>
            </w:r>
          </w:p>
        </w:tc>
        <w:tc>
          <w:tcPr>
            <w:tcW w:type="dxa" w:w="1000"/>
            <w:vAlign w:val="top"/>
          </w:tcPr>
          <w:p>
            <w:pPr>
              <w:keepNext/>
              <w:jc w:val="right"/>
            </w:pPr>
            <w:r>
              <w:rPr>
                <w:sz w:val="17"/>
              </w:rPr>
              <w:t xml:space="preserve">9</w:t>
            </w:r>
          </w:p>
        </w:tc>
        <w:tc>
          <w:tcPr>
            <w:tcW w:type="dxa" w:w="1850"/>
            <w:vAlign w:val="top"/>
          </w:tcPr>
          <w:p>
            <w:pPr>
              <w:keepNext/>
              <w:jc w:val="right"/>
            </w:pPr>
            <w:r>
              <w:rPr>
                <w:sz w:val="17"/>
              </w:rPr>
              <w:t xml:space="preserve">$4,800</w:t>
            </w:r>
          </w:p>
        </w:tc>
        <w:tc>
          <w:tcPr>
            <w:tcW w:type="dxa" w:w="1850"/>
            <w:vAlign w:val="top"/>
          </w:tcPr>
          <w:p>
            <w:pPr>
              <w:keepNext/>
              <w:jc w:val="right"/>
            </w:pPr>
            <w:r>
              <w:rPr>
                <w:sz w:val="17"/>
              </w:rPr>
              <w:t xml:space="preserve">$7,200</w:t>
            </w:r>
          </w:p>
        </w:tc>
      </w:tr>
      <w:tr>
        <w:trPr>
          <w:cantSplit/>
        </w:trPr>
        <w:tc>
          <w:tcPr>
            <w:tcW w:type="dxa" w:w="4466"/>
            <w:shd w:val="clear" w:color="auto" w:fill="F7F9FB"/>
            <w:vAlign w:val="top"/>
          </w:tcPr>
          <w:p>
            <w:pPr>
              <w:keepNext/>
            </w:pPr>
            <w:r>
              <w:rPr>
                <w:b/>
                <w:sz w:val="17"/>
              </w:rPr>
              <w:t xml:space="preserve">H. No-internet operating mode: local sign-in, clear status banner, disabled-feature messages, reconciliation and exception queue on reconnection</w:t>
            </w:r>
          </w:p>
        </w:tc>
        <w:tc>
          <w:tcPr>
            <w:tcW w:type="dxa" w:w="1000"/>
            <w:shd w:val="clear" w:color="auto" w:fill="F7F9FB"/>
            <w:vAlign w:val="top"/>
          </w:tcPr>
          <w:p>
            <w:pPr>
              <w:keepNext/>
              <w:jc w:val="right"/>
            </w:pPr>
            <w:r>
              <w:rPr>
                <w:sz w:val="17"/>
              </w:rPr>
              <w:t xml:space="preserve">6</w:t>
            </w:r>
          </w:p>
        </w:tc>
        <w:tc>
          <w:tcPr>
            <w:tcW w:type="dxa" w:w="1000"/>
            <w:shd w:val="clear" w:color="auto" w:fill="F7F9FB"/>
            <w:vAlign w:val="top"/>
          </w:tcPr>
          <w:p>
            <w:pPr>
              <w:keepNext/>
              <w:jc w:val="right"/>
            </w:pPr>
            <w:r>
              <w:rPr>
                <w:sz w:val="17"/>
              </w:rPr>
              <w:t xml:space="preserve">10</w:t>
            </w:r>
          </w:p>
        </w:tc>
        <w:tc>
          <w:tcPr>
            <w:tcW w:type="dxa" w:w="1850"/>
            <w:shd w:val="clear" w:color="auto" w:fill="F7F9FB"/>
            <w:vAlign w:val="top"/>
          </w:tcPr>
          <w:p>
            <w:pPr>
              <w:keepNext/>
              <w:jc w:val="right"/>
            </w:pPr>
            <w:r>
              <w:rPr>
                <w:sz w:val="17"/>
              </w:rPr>
              <w:t xml:space="preserve">$4,800</w:t>
            </w:r>
          </w:p>
        </w:tc>
        <w:tc>
          <w:tcPr>
            <w:tcW w:type="dxa" w:w="1850"/>
            <w:shd w:val="clear" w:color="auto" w:fill="F7F9FB"/>
            <w:vAlign w:val="top"/>
          </w:tcPr>
          <w:p>
            <w:pPr>
              <w:keepNext/>
              <w:jc w:val="right"/>
            </w:pPr>
            <w:r>
              <w:rPr>
                <w:sz w:val="17"/>
              </w:rPr>
              <w:t xml:space="preserve">$8,000</w:t>
            </w:r>
          </w:p>
        </w:tc>
      </w:tr>
      <w:tr>
        <w:trPr>
          <w:cantSplit/>
        </w:trPr>
        <w:tc>
          <w:tcPr>
            <w:tcW w:type="dxa" w:w="4466"/>
            <w:vAlign w:val="top"/>
          </w:tcPr>
          <w:p>
            <w:pPr>
              <w:keepNext/>
            </w:pPr>
            <w:r>
              <w:rPr>
                <w:b/>
                <w:sz w:val="17"/>
              </w:rPr>
              <w:t xml:space="preserve">I. Repoint web and Android clients; release pipeline to the VMs; keep the development environment in step</w:t>
            </w:r>
          </w:p>
        </w:tc>
        <w:tc>
          <w:tcPr>
            <w:tcW w:type="dxa" w:w="1000"/>
            <w:vAlign w:val="top"/>
          </w:tcPr>
          <w:p>
            <w:pPr>
              <w:keepNext/>
              <w:jc w:val="right"/>
            </w:pPr>
            <w:r>
              <w:rPr>
                <w:sz w:val="17"/>
              </w:rPr>
              <w:t xml:space="preserve">5</w:t>
            </w:r>
          </w:p>
        </w:tc>
        <w:tc>
          <w:tcPr>
            <w:tcW w:type="dxa" w:w="1000"/>
            <w:vAlign w:val="top"/>
          </w:tcPr>
          <w:p>
            <w:pPr>
              <w:keepNext/>
              <w:jc w:val="right"/>
            </w:pPr>
            <w:r>
              <w:rPr>
                <w:sz w:val="17"/>
              </w:rPr>
              <w:t xml:space="preserve">8</w:t>
            </w:r>
          </w:p>
        </w:tc>
        <w:tc>
          <w:tcPr>
            <w:tcW w:type="dxa" w:w="1850"/>
            <w:vAlign w:val="top"/>
          </w:tcPr>
          <w:p>
            <w:pPr>
              <w:keepNext/>
              <w:jc w:val="right"/>
            </w:pPr>
            <w:r>
              <w:rPr>
                <w:sz w:val="17"/>
              </w:rPr>
              <w:t xml:space="preserve">$4,000</w:t>
            </w:r>
          </w:p>
        </w:tc>
        <w:tc>
          <w:tcPr>
            <w:tcW w:type="dxa" w:w="1850"/>
            <w:vAlign w:val="top"/>
          </w:tcPr>
          <w:p>
            <w:pPr>
              <w:keepNext/>
              <w:jc w:val="right"/>
            </w:pPr>
            <w:r>
              <w:rPr>
                <w:sz w:val="17"/>
              </w:rPr>
              <w:t xml:space="preserve">$6,400</w:t>
            </w:r>
          </w:p>
        </w:tc>
      </w:tr>
      <w:tr>
        <w:trPr>
          <w:cantSplit/>
        </w:trPr>
        <w:tc>
          <w:tcPr>
            <w:tcW w:type="dxa" w:w="4466"/>
            <w:shd w:val="clear" w:color="auto" w:fill="F7F9FB"/>
            <w:vAlign w:val="top"/>
          </w:tcPr>
          <w:p>
            <w:pPr>
              <w:keepNext/>
            </w:pPr>
            <w:r>
              <w:rPr>
                <w:b/>
                <w:sz w:val="17"/>
              </w:rPr>
              <w:t xml:space="preserve">J. Backups with an offline copy, restore testing, monitoring and alerting, clean shutdown on power loss</w:t>
            </w:r>
          </w:p>
        </w:tc>
        <w:tc>
          <w:tcPr>
            <w:tcW w:type="dxa" w:w="1000"/>
            <w:shd w:val="clear" w:color="auto" w:fill="F7F9FB"/>
            <w:vAlign w:val="top"/>
          </w:tcPr>
          <w:p>
            <w:pPr>
              <w:keepNext/>
              <w:jc w:val="right"/>
            </w:pPr>
            <w:r>
              <w:rPr>
                <w:sz w:val="17"/>
              </w:rPr>
              <w:t xml:space="preserve">4</w:t>
            </w:r>
          </w:p>
        </w:tc>
        <w:tc>
          <w:tcPr>
            <w:tcW w:type="dxa" w:w="1000"/>
            <w:shd w:val="clear" w:color="auto" w:fill="F7F9FB"/>
            <w:vAlign w:val="top"/>
          </w:tcPr>
          <w:p>
            <w:pPr>
              <w:keepNext/>
              <w:jc w:val="right"/>
            </w:pPr>
            <w:r>
              <w:rPr>
                <w:sz w:val="17"/>
              </w:rPr>
              <w:t xml:space="preserve">6</w:t>
            </w:r>
          </w:p>
        </w:tc>
        <w:tc>
          <w:tcPr>
            <w:tcW w:type="dxa" w:w="1850"/>
            <w:shd w:val="clear" w:color="auto" w:fill="F7F9FB"/>
            <w:vAlign w:val="top"/>
          </w:tcPr>
          <w:p>
            <w:pPr>
              <w:keepNext/>
              <w:jc w:val="right"/>
            </w:pPr>
            <w:r>
              <w:rPr>
                <w:sz w:val="17"/>
              </w:rPr>
              <w:t xml:space="preserve">$3,200</w:t>
            </w:r>
          </w:p>
        </w:tc>
        <w:tc>
          <w:tcPr>
            <w:tcW w:type="dxa" w:w="1850"/>
            <w:shd w:val="clear" w:color="auto" w:fill="F7F9FB"/>
            <w:vAlign w:val="top"/>
          </w:tcPr>
          <w:p>
            <w:pPr>
              <w:keepNext/>
              <w:jc w:val="right"/>
            </w:pPr>
            <w:r>
              <w:rPr>
                <w:sz w:val="17"/>
              </w:rPr>
              <w:t xml:space="preserve">$4,800</w:t>
            </w:r>
          </w:p>
        </w:tc>
      </w:tr>
      <w:tr>
        <w:trPr>
          <w:cantSplit/>
        </w:trPr>
        <w:tc>
          <w:tcPr>
            <w:tcW w:type="dxa" w:w="4466"/>
            <w:vAlign w:val="top"/>
          </w:tcPr>
          <w:p>
            <w:pPr>
              <w:keepNext/>
            </w:pPr>
            <w:r>
              <w:rPr>
                <w:b/>
                <w:sz w:val="17"/>
              </w:rPr>
              <w:t xml:space="preserve">K. Security testing, acceptance testing, a simulated internet-loss drill, parallel running, cutover and rollback plan</w:t>
            </w:r>
          </w:p>
        </w:tc>
        <w:tc>
          <w:tcPr>
            <w:tcW w:type="dxa" w:w="1000"/>
            <w:vAlign w:val="top"/>
          </w:tcPr>
          <w:p>
            <w:pPr>
              <w:keepNext/>
              <w:jc w:val="right"/>
            </w:pPr>
            <w:r>
              <w:rPr>
                <w:sz w:val="17"/>
              </w:rPr>
              <w:t xml:space="preserve">8</w:t>
            </w:r>
          </w:p>
        </w:tc>
        <w:tc>
          <w:tcPr>
            <w:tcW w:type="dxa" w:w="1000"/>
            <w:vAlign w:val="top"/>
          </w:tcPr>
          <w:p>
            <w:pPr>
              <w:keepNext/>
              <w:jc w:val="right"/>
            </w:pPr>
            <w:r>
              <w:rPr>
                <w:sz w:val="17"/>
              </w:rPr>
              <w:t xml:space="preserve">12</w:t>
            </w:r>
          </w:p>
        </w:tc>
        <w:tc>
          <w:tcPr>
            <w:tcW w:type="dxa" w:w="1850"/>
            <w:vAlign w:val="top"/>
          </w:tcPr>
          <w:p>
            <w:pPr>
              <w:keepNext/>
              <w:jc w:val="right"/>
            </w:pPr>
            <w:r>
              <w:rPr>
                <w:sz w:val="17"/>
              </w:rPr>
              <w:t xml:space="preserve">$6,400</w:t>
            </w:r>
          </w:p>
        </w:tc>
        <w:tc>
          <w:tcPr>
            <w:tcW w:type="dxa" w:w="1850"/>
            <w:vAlign w:val="top"/>
          </w:tcPr>
          <w:p>
            <w:pPr>
              <w:keepNext/>
              <w:jc w:val="right"/>
            </w:pPr>
            <w:r>
              <w:rPr>
                <w:sz w:val="17"/>
              </w:rPr>
              <w:t xml:space="preserve">$9,600</w:t>
            </w:r>
          </w:p>
        </w:tc>
      </w:tr>
      <w:tr>
        <w:trPr>
          <w:cantSplit/>
        </w:trPr>
        <w:tc>
          <w:tcPr>
            <w:tcW w:type="dxa" w:w="4466"/>
            <w:shd w:val="clear" w:color="auto" w:fill="F7F9FB"/>
            <w:vAlign w:val="top"/>
          </w:tcPr>
          <w:p>
            <w:pPr>
              <w:keepNext/>
            </w:pPr>
            <w:r>
              <w:rPr>
                <w:b/>
                <w:sz w:val="17"/>
              </w:rPr>
              <w:t xml:space="preserve">L. Runbooks, training and handover</w:t>
            </w:r>
          </w:p>
        </w:tc>
        <w:tc>
          <w:tcPr>
            <w:tcW w:type="dxa" w:w="1000"/>
            <w:shd w:val="clear" w:color="auto" w:fill="F7F9FB"/>
            <w:vAlign w:val="top"/>
          </w:tcPr>
          <w:p>
            <w:pPr>
              <w:keepNext/>
              <w:jc w:val="right"/>
            </w:pPr>
            <w:r>
              <w:rPr>
                <w:sz w:val="17"/>
              </w:rPr>
              <w:t xml:space="preserve">3</w:t>
            </w:r>
          </w:p>
        </w:tc>
        <w:tc>
          <w:tcPr>
            <w:tcW w:type="dxa" w:w="1000"/>
            <w:shd w:val="clear" w:color="auto" w:fill="F7F9FB"/>
            <w:vAlign w:val="top"/>
          </w:tcPr>
          <w:p>
            <w:pPr>
              <w:keepNext/>
              <w:jc w:val="right"/>
            </w:pPr>
            <w:r>
              <w:rPr>
                <w:sz w:val="17"/>
              </w:rPr>
              <w:t xml:space="preserve">4</w:t>
            </w:r>
          </w:p>
        </w:tc>
        <w:tc>
          <w:tcPr>
            <w:tcW w:type="dxa" w:w="1850"/>
            <w:shd w:val="clear" w:color="auto" w:fill="F7F9FB"/>
            <w:vAlign w:val="top"/>
          </w:tcPr>
          <w:p>
            <w:pPr>
              <w:keepNext/>
              <w:jc w:val="right"/>
            </w:pPr>
            <w:r>
              <w:rPr>
                <w:sz w:val="17"/>
              </w:rPr>
              <w:t xml:space="preserve">$2,400</w:t>
            </w:r>
          </w:p>
        </w:tc>
        <w:tc>
          <w:tcPr>
            <w:tcW w:type="dxa" w:w="1850"/>
            <w:shd w:val="clear" w:color="auto" w:fill="F7F9FB"/>
            <w:vAlign w:val="top"/>
          </w:tcPr>
          <w:p>
            <w:pPr>
              <w:keepNext/>
              <w:jc w:val="right"/>
            </w:pPr>
            <w:r>
              <w:rPr>
                <w:sz w:val="17"/>
              </w:rPr>
              <w:t xml:space="preserve">$3,200</w:t>
            </w:r>
          </w:p>
        </w:tc>
      </w:tr>
      <w:tr>
        <w:trPr>
          <w:cantSplit/>
        </w:trPr>
        <w:tc>
          <w:tcPr>
            <w:tcW w:type="dxa" w:w="4466"/>
            <w:shd w:val="clear" w:color="auto" w:fill="DCE6F1"/>
            <w:vAlign w:val="top"/>
          </w:tcPr>
          <w:p>
            <w:pPr>
              <w:keepNext/>
            </w:pPr>
            <w:r>
              <w:rPr>
                <w:b/>
                <w:sz w:val="17"/>
              </w:rPr>
              <w:t xml:space="preserve">Subtotal</w:t>
            </w:r>
          </w:p>
        </w:tc>
        <w:tc>
          <w:tcPr>
            <w:tcW w:type="dxa" w:w="1000"/>
            <w:shd w:val="clear" w:color="auto" w:fill="DCE6F1"/>
            <w:vAlign w:val="top"/>
          </w:tcPr>
          <w:p>
            <w:pPr>
              <w:keepNext/>
              <w:jc w:val="right"/>
            </w:pPr>
            <w:r>
              <w:rPr>
                <w:b/>
                <w:sz w:val="17"/>
              </w:rPr>
              <w:t xml:space="preserve">63</w:t>
            </w:r>
          </w:p>
        </w:tc>
        <w:tc>
          <w:tcPr>
            <w:tcW w:type="dxa" w:w="1000"/>
            <w:shd w:val="clear" w:color="auto" w:fill="DCE6F1"/>
            <w:vAlign w:val="top"/>
          </w:tcPr>
          <w:p>
            <w:pPr>
              <w:keepNext/>
              <w:jc w:val="right"/>
            </w:pPr>
            <w:r>
              <w:rPr>
                <w:b/>
                <w:sz w:val="17"/>
              </w:rPr>
              <w:t xml:space="preserve">98</w:t>
            </w:r>
          </w:p>
        </w:tc>
        <w:tc>
          <w:tcPr>
            <w:tcW w:type="dxa" w:w="1850"/>
            <w:shd w:val="clear" w:color="auto" w:fill="DCE6F1"/>
            <w:vAlign w:val="top"/>
          </w:tcPr>
          <w:p>
            <w:pPr>
              <w:keepNext/>
              <w:jc w:val="right"/>
            </w:pPr>
            <w:r>
              <w:rPr>
                <w:b/>
                <w:sz w:val="17"/>
              </w:rPr>
              <w:t xml:space="preserve">$50,400</w:t>
            </w:r>
          </w:p>
        </w:tc>
        <w:tc>
          <w:tcPr>
            <w:tcW w:type="dxa" w:w="1850"/>
            <w:shd w:val="clear" w:color="auto" w:fill="DCE6F1"/>
            <w:vAlign w:val="top"/>
          </w:tcPr>
          <w:p>
            <w:pPr>
              <w:keepNext/>
              <w:jc w:val="right"/>
            </w:pPr>
            <w:r>
              <w:rPr>
                <w:b/>
                <w:sz w:val="17"/>
              </w:rPr>
              <w:t xml:space="preserve">$78,400</w:t>
            </w:r>
          </w:p>
        </w:tc>
      </w:tr>
      <w:tr>
        <w:trPr>
          <w:cantSplit/>
        </w:trPr>
        <w:tc>
          <w:tcPr>
            <w:tcW w:type="dxa" w:w="4466"/>
            <w:shd w:val="clear" w:color="auto" w:fill="DCE6F1"/>
            <w:vAlign w:val="top"/>
          </w:tcPr>
          <w:p>
            <w:pPr>
              <w:keepNext/>
            </w:pPr>
            <w:r>
              <w:rPr>
                <w:b/>
                <w:sz w:val="17"/>
              </w:rPr>
              <w:t xml:space="preserve">Contingency (25%)</w:t>
            </w:r>
          </w:p>
        </w:tc>
        <w:tc>
          <w:tcPr>
            <w:tcW w:type="dxa" w:w="1000"/>
            <w:shd w:val="clear" w:color="auto" w:fill="DCE6F1"/>
            <w:vAlign w:val="top"/>
          </w:tcPr>
          <w:p>
            <w:pPr>
              <w:keepNext/>
              <w:jc w:val="right"/>
            </w:pPr>
            <w:r>
              <w:rPr>
                <w:b/>
                <w:sz w:val="17"/>
              </w:rPr>
              <w:t xml:space="preserve">16</w:t>
            </w:r>
          </w:p>
        </w:tc>
        <w:tc>
          <w:tcPr>
            <w:tcW w:type="dxa" w:w="1000"/>
            <w:shd w:val="clear" w:color="auto" w:fill="DCE6F1"/>
            <w:vAlign w:val="top"/>
          </w:tcPr>
          <w:p>
            <w:pPr>
              <w:keepNext/>
              <w:jc w:val="right"/>
            </w:pPr>
            <w:r>
              <w:rPr>
                <w:b/>
                <w:sz w:val="17"/>
              </w:rPr>
              <w:t xml:space="preserve">25</w:t>
            </w:r>
          </w:p>
        </w:tc>
        <w:tc>
          <w:tcPr>
            <w:tcW w:type="dxa" w:w="1850"/>
            <w:shd w:val="clear" w:color="auto" w:fill="DCE6F1"/>
            <w:vAlign w:val="top"/>
          </w:tcPr>
          <w:p>
            <w:pPr>
              <w:keepNext/>
              <w:jc w:val="right"/>
            </w:pPr>
            <w:r>
              <w:rPr>
                <w:b/>
                <w:sz w:val="17"/>
              </w:rPr>
              <w:t xml:space="preserve">$12,800</w:t>
            </w:r>
          </w:p>
        </w:tc>
        <w:tc>
          <w:tcPr>
            <w:tcW w:type="dxa" w:w="1850"/>
            <w:shd w:val="clear" w:color="auto" w:fill="DCE6F1"/>
            <w:vAlign w:val="top"/>
          </w:tcPr>
          <w:p>
            <w:pPr>
              <w:keepNext/>
              <w:jc w:val="right"/>
            </w:pPr>
            <w:r>
              <w:rPr>
                <w:b/>
                <w:sz w:val="17"/>
              </w:rPr>
              <w:t xml:space="preserve">$20,000</w:t>
            </w:r>
          </w:p>
        </w:tc>
      </w:tr>
      <w:tr>
        <w:trPr>
          <w:cantSplit/>
        </w:trPr>
        <w:tc>
          <w:tcPr>
            <w:tcW w:type="dxa" w:w="4466"/>
            <w:shd w:val="clear" w:color="auto" w:fill="DCE6F1"/>
            <w:vAlign w:val="top"/>
          </w:tcPr>
          <w:p>
            <w:pPr>
              <w:keepNext/>
            </w:pPr>
            <w:r>
              <w:rPr>
                <w:b/>
                <w:sz w:val="17"/>
              </w:rPr>
              <w:t xml:space="preserve">Total one-time</w:t>
            </w:r>
          </w:p>
        </w:tc>
        <w:tc>
          <w:tcPr>
            <w:tcW w:type="dxa" w:w="1000"/>
            <w:shd w:val="clear" w:color="auto" w:fill="DCE6F1"/>
            <w:vAlign w:val="top"/>
          </w:tcPr>
          <w:p>
            <w:pPr>
              <w:keepNext/>
              <w:jc w:val="right"/>
            </w:pPr>
            <w:r>
              <w:rPr>
                <w:b/>
                <w:sz w:val="17"/>
              </w:rPr>
              <w:t xml:space="preserve">79</w:t>
            </w:r>
          </w:p>
        </w:tc>
        <w:tc>
          <w:tcPr>
            <w:tcW w:type="dxa" w:w="1000"/>
            <w:shd w:val="clear" w:color="auto" w:fill="DCE6F1"/>
            <w:vAlign w:val="top"/>
          </w:tcPr>
          <w:p>
            <w:pPr>
              <w:keepNext/>
              <w:jc w:val="right"/>
            </w:pPr>
            <w:r>
              <w:rPr>
                <w:b/>
                <w:sz w:val="17"/>
              </w:rPr>
              <w:t xml:space="preserve">123</w:t>
            </w:r>
          </w:p>
        </w:tc>
        <w:tc>
          <w:tcPr>
            <w:tcW w:type="dxa" w:w="1850"/>
            <w:shd w:val="clear" w:color="auto" w:fill="DCE6F1"/>
            <w:vAlign w:val="top"/>
          </w:tcPr>
          <w:p>
            <w:pPr>
              <w:keepNext/>
              <w:jc w:val="right"/>
            </w:pPr>
            <w:r>
              <w:rPr>
                <w:b/>
                <w:sz w:val="17"/>
              </w:rPr>
              <w:t xml:space="preserve">$63,200</w:t>
            </w:r>
          </w:p>
        </w:tc>
        <w:tc>
          <w:tcPr>
            <w:tcW w:type="dxa" w:w="1850"/>
            <w:shd w:val="clear" w:color="auto" w:fill="DCE6F1"/>
            <w:vAlign w:val="top"/>
          </w:tcPr>
          <w:p>
            <w:pPr>
              <w:keepNext/>
              <w:jc w:val="right"/>
            </w:pPr>
            <w:r>
              <w:rPr>
                <w:b/>
                <w:sz w:val="17"/>
              </w:rPr>
              <w:t xml:space="preserve">$98,400</w:t>
            </w:r>
          </w:p>
        </w:tc>
      </w:tr>
    </w:tbl>
    <w:p>
      <w:pPr>
        <w:spacing w:after="60"/>
      </w:pPr>
    </w:p>
    <w:p>
      <w:pPr>
        <w:pStyle w:val="Heading2"/>
        <w:keepNext/>
      </w:pPr>
      <w:r>
        <w:t xml:space="preserve">Option 2: ownership cost per year</w:t>
      </w:r>
    </w:p>
    <w:tbl>
      <w:tblPr>
        <w:tblStyle w:val="TableGrid"/>
        <w:tblW w:type="dxa" w:w="10166"/>
        <w:jc w:val="center"/>
        <w:tblLook w:firstColumn="1" w:firstRow="1" w:lastColumn="0" w:lastRow="0" w:noHBand="0" w:noVBand="1" w:val="04A0"/>
      </w:tblPr>
      <w:tblGrid>
        <w:gridCol w:w="4466"/>
        <w:gridCol w:w="1000"/>
        <w:gridCol w:w="1000"/>
        <w:gridCol w:w="1850"/>
        <w:gridCol w:w="1850"/>
      </w:tblGrid>
      <w:tr>
        <w:trPr>
          <w:tblHeader w:val="true"/>
          <w:cantSplit/>
        </w:trPr>
        <w:tc>
          <w:tcPr>
            <w:tcW w:type="dxa" w:w="4466"/>
            <w:shd w:val="clear" w:color="auto" w:fill="17365D"/>
            <w:vAlign w:val="center"/>
          </w:tcPr>
          <w:p>
            <w:pPr>
              <w:keepNext/>
            </w:pPr>
            <w:r>
              <w:rPr>
                <w:b/>
                <w:color w:val="FFFFFF"/>
                <w:sz w:val="18"/>
              </w:rPr>
              <w:t xml:space="preserve">Activity</w:t>
            </w:r>
          </w:p>
        </w:tc>
        <w:tc>
          <w:tcPr>
            <w:tcW w:type="dxa" w:w="1000"/>
            <w:shd w:val="clear" w:color="auto" w:fill="17365D"/>
            <w:vAlign w:val="center"/>
          </w:tcPr>
          <w:p>
            <w:pPr>
              <w:keepNext/>
              <w:jc w:val="right"/>
            </w:pPr>
            <w:r>
              <w:rPr>
                <w:b/>
                <w:color w:val="FFFFFF"/>
                <w:sz w:val="18"/>
              </w:rPr>
              <w:t xml:space="preserve">Low days</w:t>
            </w:r>
          </w:p>
        </w:tc>
        <w:tc>
          <w:tcPr>
            <w:tcW w:type="dxa" w:w="1000"/>
            <w:shd w:val="clear" w:color="auto" w:fill="17365D"/>
            <w:vAlign w:val="center"/>
          </w:tcPr>
          <w:p>
            <w:pPr>
              <w:keepNext/>
              <w:jc w:val="right"/>
            </w:pPr>
            <w:r>
              <w:rPr>
                <w:b/>
                <w:color w:val="FFFFFF"/>
                <w:sz w:val="18"/>
              </w:rPr>
              <w:t xml:space="preserve">High days</w:t>
            </w:r>
          </w:p>
        </w:tc>
        <w:tc>
          <w:tcPr>
            <w:tcW w:type="dxa" w:w="1850"/>
            <w:shd w:val="clear" w:color="auto" w:fill="17365D"/>
            <w:vAlign w:val="center"/>
          </w:tcPr>
          <w:p>
            <w:pPr>
              <w:keepNext/>
              <w:jc w:val="right"/>
            </w:pPr>
            <w:r>
              <w:rPr>
                <w:b/>
                <w:color w:val="FFFFFF"/>
                <w:sz w:val="18"/>
              </w:rPr>
              <w:t xml:space="preserve">Low cost</w:t>
            </w:r>
          </w:p>
        </w:tc>
        <w:tc>
          <w:tcPr>
            <w:tcW w:type="dxa" w:w="1850"/>
            <w:shd w:val="clear" w:color="auto" w:fill="17365D"/>
            <w:vAlign w:val="center"/>
          </w:tcPr>
          <w:p>
            <w:pPr>
              <w:keepNext/>
              <w:jc w:val="right"/>
            </w:pPr>
            <w:r>
              <w:rPr>
                <w:b/>
                <w:color w:val="FFFFFF"/>
                <w:sz w:val="18"/>
              </w:rPr>
              <w:t xml:space="preserve">High cost</w:t>
            </w:r>
          </w:p>
        </w:tc>
      </w:tr>
      <w:tr>
        <w:trPr>
          <w:cantSplit/>
        </w:trPr>
        <w:tc>
          <w:tcPr>
            <w:tcW w:type="dxa" w:w="4466"/>
            <w:vAlign w:val="top"/>
          </w:tcPr>
          <w:p>
            <w:pPr>
              <w:keepNext/>
            </w:pPr>
            <w:r>
              <w:rPr>
                <w:b/>
                <w:sz w:val="17"/>
              </w:rPr>
              <w:t xml:space="preserve">Patching, monitoring and security updates for the VMs and backend</w:t>
            </w:r>
          </w:p>
        </w:tc>
        <w:tc>
          <w:tcPr>
            <w:tcW w:type="dxa" w:w="1000"/>
            <w:vAlign w:val="top"/>
          </w:tcPr>
          <w:p>
            <w:pPr>
              <w:keepNext/>
              <w:jc w:val="right"/>
            </w:pPr>
            <w:r>
              <w:rPr>
                <w:sz w:val="17"/>
              </w:rPr>
              <w:t xml:space="preserve">6</w:t>
            </w:r>
          </w:p>
        </w:tc>
        <w:tc>
          <w:tcPr>
            <w:tcW w:type="dxa" w:w="1000"/>
            <w:vAlign w:val="top"/>
          </w:tcPr>
          <w:p>
            <w:pPr>
              <w:keepNext/>
              <w:jc w:val="right"/>
            </w:pPr>
            <w:r>
              <w:rPr>
                <w:sz w:val="17"/>
              </w:rPr>
              <w:t xml:space="preserve">10</w:t>
            </w:r>
          </w:p>
        </w:tc>
        <w:tc>
          <w:tcPr>
            <w:tcW w:type="dxa" w:w="1850"/>
            <w:vAlign w:val="top"/>
          </w:tcPr>
          <w:p>
            <w:pPr>
              <w:keepNext/>
              <w:jc w:val="right"/>
            </w:pPr>
            <w:r>
              <w:rPr>
                <w:sz w:val="17"/>
              </w:rPr>
              <w:t xml:space="preserve">$4,800</w:t>
            </w:r>
          </w:p>
        </w:tc>
        <w:tc>
          <w:tcPr>
            <w:tcW w:type="dxa" w:w="1850"/>
            <w:vAlign w:val="top"/>
          </w:tcPr>
          <w:p>
            <w:pPr>
              <w:keepNext/>
              <w:jc w:val="right"/>
            </w:pPr>
            <w:r>
              <w:rPr>
                <w:sz w:val="17"/>
              </w:rPr>
              <w:t xml:space="preserve">$8,000</w:t>
            </w:r>
          </w:p>
        </w:tc>
      </w:tr>
      <w:tr>
        <w:trPr>
          <w:cantSplit/>
        </w:trPr>
        <w:tc>
          <w:tcPr>
            <w:tcW w:type="dxa" w:w="4466"/>
            <w:shd w:val="clear" w:color="auto" w:fill="F7F9FB"/>
            <w:vAlign w:val="top"/>
          </w:tcPr>
          <w:p>
            <w:pPr>
              <w:keepNext/>
            </w:pPr>
            <w:r>
              <w:rPr>
                <w:b/>
                <w:sz w:val="17"/>
              </w:rPr>
              <w:t xml:space="preserve">Deploying releases and applying every database change to the self-hosted system</w:t>
            </w:r>
          </w:p>
        </w:tc>
        <w:tc>
          <w:tcPr>
            <w:tcW w:type="dxa" w:w="1000"/>
            <w:shd w:val="clear" w:color="auto" w:fill="F7F9FB"/>
            <w:vAlign w:val="top"/>
          </w:tcPr>
          <w:p>
            <w:pPr>
              <w:keepNext/>
              <w:jc w:val="right"/>
            </w:pPr>
            <w:r>
              <w:rPr>
                <w:sz w:val="17"/>
              </w:rPr>
              <w:t xml:space="preserve">8</w:t>
            </w:r>
          </w:p>
        </w:tc>
        <w:tc>
          <w:tcPr>
            <w:tcW w:type="dxa" w:w="1000"/>
            <w:shd w:val="clear" w:color="auto" w:fill="F7F9FB"/>
            <w:vAlign w:val="top"/>
          </w:tcPr>
          <w:p>
            <w:pPr>
              <w:keepNext/>
              <w:jc w:val="right"/>
            </w:pPr>
            <w:r>
              <w:rPr>
                <w:sz w:val="17"/>
              </w:rPr>
              <w:t xml:space="preserve">14</w:t>
            </w:r>
          </w:p>
        </w:tc>
        <w:tc>
          <w:tcPr>
            <w:tcW w:type="dxa" w:w="1850"/>
            <w:shd w:val="clear" w:color="auto" w:fill="F7F9FB"/>
            <w:vAlign w:val="top"/>
          </w:tcPr>
          <w:p>
            <w:pPr>
              <w:keepNext/>
              <w:jc w:val="right"/>
            </w:pPr>
            <w:r>
              <w:rPr>
                <w:sz w:val="17"/>
              </w:rPr>
              <w:t xml:space="preserve">$6,400</w:t>
            </w:r>
          </w:p>
        </w:tc>
        <w:tc>
          <w:tcPr>
            <w:tcW w:type="dxa" w:w="1850"/>
            <w:shd w:val="clear" w:color="auto" w:fill="F7F9FB"/>
            <w:vAlign w:val="top"/>
          </w:tcPr>
          <w:p>
            <w:pPr>
              <w:keepNext/>
              <w:jc w:val="right"/>
            </w:pPr>
            <w:r>
              <w:rPr>
                <w:sz w:val="17"/>
              </w:rPr>
              <w:t xml:space="preserve">$11,200</w:t>
            </w:r>
          </w:p>
        </w:tc>
      </w:tr>
      <w:tr>
        <w:trPr>
          <w:cantSplit/>
        </w:trPr>
        <w:tc>
          <w:tcPr>
            <w:tcW w:type="dxa" w:w="4466"/>
            <w:vAlign w:val="top"/>
          </w:tcPr>
          <w:p>
            <w:pPr>
              <w:keepNext/>
            </w:pPr>
            <w:r>
              <w:rPr>
                <w:b/>
                <w:sz w:val="17"/>
              </w:rPr>
              <w:t xml:space="preserve">Backup verification and a scheduled internet-loss drill</w:t>
            </w:r>
          </w:p>
        </w:tc>
        <w:tc>
          <w:tcPr>
            <w:tcW w:type="dxa" w:w="1000"/>
            <w:vAlign w:val="top"/>
          </w:tcPr>
          <w:p>
            <w:pPr>
              <w:keepNext/>
              <w:jc w:val="right"/>
            </w:pPr>
            <w:r>
              <w:rPr>
                <w:sz w:val="17"/>
              </w:rPr>
              <w:t xml:space="preserve">4</w:t>
            </w:r>
          </w:p>
        </w:tc>
        <w:tc>
          <w:tcPr>
            <w:tcW w:type="dxa" w:w="1000"/>
            <w:vAlign w:val="top"/>
          </w:tcPr>
          <w:p>
            <w:pPr>
              <w:keepNext/>
              <w:jc w:val="right"/>
            </w:pPr>
            <w:r>
              <w:rPr>
                <w:sz w:val="17"/>
              </w:rPr>
              <w:t xml:space="preserve">6</w:t>
            </w:r>
          </w:p>
        </w:tc>
        <w:tc>
          <w:tcPr>
            <w:tcW w:type="dxa" w:w="1850"/>
            <w:vAlign w:val="top"/>
          </w:tcPr>
          <w:p>
            <w:pPr>
              <w:keepNext/>
              <w:jc w:val="right"/>
            </w:pPr>
            <w:r>
              <w:rPr>
                <w:sz w:val="17"/>
              </w:rPr>
              <w:t xml:space="preserve">$3,200</w:t>
            </w:r>
          </w:p>
        </w:tc>
        <w:tc>
          <w:tcPr>
            <w:tcW w:type="dxa" w:w="1850"/>
            <w:vAlign w:val="top"/>
          </w:tcPr>
          <w:p>
            <w:pPr>
              <w:keepNext/>
              <w:jc w:val="right"/>
            </w:pPr>
            <w:r>
              <w:rPr>
                <w:sz w:val="17"/>
              </w:rPr>
              <w:t xml:space="preserve">$4,800</w:t>
            </w:r>
          </w:p>
        </w:tc>
      </w:tr>
      <w:tr>
        <w:trPr>
          <w:cantSplit/>
        </w:trPr>
        <w:tc>
          <w:tcPr>
            <w:tcW w:type="dxa" w:w="4466"/>
            <w:shd w:val="clear" w:color="auto" w:fill="F7F9FB"/>
            <w:vAlign w:val="top"/>
          </w:tcPr>
          <w:p>
            <w:pPr>
              <w:keepNext/>
            </w:pPr>
            <w:r>
              <w:rPr>
                <w:b/>
                <w:sz w:val="17"/>
              </w:rPr>
              <w:t xml:space="preserve">Upgrades of the self-hosted backend components</w:t>
            </w:r>
          </w:p>
        </w:tc>
        <w:tc>
          <w:tcPr>
            <w:tcW w:type="dxa" w:w="1000"/>
            <w:shd w:val="clear" w:color="auto" w:fill="F7F9FB"/>
            <w:vAlign w:val="top"/>
          </w:tcPr>
          <w:p>
            <w:pPr>
              <w:keepNext/>
              <w:jc w:val="right"/>
            </w:pPr>
            <w:r>
              <w:rPr>
                <w:sz w:val="17"/>
              </w:rPr>
              <w:t xml:space="preserve">3</w:t>
            </w:r>
          </w:p>
        </w:tc>
        <w:tc>
          <w:tcPr>
            <w:tcW w:type="dxa" w:w="1000"/>
            <w:shd w:val="clear" w:color="auto" w:fill="F7F9FB"/>
            <w:vAlign w:val="top"/>
          </w:tcPr>
          <w:p>
            <w:pPr>
              <w:keepNext/>
              <w:jc w:val="right"/>
            </w:pPr>
            <w:r>
              <w:rPr>
                <w:sz w:val="17"/>
              </w:rPr>
              <w:t xml:space="preserve">5</w:t>
            </w:r>
          </w:p>
        </w:tc>
        <w:tc>
          <w:tcPr>
            <w:tcW w:type="dxa" w:w="1850"/>
            <w:shd w:val="clear" w:color="auto" w:fill="F7F9FB"/>
            <w:vAlign w:val="top"/>
          </w:tcPr>
          <w:p>
            <w:pPr>
              <w:keepNext/>
              <w:jc w:val="right"/>
            </w:pPr>
            <w:r>
              <w:rPr>
                <w:sz w:val="17"/>
              </w:rPr>
              <w:t xml:space="preserve">$2,400</w:t>
            </w:r>
          </w:p>
        </w:tc>
        <w:tc>
          <w:tcPr>
            <w:tcW w:type="dxa" w:w="1850"/>
            <w:shd w:val="clear" w:color="auto" w:fill="F7F9FB"/>
            <w:vAlign w:val="top"/>
          </w:tcPr>
          <w:p>
            <w:pPr>
              <w:keepNext/>
              <w:jc w:val="right"/>
            </w:pPr>
            <w:r>
              <w:rPr>
                <w:sz w:val="17"/>
              </w:rPr>
              <w:t xml:space="preserve">$4,000</w:t>
            </w:r>
          </w:p>
        </w:tc>
      </w:tr>
      <w:tr>
        <w:trPr>
          <w:cantSplit/>
        </w:trPr>
        <w:tc>
          <w:tcPr>
            <w:tcW w:type="dxa" w:w="4466"/>
            <w:vAlign w:val="top"/>
          </w:tcPr>
          <w:p>
            <w:pPr>
              <w:keepNext/>
            </w:pPr>
            <w:r>
              <w:rPr>
                <w:b/>
                <w:sz w:val="17"/>
              </w:rPr>
              <w:t xml:space="preserve">Incident response and support allowance</w:t>
            </w:r>
          </w:p>
        </w:tc>
        <w:tc>
          <w:tcPr>
            <w:tcW w:type="dxa" w:w="1000"/>
            <w:vAlign w:val="top"/>
          </w:tcPr>
          <w:p>
            <w:pPr>
              <w:keepNext/>
              <w:jc w:val="right"/>
            </w:pPr>
            <w:r>
              <w:rPr>
                <w:sz w:val="17"/>
              </w:rPr>
              <w:t xml:space="preserve">4</w:t>
            </w:r>
          </w:p>
        </w:tc>
        <w:tc>
          <w:tcPr>
            <w:tcW w:type="dxa" w:w="1000"/>
            <w:vAlign w:val="top"/>
          </w:tcPr>
          <w:p>
            <w:pPr>
              <w:keepNext/>
              <w:jc w:val="right"/>
            </w:pPr>
            <w:r>
              <w:rPr>
                <w:sz w:val="17"/>
              </w:rPr>
              <w:t xml:space="preserve">8</w:t>
            </w:r>
          </w:p>
        </w:tc>
        <w:tc>
          <w:tcPr>
            <w:tcW w:type="dxa" w:w="1850"/>
            <w:vAlign w:val="top"/>
          </w:tcPr>
          <w:p>
            <w:pPr>
              <w:keepNext/>
              <w:jc w:val="right"/>
            </w:pPr>
            <w:r>
              <w:rPr>
                <w:sz w:val="17"/>
              </w:rPr>
              <w:t xml:space="preserve">$3,200</w:t>
            </w:r>
          </w:p>
        </w:tc>
        <w:tc>
          <w:tcPr>
            <w:tcW w:type="dxa" w:w="1850"/>
            <w:vAlign w:val="top"/>
          </w:tcPr>
          <w:p>
            <w:pPr>
              <w:keepNext/>
              <w:jc w:val="right"/>
            </w:pPr>
            <w:r>
              <w:rPr>
                <w:sz w:val="17"/>
              </w:rPr>
              <w:t xml:space="preserve">$6,400</w:t>
            </w:r>
          </w:p>
        </w:tc>
      </w:tr>
      <w:tr>
        <w:trPr>
          <w:cantSplit/>
        </w:trPr>
        <w:tc>
          <w:tcPr>
            <w:tcW w:type="dxa" w:w="4466"/>
            <w:shd w:val="clear" w:color="auto" w:fill="DCE6F1"/>
            <w:vAlign w:val="top"/>
          </w:tcPr>
          <w:p>
            <w:pPr>
              <w:keepNext/>
            </w:pPr>
            <w:r>
              <w:rPr>
                <w:b/>
                <w:sz w:val="17"/>
              </w:rPr>
              <w:t xml:space="preserve">Total per year</w:t>
            </w:r>
          </w:p>
        </w:tc>
        <w:tc>
          <w:tcPr>
            <w:tcW w:type="dxa" w:w="1000"/>
            <w:shd w:val="clear" w:color="auto" w:fill="DCE6F1"/>
            <w:vAlign w:val="top"/>
          </w:tcPr>
          <w:p>
            <w:pPr>
              <w:keepNext/>
              <w:jc w:val="right"/>
            </w:pPr>
            <w:r>
              <w:rPr>
                <w:b/>
                <w:sz w:val="17"/>
              </w:rPr>
              <w:t xml:space="preserve">25</w:t>
            </w:r>
          </w:p>
        </w:tc>
        <w:tc>
          <w:tcPr>
            <w:tcW w:type="dxa" w:w="1000"/>
            <w:shd w:val="clear" w:color="auto" w:fill="DCE6F1"/>
            <w:vAlign w:val="top"/>
          </w:tcPr>
          <w:p>
            <w:pPr>
              <w:keepNext/>
              <w:jc w:val="right"/>
            </w:pPr>
            <w:r>
              <w:rPr>
                <w:b/>
                <w:sz w:val="17"/>
              </w:rPr>
              <w:t xml:space="preserve">43</w:t>
            </w:r>
          </w:p>
        </w:tc>
        <w:tc>
          <w:tcPr>
            <w:tcW w:type="dxa" w:w="1850"/>
            <w:shd w:val="clear" w:color="auto" w:fill="DCE6F1"/>
            <w:vAlign w:val="top"/>
          </w:tcPr>
          <w:p>
            <w:pPr>
              <w:keepNext/>
              <w:jc w:val="right"/>
            </w:pPr>
            <w:r>
              <w:rPr>
                <w:b/>
                <w:sz w:val="17"/>
              </w:rPr>
              <w:t xml:space="preserve">$20,000</w:t>
            </w:r>
          </w:p>
        </w:tc>
        <w:tc>
          <w:tcPr>
            <w:tcW w:type="dxa" w:w="1850"/>
            <w:shd w:val="clear" w:color="auto" w:fill="DCE6F1"/>
            <w:vAlign w:val="top"/>
          </w:tcPr>
          <w:p>
            <w:pPr>
              <w:keepNext/>
              <w:jc w:val="right"/>
            </w:pPr>
            <w:r>
              <w:rPr>
                <w:b/>
                <w:sz w:val="17"/>
              </w:rPr>
              <w:t xml:space="preserve">$34,400</w:t>
            </w:r>
          </w:p>
        </w:tc>
      </w:tr>
    </w:tbl>
    <w:p>
      <w:pPr>
        <w:spacing w:after="60"/>
      </w:pPr>
    </w:p>
    <w:p>
      <w:pPr>
        <w:pStyle w:val="Heading2"/>
        <w:keepNext/>
      </w:pPr>
      <w:r>
        <w:t xml:space="preserve">Option 2: five-year view</w:t>
      </w:r>
    </w:p>
    <w:tbl>
      <w:tblPr>
        <w:tblStyle w:val="TableGrid"/>
        <w:tblW w:type="dxa" w:w="10166"/>
        <w:jc w:val="center"/>
        <w:tblLook w:firstColumn="1" w:firstRow="1" w:lastColumn="0" w:lastRow="0" w:noHBand="0" w:noVBand="1" w:val="04A0"/>
      </w:tblPr>
      <w:tblGrid>
        <w:gridCol w:w="4466"/>
        <w:gridCol w:w="1000"/>
        <w:gridCol w:w="1000"/>
        <w:gridCol w:w="1850"/>
        <w:gridCol w:w="1850"/>
      </w:tblGrid>
      <w:tr>
        <w:trPr>
          <w:tblHeader w:val="true"/>
          <w:cantSplit/>
        </w:trPr>
        <w:tc>
          <w:tcPr>
            <w:tcW w:type="dxa" w:w="4466"/>
            <w:shd w:val="clear" w:color="auto" w:fill="17365D"/>
            <w:vAlign w:val="center"/>
          </w:tcPr>
          <w:p>
            <w:pPr>
              <w:keepNext/>
            </w:pPr>
            <w:r>
              <w:rPr>
                <w:b/>
                <w:color w:val="FFFFFF"/>
                <w:sz w:val="18"/>
              </w:rPr>
              <w:t xml:space="preserve">Item</w:t>
            </w:r>
          </w:p>
        </w:tc>
        <w:tc>
          <w:tcPr>
            <w:tcW w:type="dxa" w:w="1000"/>
            <w:shd w:val="clear" w:color="auto" w:fill="17365D"/>
            <w:vAlign w:val="center"/>
          </w:tcPr>
          <w:p>
            <w:pPr>
              <w:keepNext/>
              <w:jc w:val="right"/>
            </w:pPr>
            <w:r>
              <w:rPr>
                <w:b/>
                <w:color w:val="FFFFFF"/>
                <w:sz w:val="18"/>
              </w:rPr>
              <w:t xml:space="preserve">Low days</w:t>
            </w:r>
          </w:p>
        </w:tc>
        <w:tc>
          <w:tcPr>
            <w:tcW w:type="dxa" w:w="1000"/>
            <w:shd w:val="clear" w:color="auto" w:fill="17365D"/>
            <w:vAlign w:val="center"/>
          </w:tcPr>
          <w:p>
            <w:pPr>
              <w:keepNext/>
              <w:jc w:val="right"/>
            </w:pPr>
            <w:r>
              <w:rPr>
                <w:b/>
                <w:color w:val="FFFFFF"/>
                <w:sz w:val="18"/>
              </w:rPr>
              <w:t xml:space="preserve">High days</w:t>
            </w:r>
          </w:p>
        </w:tc>
        <w:tc>
          <w:tcPr>
            <w:tcW w:type="dxa" w:w="1850"/>
            <w:shd w:val="clear" w:color="auto" w:fill="17365D"/>
            <w:vAlign w:val="center"/>
          </w:tcPr>
          <w:p>
            <w:pPr>
              <w:keepNext/>
              <w:jc w:val="right"/>
            </w:pPr>
            <w:r>
              <w:rPr>
                <w:b/>
                <w:color w:val="FFFFFF"/>
                <w:sz w:val="18"/>
              </w:rPr>
              <w:t xml:space="preserve">Low cost</w:t>
            </w:r>
          </w:p>
        </w:tc>
        <w:tc>
          <w:tcPr>
            <w:tcW w:type="dxa" w:w="1850"/>
            <w:shd w:val="clear" w:color="auto" w:fill="17365D"/>
            <w:vAlign w:val="center"/>
          </w:tcPr>
          <w:p>
            <w:pPr>
              <w:keepNext/>
              <w:jc w:val="right"/>
            </w:pPr>
            <w:r>
              <w:rPr>
                <w:b/>
                <w:color w:val="FFFFFF"/>
                <w:sz w:val="18"/>
              </w:rPr>
              <w:t xml:space="preserve">High cost</w:t>
            </w:r>
          </w:p>
        </w:tc>
      </w:tr>
      <w:tr>
        <w:trPr>
          <w:cantSplit/>
        </w:trPr>
        <w:tc>
          <w:tcPr>
            <w:tcW w:type="dxa" w:w="4466"/>
            <w:vAlign w:val="top"/>
          </w:tcPr>
          <w:p>
            <w:pPr>
              <w:keepNext/>
            </w:pPr>
            <w:r>
              <w:rPr>
                <w:b/>
                <w:sz w:val="17"/>
              </w:rPr>
              <w:t xml:space="preserve">One-time build, with contingency</w:t>
            </w:r>
          </w:p>
        </w:tc>
        <w:tc>
          <w:tcPr>
            <w:tcW w:type="dxa" w:w="1000"/>
            <w:vAlign w:val="top"/>
          </w:tcPr>
          <w:p>
            <w:pPr>
              <w:keepNext/>
              <w:jc w:val="right"/>
            </w:pPr>
            <w:r>
              <w:rPr>
                <w:sz w:val="17"/>
              </w:rPr>
              <w:t xml:space="preserve">79</w:t>
            </w:r>
          </w:p>
        </w:tc>
        <w:tc>
          <w:tcPr>
            <w:tcW w:type="dxa" w:w="1000"/>
            <w:vAlign w:val="top"/>
          </w:tcPr>
          <w:p>
            <w:pPr>
              <w:keepNext/>
              <w:jc w:val="right"/>
            </w:pPr>
            <w:r>
              <w:rPr>
                <w:sz w:val="17"/>
              </w:rPr>
              <w:t xml:space="preserve">123</w:t>
            </w:r>
          </w:p>
        </w:tc>
        <w:tc>
          <w:tcPr>
            <w:tcW w:type="dxa" w:w="1850"/>
            <w:vAlign w:val="top"/>
          </w:tcPr>
          <w:p>
            <w:pPr>
              <w:keepNext/>
              <w:jc w:val="right"/>
            </w:pPr>
            <w:r>
              <w:rPr>
                <w:sz w:val="17"/>
              </w:rPr>
              <w:t xml:space="preserve">$63,200</w:t>
            </w:r>
          </w:p>
        </w:tc>
        <w:tc>
          <w:tcPr>
            <w:tcW w:type="dxa" w:w="1850"/>
            <w:vAlign w:val="top"/>
          </w:tcPr>
          <w:p>
            <w:pPr>
              <w:keepNext/>
              <w:jc w:val="right"/>
            </w:pPr>
            <w:r>
              <w:rPr>
                <w:sz w:val="17"/>
              </w:rPr>
              <w:t xml:space="preserve">$98,400</w:t>
            </w:r>
          </w:p>
        </w:tc>
      </w:tr>
      <w:tr>
        <w:trPr>
          <w:cantSplit/>
        </w:trPr>
        <w:tc>
          <w:tcPr>
            <w:tcW w:type="dxa" w:w="4466"/>
            <w:shd w:val="clear" w:color="auto" w:fill="F7F9FB"/>
            <w:vAlign w:val="top"/>
          </w:tcPr>
          <w:p>
            <w:pPr>
              <w:keepNext/>
            </w:pPr>
            <w:r>
              <w:rPr>
                <w:b/>
                <w:sz w:val="17"/>
              </w:rPr>
              <w:t xml:space="preserve">Five years of ownership effort</w:t>
            </w:r>
          </w:p>
        </w:tc>
        <w:tc>
          <w:tcPr>
            <w:tcW w:type="dxa" w:w="1000"/>
            <w:shd w:val="clear" w:color="auto" w:fill="F7F9FB"/>
            <w:vAlign w:val="top"/>
          </w:tcPr>
          <w:p>
            <w:pPr>
              <w:keepNext/>
              <w:jc w:val="right"/>
            </w:pPr>
            <w:r>
              <w:rPr>
                <w:sz w:val="17"/>
              </w:rPr>
              <w:t xml:space="preserve">125</w:t>
            </w:r>
          </w:p>
        </w:tc>
        <w:tc>
          <w:tcPr>
            <w:tcW w:type="dxa" w:w="1000"/>
            <w:shd w:val="clear" w:color="auto" w:fill="F7F9FB"/>
            <w:vAlign w:val="top"/>
          </w:tcPr>
          <w:p>
            <w:pPr>
              <w:keepNext/>
              <w:jc w:val="right"/>
            </w:pPr>
            <w:r>
              <w:rPr>
                <w:sz w:val="17"/>
              </w:rPr>
              <w:t xml:space="preserve">215</w:t>
            </w:r>
          </w:p>
        </w:tc>
        <w:tc>
          <w:tcPr>
            <w:tcW w:type="dxa" w:w="1850"/>
            <w:shd w:val="clear" w:color="auto" w:fill="F7F9FB"/>
            <w:vAlign w:val="top"/>
          </w:tcPr>
          <w:p>
            <w:pPr>
              <w:keepNext/>
              <w:jc w:val="right"/>
            </w:pPr>
            <w:r>
              <w:rPr>
                <w:sz w:val="17"/>
              </w:rPr>
              <w:t xml:space="preserve">$100,000</w:t>
            </w:r>
          </w:p>
        </w:tc>
        <w:tc>
          <w:tcPr>
            <w:tcW w:type="dxa" w:w="1850"/>
            <w:shd w:val="clear" w:color="auto" w:fill="F7F9FB"/>
            <w:vAlign w:val="top"/>
          </w:tcPr>
          <w:p>
            <w:pPr>
              <w:keepNext/>
              <w:jc w:val="right"/>
            </w:pPr>
            <w:r>
              <w:rPr>
                <w:sz w:val="17"/>
              </w:rPr>
              <w:t xml:space="preserve">$172,000</w:t>
            </w:r>
          </w:p>
        </w:tc>
      </w:tr>
      <w:tr>
        <w:trPr>
          <w:cantSplit/>
        </w:trPr>
        <w:tc>
          <w:tcPr>
            <w:tcW w:type="dxa" w:w="4466"/>
            <w:shd w:val="clear" w:color="auto" w:fill="DCE6F1"/>
            <w:vAlign w:val="top"/>
          </w:tcPr>
          <w:p>
            <w:pPr>
              <w:keepNext/>
            </w:pPr>
            <w:r>
              <w:rPr>
                <w:b/>
                <w:sz w:val="17"/>
              </w:rPr>
              <w:t xml:space="preserve">Total over five years</w:t>
            </w:r>
          </w:p>
        </w:tc>
        <w:tc>
          <w:tcPr>
            <w:tcW w:type="dxa" w:w="1000"/>
            <w:shd w:val="clear" w:color="auto" w:fill="DCE6F1"/>
            <w:vAlign w:val="top"/>
          </w:tcPr>
          <w:p>
            <w:pPr>
              <w:keepNext/>
              <w:jc w:val="right"/>
            </w:pPr>
            <w:r>
              <w:rPr>
                <w:b/>
                <w:sz w:val="17"/>
              </w:rPr>
              <w:t xml:space="preserve">204</w:t>
            </w:r>
          </w:p>
        </w:tc>
        <w:tc>
          <w:tcPr>
            <w:tcW w:type="dxa" w:w="1000"/>
            <w:shd w:val="clear" w:color="auto" w:fill="DCE6F1"/>
            <w:vAlign w:val="top"/>
          </w:tcPr>
          <w:p>
            <w:pPr>
              <w:keepNext/>
              <w:jc w:val="right"/>
            </w:pPr>
            <w:r>
              <w:rPr>
                <w:b/>
                <w:sz w:val="17"/>
              </w:rPr>
              <w:t xml:space="preserve">338</w:t>
            </w:r>
          </w:p>
        </w:tc>
        <w:tc>
          <w:tcPr>
            <w:tcW w:type="dxa" w:w="1850"/>
            <w:shd w:val="clear" w:color="auto" w:fill="DCE6F1"/>
            <w:vAlign w:val="top"/>
          </w:tcPr>
          <w:p>
            <w:pPr>
              <w:keepNext/>
              <w:jc w:val="right"/>
            </w:pPr>
            <w:r>
              <w:rPr>
                <w:b/>
                <w:sz w:val="17"/>
              </w:rPr>
              <w:t xml:space="preserve">$163,200</w:t>
            </w:r>
          </w:p>
        </w:tc>
        <w:tc>
          <w:tcPr>
            <w:tcW w:type="dxa" w:w="1850"/>
            <w:shd w:val="clear" w:color="auto" w:fill="DCE6F1"/>
            <w:vAlign w:val="top"/>
          </w:tcPr>
          <w:p>
            <w:pPr>
              <w:keepNext/>
              <w:jc w:val="right"/>
            </w:pPr>
            <w:r>
              <w:rPr>
                <w:b/>
                <w:sz w:val="17"/>
              </w:rPr>
              <w:t xml:space="preserve">$270,400</w:t>
            </w:r>
          </w:p>
        </w:tc>
      </w:tr>
    </w:tbl>
    <w:p>
      <w:pPr>
        <w:spacing w:after="60"/>
      </w:pPr>
    </w:p>
    <w:p>
      <w:pPr>
        <w:pStyle w:val="Heading2"/>
        <w:keepNext/>
      </w:pPr>
      <w:r>
        <w:t xml:space="preserve">Option 1: cloud with downtime kit</w:t>
      </w:r>
    </w:p>
    <w:tbl>
      <w:tblPr>
        <w:tblStyle w:val="TableGrid"/>
        <w:tblW w:type="dxa" w:w="10166"/>
        <w:jc w:val="center"/>
        <w:tblLook w:firstColumn="1" w:firstRow="1" w:lastColumn="0" w:lastRow="0" w:noHBand="0" w:noVBand="1" w:val="04A0"/>
      </w:tblPr>
      <w:tblGrid>
        <w:gridCol w:w="4466"/>
        <w:gridCol w:w="1000"/>
        <w:gridCol w:w="1000"/>
        <w:gridCol w:w="1850"/>
        <w:gridCol w:w="1850"/>
      </w:tblGrid>
      <w:tr>
        <w:trPr>
          <w:tblHeader w:val="true"/>
          <w:cantSplit/>
        </w:trPr>
        <w:tc>
          <w:tcPr>
            <w:tcW w:type="dxa" w:w="4466"/>
            <w:shd w:val="clear" w:color="auto" w:fill="17365D"/>
            <w:vAlign w:val="center"/>
          </w:tcPr>
          <w:p>
            <w:pPr>
              <w:keepNext/>
            </w:pPr>
            <w:r>
              <w:rPr>
                <w:b/>
                <w:color w:val="FFFFFF"/>
                <w:sz w:val="18"/>
              </w:rPr>
              <w:t xml:space="preserve">Work package</w:t>
            </w:r>
          </w:p>
        </w:tc>
        <w:tc>
          <w:tcPr>
            <w:tcW w:type="dxa" w:w="1000"/>
            <w:shd w:val="clear" w:color="auto" w:fill="17365D"/>
            <w:vAlign w:val="center"/>
          </w:tcPr>
          <w:p>
            <w:pPr>
              <w:keepNext/>
              <w:jc w:val="right"/>
            </w:pPr>
            <w:r>
              <w:rPr>
                <w:b/>
                <w:color w:val="FFFFFF"/>
                <w:sz w:val="18"/>
              </w:rPr>
              <w:t xml:space="preserve">Low days</w:t>
            </w:r>
          </w:p>
        </w:tc>
        <w:tc>
          <w:tcPr>
            <w:tcW w:type="dxa" w:w="1000"/>
            <w:shd w:val="clear" w:color="auto" w:fill="17365D"/>
            <w:vAlign w:val="center"/>
          </w:tcPr>
          <w:p>
            <w:pPr>
              <w:keepNext/>
              <w:jc w:val="right"/>
            </w:pPr>
            <w:r>
              <w:rPr>
                <w:b/>
                <w:color w:val="FFFFFF"/>
                <w:sz w:val="18"/>
              </w:rPr>
              <w:t xml:space="preserve">High days</w:t>
            </w:r>
          </w:p>
        </w:tc>
        <w:tc>
          <w:tcPr>
            <w:tcW w:type="dxa" w:w="1850"/>
            <w:shd w:val="clear" w:color="auto" w:fill="17365D"/>
            <w:vAlign w:val="center"/>
          </w:tcPr>
          <w:p>
            <w:pPr>
              <w:keepNext/>
              <w:jc w:val="right"/>
            </w:pPr>
            <w:r>
              <w:rPr>
                <w:b/>
                <w:color w:val="FFFFFF"/>
                <w:sz w:val="18"/>
              </w:rPr>
              <w:t xml:space="preserve">Low cost</w:t>
            </w:r>
          </w:p>
        </w:tc>
        <w:tc>
          <w:tcPr>
            <w:tcW w:type="dxa" w:w="1850"/>
            <w:shd w:val="clear" w:color="auto" w:fill="17365D"/>
            <w:vAlign w:val="center"/>
          </w:tcPr>
          <w:p>
            <w:pPr>
              <w:keepNext/>
              <w:jc w:val="right"/>
            </w:pPr>
            <w:r>
              <w:rPr>
                <w:b/>
                <w:color w:val="FFFFFF"/>
                <w:sz w:val="18"/>
              </w:rPr>
              <w:t xml:space="preserve">High cost</w:t>
            </w:r>
          </w:p>
        </w:tc>
      </w:tr>
      <w:tr>
        <w:trPr>
          <w:cantSplit/>
        </w:trPr>
        <w:tc>
          <w:tcPr>
            <w:tcW w:type="dxa" w:w="4466"/>
            <w:vAlign w:val="top"/>
          </w:tcPr>
          <w:p>
            <w:pPr>
              <w:keepNext/>
            </w:pPr>
            <w:r>
              <w:rPr>
                <w:b/>
                <w:sz w:val="17"/>
              </w:rPr>
              <w:t xml:space="preserve">Scheduled export of stock by location and open tasks to a local PC and printer while the internet is up</w:t>
            </w:r>
          </w:p>
        </w:tc>
        <w:tc>
          <w:tcPr>
            <w:tcW w:type="dxa" w:w="1000"/>
            <w:vAlign w:val="top"/>
          </w:tcPr>
          <w:p>
            <w:pPr>
              <w:keepNext/>
              <w:jc w:val="right"/>
            </w:pPr>
            <w:r>
              <w:rPr>
                <w:sz w:val="17"/>
              </w:rPr>
              <w:t xml:space="preserve">3</w:t>
            </w:r>
          </w:p>
        </w:tc>
        <w:tc>
          <w:tcPr>
            <w:tcW w:type="dxa" w:w="1000"/>
            <w:vAlign w:val="top"/>
          </w:tcPr>
          <w:p>
            <w:pPr>
              <w:keepNext/>
              <w:jc w:val="right"/>
            </w:pPr>
            <w:r>
              <w:rPr>
                <w:sz w:val="17"/>
              </w:rPr>
              <w:t xml:space="preserve">5</w:t>
            </w:r>
          </w:p>
        </w:tc>
        <w:tc>
          <w:tcPr>
            <w:tcW w:type="dxa" w:w="1850"/>
            <w:vAlign w:val="top"/>
          </w:tcPr>
          <w:p>
            <w:pPr>
              <w:keepNext/>
              <w:jc w:val="right"/>
            </w:pPr>
            <w:r>
              <w:rPr>
                <w:sz w:val="17"/>
              </w:rPr>
              <w:t xml:space="preserve">$2,400</w:t>
            </w:r>
          </w:p>
        </w:tc>
        <w:tc>
          <w:tcPr>
            <w:tcW w:type="dxa" w:w="1850"/>
            <w:vAlign w:val="top"/>
          </w:tcPr>
          <w:p>
            <w:pPr>
              <w:keepNext/>
              <w:jc w:val="right"/>
            </w:pPr>
            <w:r>
              <w:rPr>
                <w:sz w:val="17"/>
              </w:rPr>
              <w:t xml:space="preserve">$4,000</w:t>
            </w:r>
          </w:p>
        </w:tc>
      </w:tr>
      <w:tr>
        <w:trPr>
          <w:cantSplit/>
        </w:trPr>
        <w:tc>
          <w:tcPr>
            <w:tcW w:type="dxa" w:w="4466"/>
            <w:shd w:val="clear" w:color="auto" w:fill="F7F9FB"/>
            <w:vAlign w:val="top"/>
          </w:tcPr>
          <w:p>
            <w:pPr>
              <w:keepNext/>
            </w:pPr>
            <w:r>
              <w:rPr>
                <w:b/>
                <w:sz w:val="17"/>
              </w:rPr>
              <w:t xml:space="preserve">Printed forms and a written downtime procedure for receiving, putaway, picking, shipping and counting</w:t>
            </w:r>
          </w:p>
        </w:tc>
        <w:tc>
          <w:tcPr>
            <w:tcW w:type="dxa" w:w="1000"/>
            <w:shd w:val="clear" w:color="auto" w:fill="F7F9FB"/>
            <w:vAlign w:val="top"/>
          </w:tcPr>
          <w:p>
            <w:pPr>
              <w:keepNext/>
              <w:jc w:val="right"/>
            </w:pPr>
            <w:r>
              <w:rPr>
                <w:sz w:val="17"/>
              </w:rPr>
              <w:t xml:space="preserve">1</w:t>
            </w:r>
          </w:p>
        </w:tc>
        <w:tc>
          <w:tcPr>
            <w:tcW w:type="dxa" w:w="1000"/>
            <w:shd w:val="clear" w:color="auto" w:fill="F7F9FB"/>
            <w:vAlign w:val="top"/>
          </w:tcPr>
          <w:p>
            <w:pPr>
              <w:keepNext/>
              <w:jc w:val="right"/>
            </w:pPr>
            <w:r>
              <w:rPr>
                <w:sz w:val="17"/>
              </w:rPr>
              <w:t xml:space="preserve">2</w:t>
            </w:r>
          </w:p>
        </w:tc>
        <w:tc>
          <w:tcPr>
            <w:tcW w:type="dxa" w:w="1850"/>
            <w:shd w:val="clear" w:color="auto" w:fill="F7F9FB"/>
            <w:vAlign w:val="top"/>
          </w:tcPr>
          <w:p>
            <w:pPr>
              <w:keepNext/>
              <w:jc w:val="right"/>
            </w:pPr>
            <w:r>
              <w:rPr>
                <w:sz w:val="17"/>
              </w:rPr>
              <w:t xml:space="preserve">$800</w:t>
            </w:r>
          </w:p>
        </w:tc>
        <w:tc>
          <w:tcPr>
            <w:tcW w:type="dxa" w:w="1850"/>
            <w:shd w:val="clear" w:color="auto" w:fill="F7F9FB"/>
            <w:vAlign w:val="top"/>
          </w:tcPr>
          <w:p>
            <w:pPr>
              <w:keepNext/>
              <w:jc w:val="right"/>
            </w:pPr>
            <w:r>
              <w:rPr>
                <w:sz w:val="17"/>
              </w:rPr>
              <w:t xml:space="preserve">$1,600</w:t>
            </w:r>
          </w:p>
        </w:tc>
      </w:tr>
      <w:tr>
        <w:trPr>
          <w:cantSplit/>
        </w:trPr>
        <w:tc>
          <w:tcPr>
            <w:tcW w:type="dxa" w:w="4466"/>
            <w:vAlign w:val="top"/>
          </w:tcPr>
          <w:p>
            <w:pPr>
              <w:keepNext/>
            </w:pPr>
            <w:r>
              <w:rPr>
                <w:b/>
                <w:sz w:val="17"/>
              </w:rPr>
              <w:t xml:space="preserve">After-outage re-entry and reconciliation procedure, including NetSuite catch-up</w:t>
            </w:r>
          </w:p>
        </w:tc>
        <w:tc>
          <w:tcPr>
            <w:tcW w:type="dxa" w:w="1000"/>
            <w:vAlign w:val="top"/>
          </w:tcPr>
          <w:p>
            <w:pPr>
              <w:keepNext/>
              <w:jc w:val="right"/>
            </w:pPr>
            <w:r>
              <w:rPr>
                <w:sz w:val="17"/>
              </w:rPr>
              <w:t xml:space="preserve">2</w:t>
            </w:r>
          </w:p>
        </w:tc>
        <w:tc>
          <w:tcPr>
            <w:tcW w:type="dxa" w:w="1000"/>
            <w:vAlign w:val="top"/>
          </w:tcPr>
          <w:p>
            <w:pPr>
              <w:keepNext/>
              <w:jc w:val="right"/>
            </w:pPr>
            <w:r>
              <w:rPr>
                <w:sz w:val="17"/>
              </w:rPr>
              <w:t xml:space="preserve">3</w:t>
            </w:r>
          </w:p>
        </w:tc>
        <w:tc>
          <w:tcPr>
            <w:tcW w:type="dxa" w:w="1850"/>
            <w:vAlign w:val="top"/>
          </w:tcPr>
          <w:p>
            <w:pPr>
              <w:keepNext/>
              <w:jc w:val="right"/>
            </w:pPr>
            <w:r>
              <w:rPr>
                <w:sz w:val="17"/>
              </w:rPr>
              <w:t xml:space="preserve">$1,600</w:t>
            </w:r>
          </w:p>
        </w:tc>
        <w:tc>
          <w:tcPr>
            <w:tcW w:type="dxa" w:w="1850"/>
            <w:vAlign w:val="top"/>
          </w:tcPr>
          <w:p>
            <w:pPr>
              <w:keepNext/>
              <w:jc w:val="right"/>
            </w:pPr>
            <w:r>
              <w:rPr>
                <w:sz w:val="17"/>
              </w:rPr>
              <w:t xml:space="preserve">$2,400</w:t>
            </w:r>
          </w:p>
        </w:tc>
      </w:tr>
      <w:tr>
        <w:trPr>
          <w:cantSplit/>
        </w:trPr>
        <w:tc>
          <w:tcPr>
            <w:tcW w:type="dxa" w:w="4466"/>
            <w:shd w:val="clear" w:color="auto" w:fill="DCE6F1"/>
            <w:vAlign w:val="top"/>
          </w:tcPr>
          <w:p>
            <w:pPr>
              <w:keepNext/>
            </w:pPr>
            <w:r>
              <w:rPr>
                <w:b/>
                <w:sz w:val="17"/>
              </w:rPr>
              <w:t xml:space="preserve">Subtotal</w:t>
            </w:r>
          </w:p>
        </w:tc>
        <w:tc>
          <w:tcPr>
            <w:tcW w:type="dxa" w:w="1000"/>
            <w:shd w:val="clear" w:color="auto" w:fill="DCE6F1"/>
            <w:vAlign w:val="top"/>
          </w:tcPr>
          <w:p>
            <w:pPr>
              <w:keepNext/>
              <w:jc w:val="right"/>
            </w:pPr>
            <w:r>
              <w:rPr>
                <w:b/>
                <w:sz w:val="17"/>
              </w:rPr>
              <w:t xml:space="preserve">6</w:t>
            </w:r>
          </w:p>
        </w:tc>
        <w:tc>
          <w:tcPr>
            <w:tcW w:type="dxa" w:w="1000"/>
            <w:shd w:val="clear" w:color="auto" w:fill="DCE6F1"/>
            <w:vAlign w:val="top"/>
          </w:tcPr>
          <w:p>
            <w:pPr>
              <w:keepNext/>
              <w:jc w:val="right"/>
            </w:pPr>
            <w:r>
              <w:rPr>
                <w:b/>
                <w:sz w:val="17"/>
              </w:rPr>
              <w:t xml:space="preserve">10</w:t>
            </w:r>
          </w:p>
        </w:tc>
        <w:tc>
          <w:tcPr>
            <w:tcW w:type="dxa" w:w="1850"/>
            <w:shd w:val="clear" w:color="auto" w:fill="DCE6F1"/>
            <w:vAlign w:val="top"/>
          </w:tcPr>
          <w:p>
            <w:pPr>
              <w:keepNext/>
              <w:jc w:val="right"/>
            </w:pPr>
            <w:r>
              <w:rPr>
                <w:b/>
                <w:sz w:val="17"/>
              </w:rPr>
              <w:t xml:space="preserve">$4,800</w:t>
            </w:r>
          </w:p>
        </w:tc>
        <w:tc>
          <w:tcPr>
            <w:tcW w:type="dxa" w:w="1850"/>
            <w:shd w:val="clear" w:color="auto" w:fill="DCE6F1"/>
            <w:vAlign w:val="top"/>
          </w:tcPr>
          <w:p>
            <w:pPr>
              <w:keepNext/>
              <w:jc w:val="right"/>
            </w:pPr>
            <w:r>
              <w:rPr>
                <w:b/>
                <w:sz w:val="17"/>
              </w:rPr>
              <w:t xml:space="preserve">$8,000</w:t>
            </w:r>
          </w:p>
        </w:tc>
      </w:tr>
      <w:tr>
        <w:trPr>
          <w:cantSplit/>
        </w:trPr>
        <w:tc>
          <w:tcPr>
            <w:tcW w:type="dxa" w:w="4466"/>
            <w:shd w:val="clear" w:color="auto" w:fill="DCE6F1"/>
            <w:vAlign w:val="top"/>
          </w:tcPr>
          <w:p>
            <w:pPr>
              <w:keepNext/>
            </w:pPr>
            <w:r>
              <w:rPr>
                <w:b/>
                <w:sz w:val="17"/>
              </w:rPr>
              <w:t xml:space="preserve">Contingency (25%)</w:t>
            </w:r>
          </w:p>
        </w:tc>
        <w:tc>
          <w:tcPr>
            <w:tcW w:type="dxa" w:w="1000"/>
            <w:shd w:val="clear" w:color="auto" w:fill="DCE6F1"/>
            <w:vAlign w:val="top"/>
          </w:tcPr>
          <w:p>
            <w:pPr>
              <w:keepNext/>
              <w:jc w:val="right"/>
            </w:pPr>
            <w:r>
              <w:rPr>
                <w:b/>
                <w:sz w:val="17"/>
              </w:rPr>
              <w:t xml:space="preserve">2</w:t>
            </w:r>
          </w:p>
        </w:tc>
        <w:tc>
          <w:tcPr>
            <w:tcW w:type="dxa" w:w="1000"/>
            <w:shd w:val="clear" w:color="auto" w:fill="DCE6F1"/>
            <w:vAlign w:val="top"/>
          </w:tcPr>
          <w:p>
            <w:pPr>
              <w:keepNext/>
              <w:jc w:val="right"/>
            </w:pPr>
            <w:r>
              <w:rPr>
                <w:b/>
                <w:sz w:val="17"/>
              </w:rPr>
              <w:t xml:space="preserve">3</w:t>
            </w:r>
          </w:p>
        </w:tc>
        <w:tc>
          <w:tcPr>
            <w:tcW w:type="dxa" w:w="1850"/>
            <w:shd w:val="clear" w:color="auto" w:fill="DCE6F1"/>
            <w:vAlign w:val="top"/>
          </w:tcPr>
          <w:p>
            <w:pPr>
              <w:keepNext/>
              <w:jc w:val="right"/>
            </w:pPr>
            <w:r>
              <w:rPr>
                <w:b/>
                <w:sz w:val="17"/>
              </w:rPr>
              <w:t xml:space="preserve">$1,600</w:t>
            </w:r>
          </w:p>
        </w:tc>
        <w:tc>
          <w:tcPr>
            <w:tcW w:type="dxa" w:w="1850"/>
            <w:shd w:val="clear" w:color="auto" w:fill="DCE6F1"/>
            <w:vAlign w:val="top"/>
          </w:tcPr>
          <w:p>
            <w:pPr>
              <w:keepNext/>
              <w:jc w:val="right"/>
            </w:pPr>
            <w:r>
              <w:rPr>
                <w:b/>
                <w:sz w:val="17"/>
              </w:rPr>
              <w:t xml:space="preserve">$2,400</w:t>
            </w:r>
          </w:p>
        </w:tc>
      </w:tr>
      <w:tr>
        <w:trPr>
          <w:cantSplit/>
        </w:trPr>
        <w:tc>
          <w:tcPr>
            <w:tcW w:type="dxa" w:w="4466"/>
            <w:shd w:val="clear" w:color="auto" w:fill="DCE6F1"/>
            <w:vAlign w:val="top"/>
          </w:tcPr>
          <w:p>
            <w:pPr>
              <w:keepNext/>
            </w:pPr>
            <w:r>
              <w:rPr>
                <w:b/>
                <w:sz w:val="17"/>
              </w:rPr>
              <w:t xml:space="preserve">Total one-time</w:t>
            </w:r>
          </w:p>
        </w:tc>
        <w:tc>
          <w:tcPr>
            <w:tcW w:type="dxa" w:w="1000"/>
            <w:shd w:val="clear" w:color="auto" w:fill="DCE6F1"/>
            <w:vAlign w:val="top"/>
          </w:tcPr>
          <w:p>
            <w:pPr>
              <w:keepNext/>
              <w:jc w:val="right"/>
            </w:pPr>
            <w:r>
              <w:rPr>
                <w:b/>
                <w:sz w:val="17"/>
              </w:rPr>
              <w:t xml:space="preserve">8</w:t>
            </w:r>
          </w:p>
        </w:tc>
        <w:tc>
          <w:tcPr>
            <w:tcW w:type="dxa" w:w="1000"/>
            <w:shd w:val="clear" w:color="auto" w:fill="DCE6F1"/>
            <w:vAlign w:val="top"/>
          </w:tcPr>
          <w:p>
            <w:pPr>
              <w:keepNext/>
              <w:jc w:val="right"/>
            </w:pPr>
            <w:r>
              <w:rPr>
                <w:b/>
                <w:sz w:val="17"/>
              </w:rPr>
              <w:t xml:space="preserve">13</w:t>
            </w:r>
          </w:p>
        </w:tc>
        <w:tc>
          <w:tcPr>
            <w:tcW w:type="dxa" w:w="1850"/>
            <w:shd w:val="clear" w:color="auto" w:fill="DCE6F1"/>
            <w:vAlign w:val="top"/>
          </w:tcPr>
          <w:p>
            <w:pPr>
              <w:keepNext/>
              <w:jc w:val="right"/>
            </w:pPr>
            <w:r>
              <w:rPr>
                <w:b/>
                <w:sz w:val="17"/>
              </w:rPr>
              <w:t xml:space="preserve">$6,400</w:t>
            </w:r>
          </w:p>
        </w:tc>
        <w:tc>
          <w:tcPr>
            <w:tcW w:type="dxa" w:w="1850"/>
            <w:shd w:val="clear" w:color="auto" w:fill="DCE6F1"/>
            <w:vAlign w:val="top"/>
          </w:tcPr>
          <w:p>
            <w:pPr>
              <w:keepNext/>
              <w:jc w:val="right"/>
            </w:pPr>
            <w:r>
              <w:rPr>
                <w:b/>
                <w:sz w:val="17"/>
              </w:rPr>
              <w:t xml:space="preserve">$10,400</w:t>
            </w:r>
          </w:p>
        </w:tc>
      </w:tr>
    </w:tbl>
    <w:p>
      <w:pPr>
        <w:spacing w:after="60"/>
      </w:pPr>
    </w:p>
    <w:p>
      <w:r>
        <w:t xml:space="preserve">Ownership cost for Option 1 is a yearly drill of the paper procedure, 2 to 3 days ($1,600 to $2,400).</w:t>
      </w:r>
    </w:p>
    <w:p>
      <w:pPr>
        <w:pStyle w:val="Heading2"/>
        <w:keepNext/>
      </w:pPr>
      <w:r>
        <w:t xml:space="preserve">Not included</w:t>
      </w:r>
    </w:p>
    <w:p>
      <w:pPr>
        <w:pStyle w:val="ListBullet"/>
        <w:spacing w:after="40"/>
        <w:ind w:left="317" w:hanging="173"/>
      </w:pPr>
      <w:r>
        <w:rPr>
          <w:sz w:val="20"/>
        </w:rPr>
        <w:t xml:space="preserve">Server hardware: assumed nil, provided the VM host has spare capacity. Any expansion, a second host, extra backup storage or off-site backup would be additional.</w:t>
      </w:r>
    </w:p>
    <w:p>
      <w:pPr>
        <w:pStyle w:val="ListBullet"/>
        <w:spacing w:after="40"/>
        <w:ind w:left="317" w:hanging="173"/>
      </w:pPr>
      <w:r>
        <w:rPr>
          <w:sz w:val="20"/>
        </w:rPr>
        <w:t xml:space="preserve">Operating-system, hypervisor and firewall licences or support changes.</w:t>
      </w:r>
    </w:p>
    <w:p>
      <w:pPr>
        <w:pStyle w:val="ListBullet"/>
        <w:spacing w:after="40"/>
        <w:ind w:left="317" w:hanging="173"/>
      </w:pPr>
      <w:r>
        <w:rPr>
          <w:sz w:val="20"/>
        </w:rPr>
        <w:t xml:space="preserve">Internal IT time to provision the VMs and change firewall rules.</w:t>
      </w:r>
    </w:p>
    <w:p>
      <w:pPr>
        <w:pStyle w:val="ListBullet"/>
        <w:spacing w:after="40"/>
        <w:ind w:left="317" w:hanging="173"/>
      </w:pPr>
      <w:r>
        <w:rPr>
          <w:sz w:val="20"/>
        </w:rPr>
        <w:t xml:space="preserve">The current cloud hosting cost, which finance should compare with the annual cost of Option 2.</w:t>
      </w:r>
    </w:p>
    <w:p>
      <w:pPr>
        <w:pStyle w:val="Heading1"/>
        <w:keepNext/>
      </w:pPr>
      <w:r>
        <w:t xml:space="preserve">7. Risks of Option 2</w:t>
      </w:r>
    </w:p>
    <w:p>
      <w:pPr>
        <w:pStyle w:val="ListBullet"/>
        <w:spacing w:after="40"/>
        <w:ind w:left="317" w:hanging="173"/>
      </w:pPr>
      <w:r>
        <w:rPr>
          <w:sz w:val="20"/>
        </w:rPr>
        <w:t xml:space="preserve">A rebuild of this size has a real chance of surprises. The 25% contingency and the parallel run are there for that reason.</w:t>
      </w:r>
    </w:p>
    <w:p>
      <w:pPr>
        <w:pStyle w:val="ListBullet"/>
        <w:spacing w:after="40"/>
        <w:ind w:left="317" w:hanging="173"/>
      </w:pPr>
      <w:r>
        <w:rPr>
          <w:sz w:val="20"/>
        </w:rPr>
        <w:t xml:space="preserve">The cloud project would remain as the development environment, so every change has to be applied twice, and differences between the two are a standing source of faults.</w:t>
      </w:r>
    </w:p>
    <w:p>
      <w:pPr>
        <w:pStyle w:val="ListBullet"/>
        <w:spacing w:after="40"/>
        <w:ind w:left="317" w:hanging="173"/>
      </w:pPr>
      <w:r>
        <w:rPr>
          <w:sz w:val="20"/>
        </w:rPr>
        <w:t xml:space="preserve">Fixes reach the floor more slowly than under the managed pipeline.</w:t>
      </w:r>
    </w:p>
    <w:p>
      <w:pPr>
        <w:pStyle w:val="ListBullet"/>
        <w:spacing w:after="40"/>
        <w:ind w:left="317" w:hanging="173"/>
      </w:pPr>
      <w:r>
        <w:rPr>
          <w:sz w:val="20"/>
        </w:rPr>
        <w:t xml:space="preserve">Patching, backups and incident response become internal duties that depend on a small number of people.</w:t>
      </w:r>
    </w:p>
    <w:p>
      <w:pPr>
        <w:pStyle w:val="ListBullet"/>
        <w:spacing w:after="40"/>
        <w:ind w:left="317" w:hanging="173"/>
      </w:pPr>
      <w:r>
        <w:rPr>
          <w:sz w:val="20"/>
        </w:rPr>
        <w:t xml:space="preserve">A no-internet mode that is never exercised is likely to fail when it is first needed. The yearly drill in the estimate keeps it working.</w:t>
      </w:r>
    </w:p>
    <w:p>
      <w:pPr>
        <w:pStyle w:val="ListBullet"/>
        <w:spacing w:after="40"/>
        <w:ind w:left="317" w:hanging="173"/>
      </w:pPr>
      <w:r>
        <w:rPr>
          <w:sz w:val="20"/>
        </w:rPr>
        <w:t xml:space="preserve">The host is shared, so a fault or resource contention on it affects the warehouse directly.</w:t>
      </w:r>
    </w:p>
    <w:p>
      <w:pPr>
        <w:pStyle w:val="Heading1"/>
        <w:keepNext/>
      </w:pPr>
      <w:r>
        <w:t xml:space="preserve">8. Options compared</w:t>
      </w:r>
    </w:p>
    <w:tbl>
      <w:tblPr>
        <w:tblStyle w:val="TableGrid"/>
        <w:tblW w:type="dxa" w:w="10166"/>
        <w:jc w:val="center"/>
        <w:tblLook w:firstColumn="1" w:firstRow="1" w:lastColumn="0" w:lastRow="0" w:noHBand="0" w:noVBand="1" w:val="04A0"/>
      </w:tblPr>
      <w:tblGrid>
        <w:gridCol w:w="2000"/>
        <w:gridCol w:w="2000"/>
        <w:gridCol w:w="2066"/>
        <w:gridCol w:w="1500"/>
        <w:gridCol w:w="2600"/>
      </w:tblGrid>
      <w:tr>
        <w:trPr>
          <w:tblHeader w:val="true"/>
          <w:cantSplit/>
        </w:trPr>
        <w:tc>
          <w:tcPr>
            <w:tcW w:type="dxa" w:w="2000"/>
            <w:shd w:val="clear" w:color="auto" w:fill="17365D"/>
            <w:vAlign w:val="center"/>
          </w:tcPr>
          <w:p>
            <w:pPr>
              <w:keepNext/>
            </w:pPr>
            <w:r>
              <w:rPr>
                <w:b/>
                <w:color w:val="FFFFFF"/>
                <w:sz w:val="18"/>
              </w:rPr>
              <w:t xml:space="preserve">Option</w:t>
            </w:r>
          </w:p>
        </w:tc>
        <w:tc>
          <w:tcPr>
            <w:tcW w:type="dxa" w:w="2000"/>
            <w:shd w:val="clear" w:color="auto" w:fill="17365D"/>
            <w:vAlign w:val="center"/>
          </w:tcPr>
          <w:p>
            <w:pPr>
              <w:keepNext/>
            </w:pPr>
            <w:r>
              <w:rPr>
                <w:b/>
                <w:color w:val="FFFFFF"/>
                <w:sz w:val="18"/>
              </w:rPr>
              <w:t xml:space="preserve">App works with no internet?</w:t>
            </w:r>
          </w:p>
        </w:tc>
        <w:tc>
          <w:tcPr>
            <w:tcW w:type="dxa" w:w="2066"/>
            <w:shd w:val="clear" w:color="auto" w:fill="17365D"/>
            <w:vAlign w:val="center"/>
          </w:tcPr>
          <w:p>
            <w:pPr>
              <w:keepNext/>
            </w:pPr>
            <w:r>
              <w:rPr>
                <w:b/>
                <w:color w:val="FFFFFF"/>
                <w:sz w:val="18"/>
              </w:rPr>
              <w:t xml:space="preserve">One-time</w:t>
            </w:r>
          </w:p>
        </w:tc>
        <w:tc>
          <w:tcPr>
            <w:tcW w:type="dxa" w:w="1500"/>
            <w:shd w:val="clear" w:color="auto" w:fill="17365D"/>
            <w:vAlign w:val="center"/>
          </w:tcPr>
          <w:p>
            <w:pPr>
              <w:keepNext/>
            </w:pPr>
            <w:r>
              <w:rPr>
                <w:b/>
                <w:color w:val="FFFFFF"/>
                <w:sz w:val="18"/>
              </w:rPr>
              <w:t xml:space="preserve">Per year</w:t>
            </w:r>
          </w:p>
        </w:tc>
        <w:tc>
          <w:tcPr>
            <w:tcW w:type="dxa" w:w="2600"/>
            <w:shd w:val="clear" w:color="auto" w:fill="17365D"/>
            <w:vAlign w:val="center"/>
          </w:tcPr>
          <w:p>
            <w:pPr>
              <w:keepNext/>
            </w:pPr>
            <w:r>
              <w:rPr>
                <w:b/>
                <w:color w:val="FFFFFF"/>
                <w:sz w:val="18"/>
              </w:rPr>
              <w:t xml:space="preserve">Main risk</w:t>
            </w:r>
          </w:p>
        </w:tc>
      </w:tr>
      <w:tr>
        <w:trPr>
          <w:cantSplit/>
        </w:trPr>
        <w:tc>
          <w:tcPr>
            <w:tcW w:type="dxa" w:w="2000"/>
            <w:vAlign w:val="top"/>
          </w:tcPr>
          <w:p>
            <w:pPr>
              <w:keepNext/>
            </w:pPr>
            <w:r>
              <w:rPr>
                <w:b/>
                <w:sz w:val="17"/>
              </w:rPr>
              <w:t xml:space="preserve">1. Cloud with downtime kit</w:t>
            </w:r>
          </w:p>
        </w:tc>
        <w:tc>
          <w:tcPr>
            <w:tcW w:type="dxa" w:w="2000"/>
            <w:vAlign w:val="top"/>
          </w:tcPr>
          <w:p>
            <w:pPr>
              <w:keepNext/>
            </w:pPr>
            <w:r>
              <w:rPr>
                <w:sz w:val="17"/>
              </w:rPr>
              <w:t xml:space="preserve">No. Warehouse runs on paper.</w:t>
            </w:r>
          </w:p>
        </w:tc>
        <w:tc>
          <w:tcPr>
            <w:tcW w:type="dxa" w:w="2066"/>
            <w:vAlign w:val="top"/>
          </w:tcPr>
          <w:p>
            <w:pPr>
              <w:keepNext/>
            </w:pPr>
            <w:r>
              <w:rPr>
                <w:sz w:val="17"/>
              </w:rPr>
              <w:t xml:space="preserve">$6,400 to $10,400</w:t>
            </w:r>
          </w:p>
        </w:tc>
        <w:tc>
          <w:tcPr>
            <w:tcW w:type="dxa" w:w="1500"/>
            <w:vAlign w:val="top"/>
          </w:tcPr>
          <w:p>
            <w:pPr>
              <w:keepNext/>
            </w:pPr>
            <w:r>
              <w:rPr>
                <w:sz w:val="17"/>
              </w:rPr>
              <w:t xml:space="preserve">$1,600 to $2,400</w:t>
            </w:r>
          </w:p>
        </w:tc>
        <w:tc>
          <w:tcPr>
            <w:tcW w:type="dxa" w:w="2600"/>
            <w:vAlign w:val="top"/>
          </w:tcPr>
          <w:p>
            <w:pPr>
              <w:keepNext/>
            </w:pPr>
            <w:r>
              <w:rPr>
                <w:sz w:val="17"/>
              </w:rPr>
              <w:t xml:space="preserve">Paper operation is slow and error prone, and the backlog must be entered afterwards.</w:t>
            </w:r>
          </w:p>
        </w:tc>
      </w:tr>
      <w:tr>
        <w:trPr>
          <w:cantSplit/>
        </w:trPr>
        <w:tc>
          <w:tcPr>
            <w:tcW w:type="dxa" w:w="2000"/>
            <w:shd w:val="clear" w:color="auto" w:fill="F7F9FB"/>
            <w:vAlign w:val="top"/>
          </w:tcPr>
          <w:p>
            <w:pPr>
              <w:keepNext/>
            </w:pPr>
            <w:r>
              <w:rPr>
                <w:b/>
                <w:sz w:val="17"/>
              </w:rPr>
              <w:t xml:space="preserve">2. On-premise primary</w:t>
            </w:r>
          </w:p>
        </w:tc>
        <w:tc>
          <w:tcPr>
            <w:tcW w:type="dxa" w:w="2000"/>
            <w:shd w:val="clear" w:color="auto" w:fill="F7F9FB"/>
            <w:vAlign w:val="top"/>
          </w:tcPr>
          <w:p>
            <w:pPr>
              <w:keepNext/>
            </w:pPr>
            <w:r>
              <w:rPr>
                <w:sz w:val="17"/>
              </w:rPr>
              <w:t xml:space="preserve">Yes, inside the building.</w:t>
            </w:r>
          </w:p>
        </w:tc>
        <w:tc>
          <w:tcPr>
            <w:tcW w:type="dxa" w:w="2066"/>
            <w:shd w:val="clear" w:color="auto" w:fill="F7F9FB"/>
            <w:vAlign w:val="top"/>
          </w:tcPr>
          <w:p>
            <w:pPr>
              <w:keepNext/>
            </w:pPr>
            <w:r>
              <w:rPr>
                <w:sz w:val="17"/>
              </w:rPr>
              <w:t xml:space="preserve">$63,200 to $98,400</w:t>
            </w:r>
          </w:p>
        </w:tc>
        <w:tc>
          <w:tcPr>
            <w:tcW w:type="dxa" w:w="1500"/>
            <w:shd w:val="clear" w:color="auto" w:fill="F7F9FB"/>
            <w:vAlign w:val="top"/>
          </w:tcPr>
          <w:p>
            <w:pPr>
              <w:keepNext/>
            </w:pPr>
            <w:r>
              <w:rPr>
                <w:sz w:val="17"/>
              </w:rPr>
              <w:t xml:space="preserve">$20,000 to $34,400</w:t>
            </w:r>
          </w:p>
        </w:tc>
        <w:tc>
          <w:tcPr>
            <w:tcW w:type="dxa" w:w="2600"/>
            <w:shd w:val="clear" w:color="auto" w:fill="F7F9FB"/>
            <w:vAlign w:val="top"/>
          </w:tcPr>
          <w:p>
            <w:pPr>
              <w:keepNext/>
            </w:pPr>
            <w:r>
              <w:rPr>
                <w:sz w:val="17"/>
              </w:rPr>
              <w:t xml:space="preserve">Rebuild risk and a permanent ownership burden.</w:t>
            </w:r>
          </w:p>
        </w:tc>
      </w:tr>
      <w:tr>
        <w:trPr>
          <w:cantSplit/>
        </w:trPr>
        <w:tc>
          <w:tcPr>
            <w:tcW w:type="dxa" w:w="2000"/>
            <w:vAlign w:val="top"/>
          </w:tcPr>
          <w:p>
            <w:pPr>
              <w:keepNext/>
            </w:pPr>
            <w:r>
              <w:rPr>
                <w:b/>
                <w:sz w:val="17"/>
              </w:rPr>
              <w:t xml:space="preserve">3. Cloud primary with local standby</w:t>
            </w:r>
          </w:p>
        </w:tc>
        <w:tc>
          <w:tcPr>
            <w:tcW w:type="dxa" w:w="2000"/>
            <w:vAlign w:val="top"/>
          </w:tcPr>
          <w:p>
            <w:pPr>
              <w:keepNext/>
            </w:pPr>
            <w:r>
              <w:rPr>
                <w:sz w:val="17"/>
              </w:rPr>
              <w:t xml:space="preserve">Possibly.</w:t>
            </w:r>
          </w:p>
        </w:tc>
        <w:tc>
          <w:tcPr>
            <w:tcW w:type="dxa" w:w="2066"/>
            <w:vAlign w:val="top"/>
          </w:tcPr>
          <w:p>
            <w:pPr>
              <w:keepNext/>
            </w:pPr>
            <w:r>
              <w:rPr>
                <w:sz w:val="17"/>
              </w:rPr>
              <w:t xml:space="preserve">Feasibility check $2,400 to $4,000; build not priced</w:t>
            </w:r>
          </w:p>
        </w:tc>
        <w:tc>
          <w:tcPr>
            <w:tcW w:type="dxa" w:w="1500"/>
            <w:vAlign w:val="top"/>
          </w:tcPr>
          <w:p>
            <w:pPr>
              <w:keepNext/>
            </w:pPr>
            <w:r>
              <w:rPr>
                <w:sz w:val="17"/>
              </w:rPr>
              <w:t xml:space="preserve">Not priced</w:t>
            </w:r>
          </w:p>
        </w:tc>
        <w:tc>
          <w:tcPr>
            <w:tcW w:type="dxa" w:w="2600"/>
            <w:vAlign w:val="top"/>
          </w:tcPr>
          <w:p>
            <w:pPr>
              <w:keepNext/>
            </w:pPr>
            <w:r>
              <w:rPr>
                <w:sz w:val="17"/>
              </w:rPr>
              <w:t xml:space="preserve">Depends on whether the managed backend allows continuous copying of its data. Not yet verified.</w:t>
            </w:r>
          </w:p>
        </w:tc>
      </w:tr>
    </w:tbl>
    <w:p>
      <w:pPr>
        <w:spacing w:after="60"/>
      </w:pPr>
    </w:p>
    <w:tbl>
      <w:tblPr>
        <w:tblW w:type="auto" w:w="0"/>
        <w:tblLook w:firstColumn="1" w:firstRow="1" w:lastColumn="0" w:lastRow="0" w:noHBand="0" w:noVBand="1" w:val="04A0"/>
      </w:tblPr>
      <w:tblGrid>
        <w:gridCol w:w="10166"/>
      </w:tblGrid>
      <w:tr>
        <w:trPr>
          <w:cantSplit/>
        </w:trPr>
        <w:tc>
          <w:tcPr>
            <w:tcW w:type="dxa" w:w="10166"/>
            <w:tcBorders>
              <w:top w:val="single" w:sz="6" w:color="A9C08E"/>
              <w:left w:val="single" w:sz="6" w:color="A9C08E"/>
              <w:bottom w:val="single" w:sz="6" w:color="A9C08E"/>
              <w:right w:val="single" w:sz="6" w:color="A9C08E"/>
            </w:tcBorders>
            <w:shd w:val="clear" w:color="auto" w:fill="E2F0D9"/>
          </w:tcPr>
          <w:p>
            <w:pPr>
              <w:spacing w:after="0"/>
            </w:pPr>
            <w:r>
              <w:rPr>
                <w:b/>
                <w:color w:val="375623"/>
                <w:sz w:val="21"/>
              </w:rPr>
              <w:t xml:space="preserve">Recommendation</w:t>
            </w:r>
          </w:p>
          <w:p>
            <w:pPr>
              <w:spacing w:before="60" w:after="0"/>
            </w:pPr>
            <w:r>
              <w:rPr>
                <w:sz w:val="20"/>
              </w:rPr>
              <w:t xml:space="preserve">Decide the requirement before the option. Ask management to confirm in writing which functions must work with no internet, for how long, and with what power and network assumptions.</w:t>
            </w:r>
          </w:p>
          <w:p>
            <w:pPr>
              <w:spacing w:before="60" w:after="0"/>
            </w:pPr>
            <w:r>
              <w:rPr>
                <w:sz w:val="20"/>
              </w:rPr>
              <w:t xml:space="preserve">If the application itself must keep running, Option 2 is the only option that does it, and the budget is $63,200 to $98,400 plus $20,000 to $34,400 a year. If paper operation for a defined period is acceptable, Option 1 meets the requirement at about a tenth of the cost, and Option 2 can be revisited if that period proves too short.</w:t>
            </w:r>
          </w:p>
          <w:p>
            <w:pPr>
              <w:spacing w:before="60" w:after="0"/>
            </w:pPr>
            <w:r>
              <w:rPr>
                <w:sz w:val="20"/>
              </w:rPr>
              <w:t xml:space="preserve">Decide before more NetSuite integration is built. The queue runner and the local copy of NetSuite data would be built differently under Option 2, so building them first for the cloud may mean rework.</w:t>
            </w:r>
          </w:p>
        </w:tc>
      </w:tr>
    </w:tbl>
    <w:p>
      <w:pPr>
        <w:spacing w:after="60"/>
      </w:pPr>
    </w:p>
    <w:p>
      <w:pPr>
        <w:pStyle w:val="Heading1"/>
        <w:keepNext/>
      </w:pPr>
      <w:r>
        <w:t xml:space="preserve">9. Decisions and next steps</w:t>
      </w:r>
    </w:p>
    <w:p>
      <w:pPr>
        <w:pStyle w:val="ListNumber"/>
        <w:spacing w:after="60"/>
      </w:pPr>
      <w:r>
        <w:rPr>
          <w:sz w:val="20"/>
        </w:rPr>
        <w:t xml:space="preserve">Leadership defines the continuity requirement in writing: functions, duration, and power and network assumptions.</w:t>
      </w:r>
    </w:p>
    <w:p>
      <w:pPr>
        <w:pStyle w:val="ListNumber"/>
        <w:spacing w:after="60"/>
      </w:pPr>
      <w:r>
        <w:rPr>
          <w:sz w:val="20"/>
        </w:rPr>
        <w:t xml:space="preserve">Leadership chooses Option 1 or Option 2, or authorises the Option 3 feasibility check.</w:t>
      </w:r>
    </w:p>
    <w:p>
      <w:pPr>
        <w:pStyle w:val="ListNumber"/>
        <w:spacing w:after="60"/>
      </w:pPr>
      <w:r>
        <w:rPr>
          <w:sz w:val="20"/>
        </w:rPr>
        <w:t xml:space="preserve">IT confirms spare capacity on the VM host, the hypervisor, current backup coverage, Barracuda support status, and how long power covers the host, network, Wi-Fi and printers.</w:t>
      </w:r>
    </w:p>
    <w:p>
      <w:pPr>
        <w:pStyle w:val="ListNumber"/>
        <w:spacing w:after="60"/>
      </w:pPr>
      <w:r>
        <w:rPr>
          <w:sz w:val="20"/>
        </w:rPr>
        <w:t xml:space="preserve">Finance compares the annual cost of Option 2 with the current cloud hosting cost.</w:t>
      </w:r>
    </w:p>
    <w:p>
      <w:pPr>
        <w:pStyle w:val="ListNumber"/>
        <w:spacing w:after="60"/>
      </w:pPr>
      <w:r>
        <w:rPr>
          <w:sz w:val="20"/>
        </w:rPr>
        <w:t xml:space="preserve">If Option 2 is chosen, start with work package A ($2,400 to $3,200), which confirms the estimate before the larger commitment.</w:t>
      </w:r>
    </w:p>
    <w:p>
      <w:pPr>
        <w:pStyle w:val="ListNumber"/>
        <w:spacing w:after="60"/>
      </w:pPr>
      <w:r>
        <w:rPr>
          <w:sz w:val="20"/>
        </w:rPr>
        <w:t xml:space="preserve">Make the decision before further NetSuite integration work is built.</w:t>
      </w:r>
    </w:p>
    <w:p>
      <w:pPr>
        <w:pStyle w:val="Heading1"/>
        <w:keepNext/>
      </w:pPr>
      <w:r>
        <w:t xml:space="preserve">Appendix A: Evidence and assumptions</w:t>
      </w:r>
    </w:p>
    <w:tbl>
      <w:tblPr>
        <w:tblStyle w:val="TableGrid"/>
        <w:tblW w:type="dxa" w:w="10166"/>
        <w:jc w:val="center"/>
        <w:tblLook w:firstColumn="1" w:firstRow="1" w:lastColumn="0" w:lastRow="0" w:noHBand="0" w:noVBand="1" w:val="04A0"/>
      </w:tblPr>
      <w:tblGrid>
        <w:gridCol w:w="4400"/>
        <w:gridCol w:w="3866"/>
        <w:gridCol w:w="1900"/>
      </w:tblGrid>
      <w:tr>
        <w:trPr>
          <w:tblHeader w:val="true"/>
          <w:cantSplit/>
        </w:trPr>
        <w:tc>
          <w:tcPr>
            <w:tcW w:type="dxa" w:w="4400"/>
            <w:shd w:val="clear" w:color="auto" w:fill="17365D"/>
            <w:vAlign w:val="center"/>
          </w:tcPr>
          <w:p>
            <w:pPr>
              <w:keepNext/>
            </w:pPr>
            <w:r>
              <w:rPr>
                <w:b/>
                <w:color w:val="FFFFFF"/>
                <w:sz w:val="18"/>
              </w:rPr>
              <w:t xml:space="preserve">Statement</w:t>
            </w:r>
          </w:p>
        </w:tc>
        <w:tc>
          <w:tcPr>
            <w:tcW w:type="dxa" w:w="3866"/>
            <w:shd w:val="clear" w:color="auto" w:fill="17365D"/>
            <w:vAlign w:val="center"/>
          </w:tcPr>
          <w:p>
            <w:pPr>
              <w:keepNext/>
            </w:pPr>
            <w:r>
              <w:rPr>
                <w:b/>
                <w:color w:val="FFFFFF"/>
                <w:sz w:val="18"/>
              </w:rPr>
              <w:t xml:space="preserve">Basis</w:t>
            </w:r>
          </w:p>
        </w:tc>
        <w:tc>
          <w:tcPr>
            <w:tcW w:type="dxa" w:w="1900"/>
            <w:shd w:val="clear" w:color="auto" w:fill="17365D"/>
            <w:vAlign w:val="center"/>
          </w:tcPr>
          <w:p>
            <w:pPr>
              <w:keepNext/>
            </w:pPr>
            <w:r>
              <w:rPr>
                <w:b/>
                <w:color w:val="FFFFFF"/>
                <w:sz w:val="18"/>
              </w:rPr>
              <w:t xml:space="preserve">Status</w:t>
            </w:r>
          </w:p>
        </w:tc>
      </w:tr>
      <w:tr>
        <w:trPr>
          <w:cantSplit/>
        </w:trPr>
        <w:tc>
          <w:tcPr>
            <w:tcW w:type="dxa" w:w="4400"/>
            <w:vAlign w:val="top"/>
          </w:tcPr>
          <w:p>
            <w:pPr>
              <w:keepNext/>
            </w:pPr>
            <w:r>
              <w:rPr>
                <w:b/>
                <w:sz w:val="17"/>
              </w:rPr>
              <w:t xml:space="preserve">Wired and satellite internet and power failover exist.</w:t>
            </w:r>
          </w:p>
        </w:tc>
        <w:tc>
          <w:tcPr>
            <w:tcW w:type="dxa" w:w="3866"/>
            <w:vAlign w:val="top"/>
          </w:tcPr>
          <w:p>
            <w:pPr>
              <w:keepNext/>
            </w:pPr>
            <w:r>
              <w:rPr>
                <w:sz w:val="17"/>
              </w:rPr>
              <w:t xml:space="preserve">Stated by IT.</w:t>
            </w:r>
          </w:p>
        </w:tc>
        <w:tc>
          <w:tcPr>
            <w:tcW w:type="dxa" w:w="1900"/>
            <w:vAlign w:val="top"/>
          </w:tcPr>
          <w:p>
            <w:pPr>
              <w:keepNext/>
            </w:pPr>
            <w:r>
              <w:rPr>
                <w:sz w:val="17"/>
              </w:rPr>
              <w:t xml:space="preserve">Provided</w:t>
            </w:r>
          </w:p>
        </w:tc>
      </w:tr>
      <w:tr>
        <w:trPr>
          <w:cantSplit/>
        </w:trPr>
        <w:tc>
          <w:tcPr>
            <w:tcW w:type="dxa" w:w="4400"/>
            <w:shd w:val="clear" w:color="auto" w:fill="F7F9FB"/>
            <w:vAlign w:val="top"/>
          </w:tcPr>
          <w:p>
            <w:pPr>
              <w:keepNext/>
            </w:pPr>
            <w:r>
              <w:rPr>
                <w:b/>
                <w:sz w:val="17"/>
              </w:rPr>
              <w:t xml:space="preserve">Management's worst case is loss of both internet lines.</w:t>
            </w:r>
          </w:p>
        </w:tc>
        <w:tc>
          <w:tcPr>
            <w:tcW w:type="dxa" w:w="3866"/>
            <w:shd w:val="clear" w:color="auto" w:fill="F7F9FB"/>
            <w:vAlign w:val="top"/>
          </w:tcPr>
          <w:p>
            <w:pPr>
              <w:keepNext/>
            </w:pPr>
            <w:r>
              <w:rPr>
                <w:sz w:val="17"/>
              </w:rPr>
              <w:t xml:space="preserve">Stated by management.</w:t>
            </w:r>
          </w:p>
        </w:tc>
        <w:tc>
          <w:tcPr>
            <w:tcW w:type="dxa" w:w="1900"/>
            <w:shd w:val="clear" w:color="auto" w:fill="F7F9FB"/>
            <w:vAlign w:val="top"/>
          </w:tcPr>
          <w:p>
            <w:pPr>
              <w:keepNext/>
            </w:pPr>
            <w:r>
              <w:rPr>
                <w:sz w:val="17"/>
              </w:rPr>
              <w:t xml:space="preserve">Provided</w:t>
            </w:r>
          </w:p>
        </w:tc>
      </w:tr>
      <w:tr>
        <w:trPr>
          <w:cantSplit/>
        </w:trPr>
        <w:tc>
          <w:tcPr>
            <w:tcW w:type="dxa" w:w="4400"/>
            <w:vAlign w:val="top"/>
          </w:tcPr>
          <w:p>
            <w:pPr>
              <w:keepNext/>
            </w:pPr>
            <w:r>
              <w:rPr>
                <w:b/>
                <w:sz w:val="17"/>
              </w:rPr>
              <w:t xml:space="preserve">Devices freeze offline and cannot post work; offline replay is disabled.</w:t>
            </w:r>
          </w:p>
        </w:tc>
        <w:tc>
          <w:tcPr>
            <w:tcW w:type="dxa" w:w="3866"/>
            <w:vAlign w:val="top"/>
          </w:tcPr>
          <w:p>
            <w:pPr>
              <w:keepNext/>
            </w:pPr>
            <w:r>
              <w:rPr>
                <w:sz w:val="17"/>
              </w:rPr>
              <w:t xml:space="preserve">Offline reconnect design (approved 8 July 2026) and the offline queue code.</w:t>
            </w:r>
          </w:p>
        </w:tc>
        <w:tc>
          <w:tcPr>
            <w:tcW w:type="dxa" w:w="1900"/>
            <w:vAlign w:val="top"/>
          </w:tcPr>
          <w:p>
            <w:pPr>
              <w:keepNext/>
            </w:pPr>
            <w:r>
              <w:rPr>
                <w:sz w:val="17"/>
              </w:rPr>
              <w:t xml:space="preserve">Confirmed</w:t>
            </w:r>
          </w:p>
        </w:tc>
      </w:tr>
      <w:tr>
        <w:trPr>
          <w:cantSplit/>
        </w:trPr>
        <w:tc>
          <w:tcPr>
            <w:tcW w:type="dxa" w:w="4400"/>
            <w:shd w:val="clear" w:color="auto" w:fill="F7F9FB"/>
            <w:vAlign w:val="top"/>
          </w:tcPr>
          <w:p>
            <w:pPr>
              <w:keepNext/>
            </w:pPr>
            <w:r>
              <w:rPr>
                <w:b/>
                <w:sz w:val="17"/>
              </w:rPr>
              <w:t xml:space="preserve">NetSuite authentication is certificate-based; the test passed on 10 October 2026 on the sandbox account; no sync job had run.</w:t>
            </w:r>
          </w:p>
        </w:tc>
        <w:tc>
          <w:tcPr>
            <w:tcW w:type="dxa" w:w="3866"/>
            <w:shd w:val="clear" w:color="auto" w:fill="F7F9FB"/>
            <w:vAlign w:val="top"/>
          </w:tcPr>
          <w:p>
            <w:pPr>
              <w:keepNext/>
            </w:pPr>
            <w:r>
              <w:rPr>
                <w:sz w:val="17"/>
              </w:rPr>
              <w:t xml:space="preserve">Project connection records.</w:t>
            </w:r>
          </w:p>
        </w:tc>
        <w:tc>
          <w:tcPr>
            <w:tcW w:type="dxa" w:w="1900"/>
            <w:shd w:val="clear" w:color="auto" w:fill="F7F9FB"/>
            <w:vAlign w:val="top"/>
          </w:tcPr>
          <w:p>
            <w:pPr>
              <w:keepNext/>
            </w:pPr>
            <w:r>
              <w:rPr>
                <w:sz w:val="17"/>
              </w:rPr>
              <w:t xml:space="preserve">Confirmed</w:t>
            </w:r>
          </w:p>
        </w:tc>
      </w:tr>
      <w:tr>
        <w:trPr>
          <w:cantSplit/>
        </w:trPr>
        <w:tc>
          <w:tcPr>
            <w:tcW w:type="dxa" w:w="4400"/>
            <w:vAlign w:val="top"/>
          </w:tcPr>
          <w:p>
            <w:pPr>
              <w:keepNext/>
            </w:pPr>
            <w:r>
              <w:rPr>
                <w:b/>
                <w:sz w:val="17"/>
              </w:rPr>
              <w:t xml:space="preserve">NetSuite updates use a retrying job queue with failure records.</w:t>
            </w:r>
          </w:p>
        </w:tc>
        <w:tc>
          <w:tcPr>
            <w:tcW w:type="dxa" w:w="3866"/>
            <w:vAlign w:val="top"/>
          </w:tcPr>
          <w:p>
            <w:pPr>
              <w:keepNext/>
            </w:pPr>
            <w:r>
              <w:rPr>
                <w:sz w:val="17"/>
              </w:rPr>
              <w:t xml:space="preserve">NetSuite integration proposal.</w:t>
            </w:r>
          </w:p>
        </w:tc>
        <w:tc>
          <w:tcPr>
            <w:tcW w:type="dxa" w:w="1900"/>
            <w:vAlign w:val="top"/>
          </w:tcPr>
          <w:p>
            <w:pPr>
              <w:keepNext/>
            </w:pPr>
            <w:r>
              <w:rPr>
                <w:sz w:val="17"/>
              </w:rPr>
              <w:t xml:space="preserve">Confirmed</w:t>
            </w:r>
          </w:p>
        </w:tc>
      </w:tr>
      <w:tr>
        <w:trPr>
          <w:cantSplit/>
        </w:trPr>
        <w:tc>
          <w:tcPr>
            <w:tcW w:type="dxa" w:w="4400"/>
            <w:shd w:val="clear" w:color="auto" w:fill="F7F9FB"/>
            <w:vAlign w:val="top"/>
          </w:tcPr>
          <w:p>
            <w:pPr>
              <w:keepNext/>
            </w:pPr>
            <w:r>
              <w:rPr>
                <w:b/>
                <w:sz w:val="17"/>
              </w:rPr>
              <w:t xml:space="preserve">The backend has 20 server functions.</w:t>
            </w:r>
          </w:p>
        </w:tc>
        <w:tc>
          <w:tcPr>
            <w:tcW w:type="dxa" w:w="3866"/>
            <w:shd w:val="clear" w:color="auto" w:fill="F7F9FB"/>
            <w:vAlign w:val="top"/>
          </w:tcPr>
          <w:p>
            <w:pPr>
              <w:keepNext/>
            </w:pPr>
            <w:r>
              <w:rPr>
                <w:sz w:val="17"/>
              </w:rPr>
              <w:t xml:space="preserve">Repository.</w:t>
            </w:r>
          </w:p>
        </w:tc>
        <w:tc>
          <w:tcPr>
            <w:tcW w:type="dxa" w:w="1900"/>
            <w:shd w:val="clear" w:color="auto" w:fill="F7F9FB"/>
            <w:vAlign w:val="top"/>
          </w:tcPr>
          <w:p>
            <w:pPr>
              <w:keepNext/>
            </w:pPr>
            <w:r>
              <w:rPr>
                <w:sz w:val="17"/>
              </w:rPr>
              <w:t xml:space="preserve">Confirmed</w:t>
            </w:r>
          </w:p>
        </w:tc>
      </w:tr>
      <w:tr>
        <w:trPr>
          <w:cantSplit/>
        </w:trPr>
        <w:tc>
          <w:tcPr>
            <w:tcW w:type="dxa" w:w="4400"/>
            <w:vAlign w:val="top"/>
          </w:tcPr>
          <w:p>
            <w:pPr>
              <w:keepNext/>
            </w:pPr>
            <w:r>
              <w:rPr>
                <w:b/>
                <w:sz w:val="17"/>
              </w:rPr>
              <w:t xml:space="preserve">Migration files define about 80 tables, 190 functions, 200 policies and 70 triggers.</w:t>
            </w:r>
          </w:p>
        </w:tc>
        <w:tc>
          <w:tcPr>
            <w:tcW w:type="dxa" w:w="3866"/>
            <w:vAlign w:val="top"/>
          </w:tcPr>
          <w:p>
            <w:pPr>
              <w:keepNext/>
            </w:pPr>
            <w:r>
              <w:rPr>
                <w:sz w:val="17"/>
              </w:rPr>
              <w:t xml:space="preserve">Repository; counts include later replacements.</w:t>
            </w:r>
          </w:p>
        </w:tc>
        <w:tc>
          <w:tcPr>
            <w:tcW w:type="dxa" w:w="1900"/>
            <w:vAlign w:val="top"/>
          </w:tcPr>
          <w:p>
            <w:pPr>
              <w:keepNext/>
            </w:pPr>
            <w:r>
              <w:rPr>
                <w:sz w:val="17"/>
              </w:rPr>
              <w:t xml:space="preserve">Confirmed</w:t>
            </w:r>
          </w:p>
        </w:tc>
      </w:tr>
      <w:tr>
        <w:trPr>
          <w:cantSplit/>
        </w:trPr>
        <w:tc>
          <w:tcPr>
            <w:tcW w:type="dxa" w:w="4400"/>
            <w:shd w:val="clear" w:color="auto" w:fill="F7F9FB"/>
            <w:vAlign w:val="top"/>
          </w:tcPr>
          <w:p>
            <w:pPr>
              <w:keepNext/>
            </w:pPr>
            <w:r>
              <w:rPr>
                <w:b/>
                <w:sz w:val="17"/>
              </w:rPr>
              <w:t xml:space="preserve">The database must be rebuilt from scratch.</w:t>
            </w:r>
          </w:p>
        </w:tc>
        <w:tc>
          <w:tcPr>
            <w:tcW w:type="dxa" w:w="3866"/>
            <w:shd w:val="clear" w:color="auto" w:fill="F7F9FB"/>
            <w:vAlign w:val="top"/>
          </w:tcPr>
          <w:p>
            <w:pPr>
              <w:keepNext/>
            </w:pPr>
            <w:r>
              <w:rPr>
                <w:sz w:val="17"/>
              </w:rPr>
              <w:t xml:space="preserve">Stated by IT.</w:t>
            </w:r>
          </w:p>
        </w:tc>
        <w:tc>
          <w:tcPr>
            <w:tcW w:type="dxa" w:w="1900"/>
            <w:shd w:val="clear" w:color="auto" w:fill="F7F9FB"/>
            <w:vAlign w:val="top"/>
          </w:tcPr>
          <w:p>
            <w:pPr>
              <w:keepNext/>
            </w:pPr>
            <w:r>
              <w:rPr>
                <w:sz w:val="17"/>
              </w:rPr>
              <w:t xml:space="preserve">Provided</w:t>
            </w:r>
          </w:p>
        </w:tc>
      </w:tr>
      <w:tr>
        <w:trPr>
          <w:cantSplit/>
        </w:trPr>
        <w:tc>
          <w:tcPr>
            <w:tcW w:type="dxa" w:w="4400"/>
            <w:vAlign w:val="top"/>
          </w:tcPr>
          <w:p>
            <w:pPr>
              <w:keepNext/>
            </w:pPr>
            <w:r>
              <w:rPr>
                <w:b/>
                <w:sz w:val="17"/>
              </w:rPr>
              <w:t xml:space="preserve">Rate is $100 per hour; a working day is 8 hours.</w:t>
            </w:r>
          </w:p>
        </w:tc>
        <w:tc>
          <w:tcPr>
            <w:tcW w:type="dxa" w:w="3866"/>
            <w:vAlign w:val="top"/>
          </w:tcPr>
          <w:p>
            <w:pPr>
              <w:keepNext/>
            </w:pPr>
            <w:r>
              <w:rPr>
                <w:sz w:val="17"/>
              </w:rPr>
              <w:t xml:space="preserve">Rate provided; day length assumed.</w:t>
            </w:r>
          </w:p>
        </w:tc>
        <w:tc>
          <w:tcPr>
            <w:tcW w:type="dxa" w:w="1900"/>
            <w:vAlign w:val="top"/>
          </w:tcPr>
          <w:p>
            <w:pPr>
              <w:keepNext/>
            </w:pPr>
            <w:r>
              <w:rPr>
                <w:sz w:val="17"/>
              </w:rPr>
              <w:t xml:space="preserve">Assumption</w:t>
            </w:r>
          </w:p>
        </w:tc>
      </w:tr>
      <w:tr>
        <w:trPr>
          <w:cantSplit/>
        </w:trPr>
        <w:tc>
          <w:tcPr>
            <w:tcW w:type="dxa" w:w="4400"/>
            <w:shd w:val="clear" w:color="auto" w:fill="F7F9FB"/>
            <w:vAlign w:val="top"/>
          </w:tcPr>
          <w:p>
            <w:pPr>
              <w:keepNext/>
            </w:pPr>
            <w:r>
              <w:rPr>
                <w:b/>
                <w:sz w:val="17"/>
              </w:rPr>
              <w:t xml:space="preserve">Effort estimates and the 25% contingency.</w:t>
            </w:r>
          </w:p>
        </w:tc>
        <w:tc>
          <w:tcPr>
            <w:tcW w:type="dxa" w:w="3866"/>
            <w:shd w:val="clear" w:color="auto" w:fill="F7F9FB"/>
            <w:vAlign w:val="top"/>
          </w:tcPr>
          <w:p>
            <w:pPr>
              <w:keepNext/>
            </w:pPr>
            <w:r>
              <w:rPr>
                <w:sz w:val="17"/>
              </w:rPr>
              <w:t xml:space="preserve">Author's estimates from the repository, about 30% either way.</w:t>
            </w:r>
          </w:p>
        </w:tc>
        <w:tc>
          <w:tcPr>
            <w:tcW w:type="dxa" w:w="1900"/>
            <w:shd w:val="clear" w:color="auto" w:fill="F7F9FB"/>
            <w:vAlign w:val="top"/>
          </w:tcPr>
          <w:p>
            <w:pPr>
              <w:keepNext/>
            </w:pPr>
            <w:r>
              <w:rPr>
                <w:sz w:val="17"/>
              </w:rPr>
              <w:t xml:space="preserve">Estimate</w:t>
            </w:r>
          </w:p>
        </w:tc>
      </w:tr>
      <w:tr>
        <w:trPr>
          <w:cantSplit/>
        </w:trPr>
        <w:tc>
          <w:tcPr>
            <w:tcW w:type="dxa" w:w="4400"/>
            <w:vAlign w:val="top"/>
          </w:tcPr>
          <w:p>
            <w:pPr>
              <w:keepNext/>
            </w:pPr>
            <w:r>
              <w:rPr>
                <w:b/>
                <w:sz w:val="17"/>
              </w:rPr>
              <w:t xml:space="preserve">The VM host has spare capacity and runs a hypervisor.</w:t>
            </w:r>
          </w:p>
        </w:tc>
        <w:tc>
          <w:tcPr>
            <w:tcW w:type="dxa" w:w="3866"/>
            <w:vAlign w:val="top"/>
          </w:tcPr>
          <w:p>
            <w:pPr>
              <w:keepNext/>
            </w:pPr>
            <w:r>
              <w:rPr>
                <w:sz w:val="17"/>
              </w:rPr>
              <w:t xml:space="preserve">Not checked.</w:t>
            </w:r>
          </w:p>
        </w:tc>
        <w:tc>
          <w:tcPr>
            <w:tcW w:type="dxa" w:w="1900"/>
            <w:vAlign w:val="top"/>
          </w:tcPr>
          <w:p>
            <w:pPr>
              <w:keepNext/>
            </w:pPr>
            <w:r>
              <w:rPr>
                <w:sz w:val="17"/>
              </w:rPr>
              <w:t xml:space="preserve">To verify</w:t>
            </w:r>
          </w:p>
        </w:tc>
      </w:tr>
      <w:tr>
        <w:trPr>
          <w:cantSplit/>
        </w:trPr>
        <w:tc>
          <w:tcPr>
            <w:tcW w:type="dxa" w:w="4400"/>
            <w:shd w:val="clear" w:color="auto" w:fill="F7F9FB"/>
            <w:vAlign w:val="top"/>
          </w:tcPr>
          <w:p>
            <w:pPr>
              <w:keepNext/>
            </w:pPr>
            <w:r>
              <w:rPr>
                <w:b/>
                <w:sz w:val="17"/>
              </w:rPr>
              <w:t xml:space="preserve">Power covers the host, switches, Wi-Fi, tablets and printers.</w:t>
            </w:r>
          </w:p>
        </w:tc>
        <w:tc>
          <w:tcPr>
            <w:tcW w:type="dxa" w:w="3866"/>
            <w:shd w:val="clear" w:color="auto" w:fill="F7F9FB"/>
            <w:vAlign w:val="top"/>
          </w:tcPr>
          <w:p>
            <w:pPr>
              <w:keepNext/>
            </w:pPr>
            <w:r>
              <w:rPr>
                <w:sz w:val="17"/>
              </w:rPr>
              <w:t xml:space="preserve">Not checked.</w:t>
            </w:r>
          </w:p>
        </w:tc>
        <w:tc>
          <w:tcPr>
            <w:tcW w:type="dxa" w:w="1900"/>
            <w:shd w:val="clear" w:color="auto" w:fill="F7F9FB"/>
            <w:vAlign w:val="top"/>
          </w:tcPr>
          <w:p>
            <w:pPr>
              <w:keepNext/>
            </w:pPr>
            <w:r>
              <w:rPr>
                <w:sz w:val="17"/>
              </w:rPr>
              <w:t xml:space="preserve">To verify</w:t>
            </w:r>
          </w:p>
        </w:tc>
      </w:tr>
      <w:tr>
        <w:trPr>
          <w:cantSplit/>
        </w:trPr>
        <w:tc>
          <w:tcPr>
            <w:tcW w:type="dxa" w:w="4400"/>
            <w:vAlign w:val="top"/>
          </w:tcPr>
          <w:p>
            <w:pPr>
              <w:keepNext/>
            </w:pPr>
            <w:r>
              <w:rPr>
                <w:b/>
                <w:sz w:val="17"/>
              </w:rPr>
              <w:t xml:space="preserve">Label printing is on the local network.</w:t>
            </w:r>
          </w:p>
        </w:tc>
        <w:tc>
          <w:tcPr>
            <w:tcW w:type="dxa" w:w="3866"/>
            <w:vAlign w:val="top"/>
          </w:tcPr>
          <w:p>
            <w:pPr>
              <w:keepNext/>
            </w:pPr>
            <w:r>
              <w:rPr>
                <w:sz w:val="17"/>
              </w:rPr>
              <w:t xml:space="preserve">Not checked.</w:t>
            </w:r>
          </w:p>
        </w:tc>
        <w:tc>
          <w:tcPr>
            <w:tcW w:type="dxa" w:w="1900"/>
            <w:vAlign w:val="top"/>
          </w:tcPr>
          <w:p>
            <w:pPr>
              <w:keepNext/>
            </w:pPr>
            <w:r>
              <w:rPr>
                <w:sz w:val="17"/>
              </w:rPr>
              <w:t xml:space="preserve">To verify</w:t>
            </w:r>
          </w:p>
        </w:tc>
      </w:tr>
      <w:tr>
        <w:trPr>
          <w:cantSplit/>
        </w:trPr>
        <w:tc>
          <w:tcPr>
            <w:tcW w:type="dxa" w:w="4400"/>
            <w:shd w:val="clear" w:color="auto" w:fill="F7F9FB"/>
            <w:vAlign w:val="top"/>
          </w:tcPr>
          <w:p>
            <w:pPr>
              <w:keepNext/>
            </w:pPr>
            <w:r>
              <w:rPr>
                <w:b/>
                <w:sz w:val="17"/>
              </w:rPr>
              <w:t xml:space="preserve">The managed backend allows continuous copying of its data (Option 3).</w:t>
            </w:r>
          </w:p>
        </w:tc>
        <w:tc>
          <w:tcPr>
            <w:tcW w:type="dxa" w:w="3866"/>
            <w:shd w:val="clear" w:color="auto" w:fill="F7F9FB"/>
            <w:vAlign w:val="top"/>
          </w:tcPr>
          <w:p>
            <w:pPr>
              <w:keepNext/>
            </w:pPr>
            <w:r>
              <w:rPr>
                <w:sz w:val="17"/>
              </w:rPr>
              <w:t xml:space="preserve">Not checked.</w:t>
            </w:r>
          </w:p>
        </w:tc>
        <w:tc>
          <w:tcPr>
            <w:tcW w:type="dxa" w:w="1900"/>
            <w:shd w:val="clear" w:color="auto" w:fill="F7F9FB"/>
            <w:vAlign w:val="top"/>
          </w:tcPr>
          <w:p>
            <w:pPr>
              <w:keepNext/>
            </w:pPr>
            <w:r>
              <w:rPr>
                <w:sz w:val="17"/>
              </w:rPr>
              <w:t xml:space="preserve">To verify</w:t>
            </w:r>
          </w:p>
        </w:tc>
      </w:tr>
    </w:tbl>
    <w:p>
      <w:pPr>
        <w:spacing w:after="60"/>
      </w:pPr>
    </w:p>
    <w:p>
      <w:pPr>
        <w:spacing w:before="200" w:after="0"/>
      </w:pPr>
      <w:r>
        <w:rPr>
          <w:i/>
          <w:color w:val="646464"/>
          <w:sz w:val="17"/>
        </w:rPr>
        <w:t xml:space="preserve">Prepared for leadership discussion regarding Warehouse Wizard hosting and continuity. Estimates are budgetary, priced at $100 per hour with an 8-hour day.</w:t>
      </w:r>
    </w:p>
    <w:sectPr w:rsidR="00D8188A" w:rsidSect="00034616">
      <w:headerReference w:type="default" r:id="rId8"/>
      <w:footerReference w:type="default" r:id="rId9"/>
      <w:pgSz w:w="12240" w:h="15840"/>
      <w:pgMar w:top="936"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6BE2F" w14:textId="77777777" w:rsidR="00BE1F7D" w:rsidRDefault="00BE1F7D">
      <w:pPr>
        <w:spacing w:after="0" w:line="240" w:lineRule="auto"/>
      </w:pPr>
      <w:r>
        <w:separator/>
      </w:r>
    </w:p>
  </w:endnote>
  <w:endnote w:type="continuationSeparator" w:id="0">
    <w:p w14:paraId="1BB9315B" w14:textId="77777777" w:rsidR="00BE1F7D" w:rsidRDefault="00BE1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1409" w14:textId="77777777" w:rsidR="00D8188A" w:rsidRDefault="00000000">
    <w:pPr>
      <w:jc w:val="center"/>
    </w:pPr>
    <w:r>
      <w:rPr>
        <w:color w:val="646464"/>
        <w:sz w:val="16"/>
      </w:rPr>
      <w:t>Hosting and Continuity Options  •  20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A1591" w14:textId="77777777" w:rsidR="00BE1F7D" w:rsidRDefault="00BE1F7D">
      <w:pPr>
        <w:spacing w:after="0" w:line="240" w:lineRule="auto"/>
      </w:pPr>
      <w:r>
        <w:separator/>
      </w:r>
    </w:p>
  </w:footnote>
  <w:footnote w:type="continuationSeparator" w:id="0">
    <w:p w14:paraId="265EA1AB" w14:textId="77777777" w:rsidR="00BE1F7D" w:rsidRDefault="00BE1F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11521" w14:textId="77777777" w:rsidR="00D8188A" w:rsidRDefault="00000000">
    <w:pPr>
      <w:pStyle w:val="Header"/>
      <w:jc w:val="right"/>
    </w:pPr>
    <w:r>
      <w:rPr>
        <w:b/>
        <w:color w:val="5A5A5A"/>
        <w:sz w:val="16"/>
      </w:rPr>
      <w:t>WAREHOUSE WIZARD  |  HOSTING AND CONTINUITY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634870">
    <w:abstractNumId w:val="8"/>
  </w:num>
  <w:num w:numId="2" w16cid:durableId="772745683">
    <w:abstractNumId w:val="6"/>
  </w:num>
  <w:num w:numId="3" w16cid:durableId="573899630">
    <w:abstractNumId w:val="5"/>
  </w:num>
  <w:num w:numId="4" w16cid:durableId="1118644641">
    <w:abstractNumId w:val="4"/>
  </w:num>
  <w:num w:numId="5" w16cid:durableId="751240203">
    <w:abstractNumId w:val="7"/>
  </w:num>
  <w:num w:numId="6" w16cid:durableId="1605113988">
    <w:abstractNumId w:val="3"/>
  </w:num>
  <w:num w:numId="7" w16cid:durableId="1774281372">
    <w:abstractNumId w:val="2"/>
  </w:num>
  <w:num w:numId="8" w16cid:durableId="1145897733">
    <w:abstractNumId w:val="1"/>
  </w:num>
  <w:num w:numId="9" w16cid:durableId="937759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225D"/>
    <w:rsid w:val="00925427"/>
    <w:rsid w:val="00AA1D8D"/>
    <w:rsid w:val="00B47730"/>
    <w:rsid w:val="00BE1F7D"/>
    <w:rsid w:val="00CB0664"/>
    <w:rsid w:val="00D818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59D92"/>
  <w14:defaultImageDpi w14:val="300"/>
  <w15:docId w15:val="{9D296752-6BB7-4DCB-852E-C787622A5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7</Pages>
  <Words>2485</Words>
  <Characters>14168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Wizard Hosting and Continuity Options</dc:title>
  <dc:subject/>
  <dc:creator>python-docx</dc:creator>
  <cp:keywords/>
  <dc:description>generated by python-docx</dc:description>
  <cp:lastModifiedBy>Russell Hunte</cp:lastModifiedBy>
  <cp:revision>2</cp:revision>
  <dcterms:created xsi:type="dcterms:W3CDTF">2026-10-14T12:00:00Z</dcterms:created>
  <dcterms:modified xsi:type="dcterms:W3CDTF">2026-10-20T12:00:00Z</dcterms:modified>
  <cp:category/>
</cp:coreProperties>
</file>