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B8020" w14:textId="77777777" w:rsidR="00BD539E" w:rsidRDefault="00000000">
      <w:pPr>
        <w:spacing w:before="400" w:after="40"/>
      </w:pPr>
      <w:r>
        <w:rPr>
          <w:b/>
          <w:color w:val="17365D"/>
          <w:sz w:val="50"/>
        </w:rPr>
        <w:t>Warehouse Wizard</w:t>
      </w:r>
    </w:p>
    <w:p w14:paraId="031F16C9" w14:textId="77777777" w:rsidR="00BD539E" w:rsidRDefault="00000000">
      <w:pPr>
        <w:spacing w:after="200"/>
      </w:pPr>
      <w:r>
        <w:rPr>
          <w:b/>
          <w:color w:val="2F5597"/>
          <w:sz w:val="34"/>
        </w:rPr>
        <w:t>Hosting Options: Cloud and On-Premise</w:t>
      </w:r>
    </w:p>
    <w:tbl>
      <w:tblPr>
        <w:tblW w:w="0" w:type="auto"/>
        <w:tblLook w:val="04A0" w:firstRow="1" w:lastRow="0" w:firstColumn="1" w:lastColumn="0" w:noHBand="0" w:noVBand="1"/>
      </w:tblPr>
      <w:tblGrid>
        <w:gridCol w:w="10150"/>
      </w:tblGrid>
      <w:tr w:rsidR="00BD539E" w14:paraId="1E64AD1F" w14:textId="77777777">
        <w:trPr>
          <w:cantSplit/>
        </w:trPr>
        <w:tc>
          <w:tcPr>
            <w:tcW w:w="10166" w:type="dxa"/>
            <w:tcBorders>
              <w:top w:val="single" w:sz="6" w:space="0" w:color="9EADBD"/>
              <w:left w:val="single" w:sz="6" w:space="0" w:color="9EADBD"/>
              <w:bottom w:val="single" w:sz="6" w:space="0" w:color="9EADBD"/>
              <w:right w:val="single" w:sz="6" w:space="0" w:color="9EADBD"/>
            </w:tcBorders>
            <w:shd w:val="clear" w:color="auto" w:fill="EAF2F8"/>
          </w:tcPr>
          <w:p w14:paraId="5AB9C840" w14:textId="77777777" w:rsidR="00BD539E" w:rsidRDefault="00000000">
            <w:pPr>
              <w:spacing w:after="0"/>
            </w:pPr>
            <w:r>
              <w:rPr>
                <w:b/>
                <w:color w:val="17365D"/>
                <w:sz w:val="21"/>
              </w:rPr>
              <w:t>Executive summary</w:t>
            </w:r>
          </w:p>
          <w:p w14:paraId="2444380A" w14:textId="790AE22B" w:rsidR="00BD539E" w:rsidRDefault="00000000">
            <w:pPr>
              <w:spacing w:before="60" w:after="0"/>
            </w:pPr>
            <w:r>
              <w:t xml:space="preserve">Hosting Warehouse Wizard on the existing virtual-machine server, behind </w:t>
            </w:r>
            <w:r w:rsidR="000142C5">
              <w:t xml:space="preserve">a </w:t>
            </w:r>
            <w:r>
              <w:t>firewall, is technically achievable. This paper sets out what it would deliver, what it would cost, and how it compares with the current cloud arrangement.</w:t>
            </w:r>
          </w:p>
          <w:p w14:paraId="68269A9E" w14:textId="77777777" w:rsidR="00BD539E" w:rsidRDefault="00000000">
            <w:pPr>
              <w:spacing w:before="60" w:after="0"/>
            </w:pPr>
            <w:r>
              <w:t>The goals behind on-premise hosting are sound: staying operational through outages, protecting company data, and making use of infrastructure the business already owns. The building already has internet and power failover, and Warehouse Wizard already connects securely to NetSuite. Most of what on-premise is intended to deliver is therefore already in place.</w:t>
            </w:r>
          </w:p>
          <w:p w14:paraId="2C068813" w14:textId="77777777" w:rsidR="00BD539E" w:rsidRDefault="00000000">
            <w:pPr>
              <w:spacing w:before="60" w:after="0"/>
            </w:pPr>
            <w:r>
              <w:t>What remains is a one-time project of roughly 38 to 60 working days, followed by 18 to 32 working days of ownership effort every year, with no change to the fact that NetSuite, a cloud service, sits at the centre of the warehouse workflow either way.</w:t>
            </w:r>
          </w:p>
          <w:p w14:paraId="119F113B" w14:textId="77777777" w:rsidR="00BD539E" w:rsidRDefault="00000000">
            <w:pPr>
              <w:spacing w:before="80" w:after="0"/>
            </w:pPr>
            <w:r>
              <w:rPr>
                <w:b/>
              </w:rPr>
              <w:t>Recommendation: keep Warehouse Wizard in the cloud alongside NetSuite, and use the savings to address data-ownership concerns directly, for example with a scheduled local copy of the data (Option C in Section 8).</w:t>
            </w:r>
          </w:p>
        </w:tc>
      </w:tr>
    </w:tbl>
    <w:p w14:paraId="175249F1" w14:textId="77777777" w:rsidR="00BD539E" w:rsidRDefault="00BD539E">
      <w:pPr>
        <w:spacing w:after="60"/>
      </w:pPr>
    </w:p>
    <w:p w14:paraId="4AEB678F" w14:textId="77777777" w:rsidR="00BD539E" w:rsidRDefault="00000000">
      <w:pPr>
        <w:pStyle w:val="Heading1"/>
      </w:pPr>
      <w:r>
        <w:t>1. Purpose</w:t>
      </w:r>
    </w:p>
    <w:p w14:paraId="43F0BDF4" w14:textId="77777777" w:rsidR="00BD539E" w:rsidRDefault="00000000">
      <w:r>
        <w:t>This paper gives leadership the information needed to decide where Warehouse Wizard should be hosted as NetSuite comes into service. It takes the case for on-premise hosting seriously, shows how each of its goals is met today, and prices the on-premise build on the infrastructure the business already has so the decision can be made on facts.</w:t>
      </w:r>
    </w:p>
    <w:p w14:paraId="05B40DCA" w14:textId="77777777" w:rsidR="00BD539E" w:rsidRDefault="00000000">
      <w:pPr>
        <w:pStyle w:val="Heading1"/>
      </w:pPr>
      <w:r>
        <w:t>2. What On-Premise Hosting Is Meant to Achieve</w:t>
      </w:r>
    </w:p>
    <w:p w14:paraId="6781B12F" w14:textId="77777777" w:rsidR="00BD539E" w:rsidRDefault="00000000">
      <w:r>
        <w:t>On-premise hosting was first raised partly because Synergy is hosted locally, and for sound reasons: control, continuity and good use of existing equipment. Each of these is a legitimate objective. The table shows how each is met today and what a move would add.</w:t>
      </w:r>
    </w:p>
    <w:tbl>
      <w:tblPr>
        <w:tblStyle w:val="TableGrid"/>
        <w:tblW w:w="10166" w:type="dxa"/>
        <w:jc w:val="center"/>
        <w:tblLook w:val="04A0" w:firstRow="1" w:lastRow="0" w:firstColumn="1" w:lastColumn="0" w:noHBand="0" w:noVBand="1"/>
      </w:tblPr>
      <w:tblGrid>
        <w:gridCol w:w="2300"/>
        <w:gridCol w:w="3933"/>
        <w:gridCol w:w="3933"/>
      </w:tblGrid>
      <w:tr w:rsidR="00BD539E" w14:paraId="5D9E750F" w14:textId="77777777">
        <w:trPr>
          <w:cantSplit/>
          <w:tblHeader/>
          <w:jc w:val="center"/>
        </w:trPr>
        <w:tc>
          <w:tcPr>
            <w:tcW w:w="2300" w:type="dxa"/>
            <w:shd w:val="clear" w:color="auto" w:fill="17365D"/>
            <w:vAlign w:val="center"/>
          </w:tcPr>
          <w:p w14:paraId="757737C1" w14:textId="77777777" w:rsidR="00BD539E" w:rsidRDefault="00000000">
            <w:pPr>
              <w:keepNext/>
            </w:pPr>
            <w:r>
              <w:rPr>
                <w:b/>
                <w:color w:val="FFFFFF"/>
                <w:sz w:val="18"/>
              </w:rPr>
              <w:t>Goal</w:t>
            </w:r>
          </w:p>
        </w:tc>
        <w:tc>
          <w:tcPr>
            <w:tcW w:w="3933" w:type="dxa"/>
            <w:shd w:val="clear" w:color="auto" w:fill="17365D"/>
            <w:vAlign w:val="center"/>
          </w:tcPr>
          <w:p w14:paraId="79A2E597" w14:textId="77777777" w:rsidR="00BD539E" w:rsidRDefault="00000000">
            <w:pPr>
              <w:keepNext/>
            </w:pPr>
            <w:r>
              <w:rPr>
                <w:b/>
                <w:color w:val="FFFFFF"/>
                <w:sz w:val="18"/>
              </w:rPr>
              <w:t>How it is met today</w:t>
            </w:r>
          </w:p>
        </w:tc>
        <w:tc>
          <w:tcPr>
            <w:tcW w:w="3933" w:type="dxa"/>
            <w:shd w:val="clear" w:color="auto" w:fill="17365D"/>
            <w:vAlign w:val="center"/>
          </w:tcPr>
          <w:p w14:paraId="794EC312" w14:textId="77777777" w:rsidR="00BD539E" w:rsidRDefault="00000000">
            <w:pPr>
              <w:keepNext/>
            </w:pPr>
            <w:r>
              <w:rPr>
                <w:b/>
                <w:color w:val="FFFFFF"/>
                <w:sz w:val="18"/>
              </w:rPr>
              <w:t>What on-premise would add</w:t>
            </w:r>
          </w:p>
        </w:tc>
      </w:tr>
      <w:tr w:rsidR="00BD539E" w14:paraId="1CD25341" w14:textId="77777777">
        <w:trPr>
          <w:cantSplit/>
          <w:jc w:val="center"/>
        </w:trPr>
        <w:tc>
          <w:tcPr>
            <w:tcW w:w="2300" w:type="dxa"/>
          </w:tcPr>
          <w:p w14:paraId="22FDB377" w14:textId="77777777" w:rsidR="00BD539E" w:rsidRDefault="00000000">
            <w:pPr>
              <w:keepNext/>
            </w:pPr>
            <w:r>
              <w:rPr>
                <w:b/>
                <w:sz w:val="17"/>
              </w:rPr>
              <w:t>Keep working when the internet drops</w:t>
            </w:r>
          </w:p>
        </w:tc>
        <w:tc>
          <w:tcPr>
            <w:tcW w:w="3933" w:type="dxa"/>
          </w:tcPr>
          <w:p w14:paraId="79DAAF19" w14:textId="77777777" w:rsidR="00BD539E" w:rsidRDefault="00000000">
            <w:pPr>
              <w:keepNext/>
            </w:pPr>
            <w:r>
              <w:rPr>
                <w:sz w:val="17"/>
              </w:rPr>
              <w:t>The building already has internet failover and power failover.</w:t>
            </w:r>
          </w:p>
        </w:tc>
        <w:tc>
          <w:tcPr>
            <w:tcW w:w="3933" w:type="dxa"/>
          </w:tcPr>
          <w:p w14:paraId="557C4E3D" w14:textId="77777777" w:rsidR="00BD539E" w:rsidRDefault="00000000">
            <w:pPr>
              <w:keepNext/>
            </w:pPr>
            <w:r>
              <w:rPr>
                <w:sz w:val="17"/>
              </w:rPr>
              <w:t>Protection only in the narrow case where both internet paths fail at once, and even then NetSuite-dependent work still pauses.</w:t>
            </w:r>
          </w:p>
        </w:tc>
      </w:tr>
      <w:tr w:rsidR="00BD539E" w14:paraId="058E7903" w14:textId="77777777">
        <w:trPr>
          <w:cantSplit/>
          <w:jc w:val="center"/>
        </w:trPr>
        <w:tc>
          <w:tcPr>
            <w:tcW w:w="2300" w:type="dxa"/>
            <w:shd w:val="clear" w:color="auto" w:fill="F7F9FB"/>
          </w:tcPr>
          <w:p w14:paraId="4BD096F7" w14:textId="77777777" w:rsidR="00BD539E" w:rsidRDefault="00000000">
            <w:pPr>
              <w:keepNext/>
            </w:pPr>
            <w:r>
              <w:rPr>
                <w:b/>
                <w:sz w:val="17"/>
              </w:rPr>
              <w:t>Security and control of company data</w:t>
            </w:r>
          </w:p>
        </w:tc>
        <w:tc>
          <w:tcPr>
            <w:tcW w:w="3933" w:type="dxa"/>
            <w:shd w:val="clear" w:color="auto" w:fill="F7F9FB"/>
          </w:tcPr>
          <w:p w14:paraId="1C3C5DF8" w14:textId="77777777" w:rsidR="00BD539E" w:rsidRDefault="00000000">
            <w:pPr>
              <w:keepNext/>
            </w:pPr>
            <w:r>
              <w:rPr>
                <w:sz w:val="17"/>
              </w:rPr>
              <w:t>Warehouse Wizard connects to NetSuite using certificate-signed machine-to-machine authentication over encrypted connections.</w:t>
            </w:r>
          </w:p>
        </w:tc>
        <w:tc>
          <w:tcPr>
            <w:tcW w:w="3933" w:type="dxa"/>
            <w:shd w:val="clear" w:color="auto" w:fill="F7F9FB"/>
          </w:tcPr>
          <w:p w14:paraId="52EDBD92" w14:textId="77777777" w:rsidR="00BD539E" w:rsidRDefault="00000000">
            <w:pPr>
              <w:keepNext/>
            </w:pPr>
            <w:r>
              <w:rPr>
                <w:sz w:val="17"/>
              </w:rPr>
              <w:t>Data would physically sit on company premises behind the Barracuda firewall, in place of a managed hosting provider.</w:t>
            </w:r>
          </w:p>
        </w:tc>
      </w:tr>
      <w:tr w:rsidR="00BD539E" w14:paraId="45909E72" w14:textId="77777777">
        <w:trPr>
          <w:cantSplit/>
          <w:jc w:val="center"/>
        </w:trPr>
        <w:tc>
          <w:tcPr>
            <w:tcW w:w="2300" w:type="dxa"/>
          </w:tcPr>
          <w:p w14:paraId="45C51BF1" w14:textId="77777777" w:rsidR="00BD539E" w:rsidRDefault="00000000">
            <w:pPr>
              <w:keepNext/>
            </w:pPr>
            <w:r>
              <w:rPr>
                <w:b/>
                <w:sz w:val="17"/>
              </w:rPr>
              <w:t>Make use of existing server capacity</w:t>
            </w:r>
          </w:p>
        </w:tc>
        <w:tc>
          <w:tcPr>
            <w:tcW w:w="3933" w:type="dxa"/>
          </w:tcPr>
          <w:p w14:paraId="35CDBAB4" w14:textId="77777777" w:rsidR="00BD539E" w:rsidRDefault="00000000">
            <w:pPr>
              <w:keepNext/>
            </w:pPr>
            <w:r>
              <w:rPr>
                <w:sz w:val="17"/>
              </w:rPr>
              <w:t>The VM server remains free for other workloads.</w:t>
            </w:r>
          </w:p>
        </w:tc>
        <w:tc>
          <w:tcPr>
            <w:tcW w:w="3933" w:type="dxa"/>
          </w:tcPr>
          <w:p w14:paraId="3080502D" w14:textId="77777777" w:rsidR="00BD539E" w:rsidRDefault="00000000">
            <w:pPr>
              <w:keepNext/>
            </w:pPr>
            <w:r>
              <w:rPr>
                <w:sz w:val="17"/>
              </w:rPr>
              <w:t>Spare capacity on the host would be put to use, subject to confirming it is actually spare.</w:t>
            </w:r>
          </w:p>
        </w:tc>
      </w:tr>
      <w:tr w:rsidR="00BD539E" w14:paraId="5F6B8FEA" w14:textId="77777777">
        <w:trPr>
          <w:cantSplit/>
          <w:jc w:val="center"/>
        </w:trPr>
        <w:tc>
          <w:tcPr>
            <w:tcW w:w="2300" w:type="dxa"/>
            <w:shd w:val="clear" w:color="auto" w:fill="F7F9FB"/>
          </w:tcPr>
          <w:p w14:paraId="581B5BEC" w14:textId="77777777" w:rsidR="00BD539E" w:rsidRDefault="00000000">
            <w:pPr>
              <w:keepNext/>
            </w:pPr>
            <w:r>
              <w:rPr>
                <w:b/>
                <w:sz w:val="17"/>
              </w:rPr>
              <w:t>Fast response on the warehouse floor</w:t>
            </w:r>
          </w:p>
        </w:tc>
        <w:tc>
          <w:tcPr>
            <w:tcW w:w="3933" w:type="dxa"/>
            <w:shd w:val="clear" w:color="auto" w:fill="F7F9FB"/>
          </w:tcPr>
          <w:p w14:paraId="2CA244C7" w14:textId="77777777" w:rsidR="00BD539E" w:rsidRDefault="00000000">
            <w:pPr>
              <w:keepNext/>
            </w:pPr>
            <w:r>
              <w:rPr>
                <w:sz w:val="17"/>
              </w:rPr>
              <w:t>Tablets reach Warehouse Wizard over the building connection.</w:t>
            </w:r>
          </w:p>
        </w:tc>
        <w:tc>
          <w:tcPr>
            <w:tcW w:w="3933" w:type="dxa"/>
            <w:shd w:val="clear" w:color="auto" w:fill="F7F9FB"/>
          </w:tcPr>
          <w:p w14:paraId="68354A2D" w14:textId="77777777" w:rsidR="00BD539E" w:rsidRDefault="00000000">
            <w:pPr>
              <w:keepNext/>
            </w:pPr>
            <w:r>
              <w:rPr>
                <w:sz w:val="17"/>
              </w:rPr>
              <w:t>Slightly lower latency on the local network, which is typically small for scan-and-confirm screens.</w:t>
            </w:r>
          </w:p>
        </w:tc>
      </w:tr>
      <w:tr w:rsidR="00BD539E" w14:paraId="257058E5" w14:textId="77777777">
        <w:trPr>
          <w:cantSplit/>
          <w:jc w:val="center"/>
        </w:trPr>
        <w:tc>
          <w:tcPr>
            <w:tcW w:w="2300" w:type="dxa"/>
          </w:tcPr>
          <w:p w14:paraId="3C7CEF9B" w14:textId="77777777" w:rsidR="00BD539E" w:rsidRDefault="00000000">
            <w:pPr>
              <w:keepNext/>
            </w:pPr>
            <w:r>
              <w:rPr>
                <w:b/>
                <w:sz w:val="17"/>
              </w:rPr>
              <w:t>Consistency with Synergy</w:t>
            </w:r>
          </w:p>
        </w:tc>
        <w:tc>
          <w:tcPr>
            <w:tcW w:w="3933" w:type="dxa"/>
          </w:tcPr>
          <w:p w14:paraId="2000E0DB" w14:textId="77777777" w:rsidR="00BD539E" w:rsidRDefault="00000000">
            <w:pPr>
              <w:keepNext/>
            </w:pPr>
            <w:r>
              <w:rPr>
                <w:sz w:val="17"/>
              </w:rPr>
              <w:t>Synergy stays local while NetSuite and Warehouse Wizard sit in the cloud.</w:t>
            </w:r>
          </w:p>
        </w:tc>
        <w:tc>
          <w:tcPr>
            <w:tcW w:w="3933" w:type="dxa"/>
          </w:tcPr>
          <w:p w14:paraId="5CBEF957" w14:textId="77777777" w:rsidR="00BD539E" w:rsidRDefault="00000000">
            <w:pPr>
              <w:keepNext/>
            </w:pPr>
            <w:r>
              <w:rPr>
                <w:sz w:val="17"/>
              </w:rPr>
              <w:t>One more locally hosted system, at a time when the wider platform is moving to the cloud.</w:t>
            </w:r>
          </w:p>
        </w:tc>
      </w:tr>
    </w:tbl>
    <w:p w14:paraId="620F1E4F" w14:textId="77777777" w:rsidR="00BD539E" w:rsidRDefault="00BD539E">
      <w:pPr>
        <w:spacing w:after="60"/>
      </w:pPr>
    </w:p>
    <w:p w14:paraId="790AA3B9" w14:textId="77777777" w:rsidR="00BD539E" w:rsidRDefault="00000000">
      <w:pPr>
        <w:pStyle w:val="Heading1"/>
      </w:pPr>
      <w:r>
        <w:lastRenderedPageBreak/>
        <w:t>3. One Dependency That Hosting Cannot Change</w:t>
      </w:r>
    </w:p>
    <w:p w14:paraId="2837E70C" w14:textId="77777777" w:rsidR="00BD539E" w:rsidRDefault="00000000">
      <w:r>
        <w:t>NetSuite is a cloud service operated by Oracle. It is the system of record for items, stock, orders and financials, and Warehouse Wizard works hand in hand with it as the warehouse-floor system. That relationship is the same wherever Warehouse Wizard is hosted.</w:t>
      </w:r>
    </w:p>
    <w:tbl>
      <w:tblPr>
        <w:tblW w:w="0" w:type="auto"/>
        <w:tblLook w:val="04A0" w:firstRow="1" w:lastRow="0" w:firstColumn="1" w:lastColumn="0" w:noHBand="0" w:noVBand="1"/>
      </w:tblPr>
      <w:tblGrid>
        <w:gridCol w:w="10150"/>
      </w:tblGrid>
      <w:tr w:rsidR="00BD539E" w14:paraId="5B694AB3" w14:textId="77777777">
        <w:trPr>
          <w:cantSplit/>
        </w:trPr>
        <w:tc>
          <w:tcPr>
            <w:tcW w:w="10166" w:type="dxa"/>
            <w:tcBorders>
              <w:top w:val="single" w:sz="6" w:space="0" w:color="9EADBD"/>
              <w:left w:val="single" w:sz="6" w:space="0" w:color="9EADBD"/>
              <w:bottom w:val="single" w:sz="6" w:space="0" w:color="9EADBD"/>
              <w:right w:val="single" w:sz="6" w:space="0" w:color="9EADBD"/>
            </w:tcBorders>
            <w:shd w:val="clear" w:color="auto" w:fill="EAF2F8"/>
          </w:tcPr>
          <w:p w14:paraId="03A76E23" w14:textId="77777777" w:rsidR="00BD539E" w:rsidRDefault="00000000">
            <w:pPr>
              <w:spacing w:after="0"/>
            </w:pPr>
            <w:r>
              <w:rPr>
                <w:b/>
                <w:color w:val="17365D"/>
                <w:sz w:val="21"/>
              </w:rPr>
              <w:t>A NetSuite outage affects both hosting options equally</w:t>
            </w:r>
          </w:p>
          <w:p w14:paraId="4938DFB9" w14:textId="77777777" w:rsidR="00BD539E" w:rsidRDefault="00000000">
            <w:pPr>
              <w:spacing w:before="60" w:after="0"/>
            </w:pPr>
            <w:r>
              <w:t>When NetSuite cannot be reached, floor work that relies on it as the system of record (receiving against orders, looking up items and stock, and confirming results back) pauses, whether Warehouse Wizard runs in the cloud or in the building. Records queued in the meantime are retried when NetSuite returns.</w:t>
            </w:r>
          </w:p>
          <w:p w14:paraId="25EBA017" w14:textId="77777777" w:rsidR="00BD539E" w:rsidRDefault="00000000">
            <w:pPr>
              <w:spacing w:before="60" w:after="0"/>
            </w:pPr>
            <w:r>
              <w:t>Hosting Warehouse Wizard locally therefore does not make the warehouse independent of NetSuite. It adds a second place where something can fail.</w:t>
            </w:r>
          </w:p>
        </w:tc>
      </w:tr>
    </w:tbl>
    <w:p w14:paraId="7163A5A4" w14:textId="77777777" w:rsidR="00BD539E" w:rsidRDefault="00BD539E">
      <w:pPr>
        <w:spacing w:after="60"/>
      </w:pPr>
    </w:p>
    <w:p w14:paraId="16D68502" w14:textId="77777777" w:rsidR="00BD539E" w:rsidRDefault="00000000">
      <w:pPr>
        <w:pStyle w:val="Heading2"/>
      </w:pPr>
      <w:r>
        <w:t>How the two options behave in each situation</w:t>
      </w:r>
    </w:p>
    <w:tbl>
      <w:tblPr>
        <w:tblStyle w:val="TableGrid"/>
        <w:tblW w:w="10166" w:type="dxa"/>
        <w:jc w:val="center"/>
        <w:tblLook w:val="04A0" w:firstRow="1" w:lastRow="0" w:firstColumn="1" w:lastColumn="0" w:noHBand="0" w:noVBand="1"/>
      </w:tblPr>
      <w:tblGrid>
        <w:gridCol w:w="2500"/>
        <w:gridCol w:w="3833"/>
        <w:gridCol w:w="3833"/>
      </w:tblGrid>
      <w:tr w:rsidR="00BD539E" w14:paraId="6C5E547D" w14:textId="77777777">
        <w:trPr>
          <w:cantSplit/>
          <w:tblHeader/>
          <w:jc w:val="center"/>
        </w:trPr>
        <w:tc>
          <w:tcPr>
            <w:tcW w:w="2500" w:type="dxa"/>
            <w:shd w:val="clear" w:color="auto" w:fill="17365D"/>
            <w:vAlign w:val="center"/>
          </w:tcPr>
          <w:p w14:paraId="3EB95E17" w14:textId="77777777" w:rsidR="00BD539E" w:rsidRDefault="00000000">
            <w:pPr>
              <w:keepNext/>
            </w:pPr>
            <w:r>
              <w:rPr>
                <w:b/>
                <w:color w:val="FFFFFF"/>
                <w:sz w:val="18"/>
              </w:rPr>
              <w:t>Situation</w:t>
            </w:r>
          </w:p>
        </w:tc>
        <w:tc>
          <w:tcPr>
            <w:tcW w:w="3833" w:type="dxa"/>
            <w:shd w:val="clear" w:color="auto" w:fill="17365D"/>
            <w:vAlign w:val="center"/>
          </w:tcPr>
          <w:p w14:paraId="685B7351" w14:textId="77777777" w:rsidR="00BD539E" w:rsidRDefault="00000000">
            <w:pPr>
              <w:keepNext/>
            </w:pPr>
            <w:r>
              <w:rPr>
                <w:b/>
                <w:color w:val="FFFFFF"/>
                <w:sz w:val="18"/>
              </w:rPr>
              <w:t>Cloud hosting</w:t>
            </w:r>
          </w:p>
        </w:tc>
        <w:tc>
          <w:tcPr>
            <w:tcW w:w="3833" w:type="dxa"/>
            <w:shd w:val="clear" w:color="auto" w:fill="17365D"/>
            <w:vAlign w:val="center"/>
          </w:tcPr>
          <w:p w14:paraId="1763D7E6" w14:textId="77777777" w:rsidR="00BD539E" w:rsidRDefault="00000000">
            <w:pPr>
              <w:keepNext/>
            </w:pPr>
            <w:r>
              <w:rPr>
                <w:b/>
                <w:color w:val="FFFFFF"/>
                <w:sz w:val="18"/>
              </w:rPr>
              <w:t>On-premise hosting</w:t>
            </w:r>
          </w:p>
        </w:tc>
      </w:tr>
      <w:tr w:rsidR="00BD539E" w14:paraId="7A045B34" w14:textId="77777777">
        <w:trPr>
          <w:cantSplit/>
          <w:jc w:val="center"/>
        </w:trPr>
        <w:tc>
          <w:tcPr>
            <w:tcW w:w="2500" w:type="dxa"/>
          </w:tcPr>
          <w:p w14:paraId="79DC399D" w14:textId="77777777" w:rsidR="00BD539E" w:rsidRDefault="00000000">
            <w:pPr>
              <w:keepNext/>
            </w:pPr>
            <w:r>
              <w:rPr>
                <w:b/>
                <w:sz w:val="17"/>
              </w:rPr>
              <w:t>NetSuite unavailable</w:t>
            </w:r>
          </w:p>
        </w:tc>
        <w:tc>
          <w:tcPr>
            <w:tcW w:w="3833" w:type="dxa"/>
          </w:tcPr>
          <w:p w14:paraId="109B4622" w14:textId="77777777" w:rsidR="00BD539E" w:rsidRDefault="00000000">
            <w:pPr>
              <w:keepNext/>
            </w:pPr>
            <w:r>
              <w:rPr>
                <w:sz w:val="17"/>
              </w:rPr>
              <w:t>NetSuite-dependent work pauses and resumes when NetSuite returns.</w:t>
            </w:r>
          </w:p>
        </w:tc>
        <w:tc>
          <w:tcPr>
            <w:tcW w:w="3833" w:type="dxa"/>
          </w:tcPr>
          <w:p w14:paraId="2FDE30D6" w14:textId="77777777" w:rsidR="00BD539E" w:rsidRDefault="00000000">
            <w:pPr>
              <w:keepNext/>
            </w:pPr>
            <w:r>
              <w:rPr>
                <w:sz w:val="17"/>
              </w:rPr>
              <w:t>The same.</w:t>
            </w:r>
          </w:p>
        </w:tc>
      </w:tr>
      <w:tr w:rsidR="00BD539E" w14:paraId="00FE3B64" w14:textId="77777777">
        <w:trPr>
          <w:cantSplit/>
          <w:jc w:val="center"/>
        </w:trPr>
        <w:tc>
          <w:tcPr>
            <w:tcW w:w="2500" w:type="dxa"/>
            <w:shd w:val="clear" w:color="auto" w:fill="F7F9FB"/>
          </w:tcPr>
          <w:p w14:paraId="142BD573" w14:textId="77777777" w:rsidR="00BD539E" w:rsidRDefault="00000000">
            <w:pPr>
              <w:keepNext/>
            </w:pPr>
            <w:r>
              <w:rPr>
                <w:b/>
                <w:sz w:val="17"/>
              </w:rPr>
              <w:t>Building internet fails, failover works</w:t>
            </w:r>
          </w:p>
        </w:tc>
        <w:tc>
          <w:tcPr>
            <w:tcW w:w="3833" w:type="dxa"/>
            <w:shd w:val="clear" w:color="auto" w:fill="F7F9FB"/>
          </w:tcPr>
          <w:p w14:paraId="70A8647B" w14:textId="77777777" w:rsidR="00BD539E" w:rsidRDefault="00000000">
            <w:pPr>
              <w:keepNext/>
            </w:pPr>
            <w:r>
              <w:rPr>
                <w:sz w:val="17"/>
              </w:rPr>
              <w:t>Continues over the failover line.</w:t>
            </w:r>
          </w:p>
        </w:tc>
        <w:tc>
          <w:tcPr>
            <w:tcW w:w="3833" w:type="dxa"/>
            <w:shd w:val="clear" w:color="auto" w:fill="F7F9FB"/>
          </w:tcPr>
          <w:p w14:paraId="0723BC5F" w14:textId="77777777" w:rsidR="00BD539E" w:rsidRDefault="00000000">
            <w:pPr>
              <w:keepNext/>
            </w:pPr>
            <w:r>
              <w:rPr>
                <w:sz w:val="17"/>
              </w:rPr>
              <w:t>Continues over the failover line.</w:t>
            </w:r>
          </w:p>
        </w:tc>
      </w:tr>
      <w:tr w:rsidR="00BD539E" w14:paraId="3CD89472" w14:textId="77777777">
        <w:trPr>
          <w:cantSplit/>
          <w:jc w:val="center"/>
        </w:trPr>
        <w:tc>
          <w:tcPr>
            <w:tcW w:w="2500" w:type="dxa"/>
          </w:tcPr>
          <w:p w14:paraId="34392B9E" w14:textId="77777777" w:rsidR="00BD539E" w:rsidRDefault="00000000">
            <w:pPr>
              <w:keepNext/>
            </w:pPr>
            <w:r>
              <w:rPr>
                <w:b/>
                <w:sz w:val="17"/>
              </w:rPr>
              <w:t>Both internet paths fail</w:t>
            </w:r>
          </w:p>
        </w:tc>
        <w:tc>
          <w:tcPr>
            <w:tcW w:w="3833" w:type="dxa"/>
          </w:tcPr>
          <w:p w14:paraId="104B2066" w14:textId="77777777" w:rsidR="00BD539E" w:rsidRDefault="00000000">
            <w:pPr>
              <w:keepNext/>
            </w:pPr>
            <w:r>
              <w:rPr>
                <w:sz w:val="17"/>
              </w:rPr>
              <w:t>Warehouse Wizard unreachable.</w:t>
            </w:r>
          </w:p>
        </w:tc>
        <w:tc>
          <w:tcPr>
            <w:tcW w:w="3833" w:type="dxa"/>
          </w:tcPr>
          <w:p w14:paraId="2D26996C" w14:textId="77777777" w:rsidR="00BD539E" w:rsidRDefault="00000000">
            <w:pPr>
              <w:keepNext/>
            </w:pPr>
            <w:r>
              <w:rPr>
                <w:sz w:val="17"/>
              </w:rPr>
              <w:t>Local screens may load, but NetSuite-dependent work still pauses.</w:t>
            </w:r>
          </w:p>
        </w:tc>
      </w:tr>
      <w:tr w:rsidR="00BD539E" w14:paraId="7DC7B16B" w14:textId="77777777">
        <w:trPr>
          <w:cantSplit/>
          <w:jc w:val="center"/>
        </w:trPr>
        <w:tc>
          <w:tcPr>
            <w:tcW w:w="2500" w:type="dxa"/>
            <w:shd w:val="clear" w:color="auto" w:fill="F7F9FB"/>
          </w:tcPr>
          <w:p w14:paraId="5BC3B131" w14:textId="77777777" w:rsidR="00BD539E" w:rsidRDefault="00000000">
            <w:pPr>
              <w:keepNext/>
            </w:pPr>
            <w:r>
              <w:rPr>
                <w:b/>
                <w:sz w:val="17"/>
              </w:rPr>
              <w:t>VM host, storage or power fault on site</w:t>
            </w:r>
          </w:p>
        </w:tc>
        <w:tc>
          <w:tcPr>
            <w:tcW w:w="3833" w:type="dxa"/>
            <w:shd w:val="clear" w:color="auto" w:fill="F7F9FB"/>
          </w:tcPr>
          <w:p w14:paraId="7D7189CD" w14:textId="77777777" w:rsidR="00BD539E" w:rsidRDefault="00000000">
            <w:pPr>
              <w:keepNext/>
            </w:pPr>
            <w:r>
              <w:rPr>
                <w:sz w:val="17"/>
              </w:rPr>
              <w:t>Not applicable.</w:t>
            </w:r>
          </w:p>
        </w:tc>
        <w:tc>
          <w:tcPr>
            <w:tcW w:w="3833" w:type="dxa"/>
            <w:shd w:val="clear" w:color="auto" w:fill="F7F9FB"/>
          </w:tcPr>
          <w:p w14:paraId="07C077FC" w14:textId="77777777" w:rsidR="00BD539E" w:rsidRDefault="00000000">
            <w:pPr>
              <w:keepNext/>
            </w:pPr>
            <w:r>
              <w:rPr>
                <w:sz w:val="17"/>
              </w:rPr>
              <w:t>Warehouse Wizard is unavailable even though NetSuite and the internet are healthy.</w:t>
            </w:r>
          </w:p>
        </w:tc>
      </w:tr>
      <w:tr w:rsidR="00BD539E" w14:paraId="2446084C" w14:textId="77777777">
        <w:trPr>
          <w:cantSplit/>
          <w:jc w:val="center"/>
        </w:trPr>
        <w:tc>
          <w:tcPr>
            <w:tcW w:w="2500" w:type="dxa"/>
          </w:tcPr>
          <w:p w14:paraId="70EE62E2" w14:textId="77777777" w:rsidR="00BD539E" w:rsidRDefault="00000000">
            <w:pPr>
              <w:keepNext/>
            </w:pPr>
            <w:r>
              <w:rPr>
                <w:b/>
                <w:sz w:val="17"/>
              </w:rPr>
              <w:t>Everything healthy</w:t>
            </w:r>
          </w:p>
        </w:tc>
        <w:tc>
          <w:tcPr>
            <w:tcW w:w="3833" w:type="dxa"/>
          </w:tcPr>
          <w:p w14:paraId="0454729D" w14:textId="77777777" w:rsidR="00BD539E" w:rsidRDefault="00000000">
            <w:pPr>
              <w:keepNext/>
            </w:pPr>
            <w:r>
              <w:rPr>
                <w:sz w:val="17"/>
              </w:rPr>
              <w:t>Available.</w:t>
            </w:r>
          </w:p>
        </w:tc>
        <w:tc>
          <w:tcPr>
            <w:tcW w:w="3833" w:type="dxa"/>
          </w:tcPr>
          <w:p w14:paraId="36BDA3EA" w14:textId="77777777" w:rsidR="00BD539E" w:rsidRDefault="00000000">
            <w:pPr>
              <w:keepNext/>
            </w:pPr>
            <w:r>
              <w:rPr>
                <w:sz w:val="17"/>
              </w:rPr>
              <w:t>Available.</w:t>
            </w:r>
          </w:p>
        </w:tc>
      </w:tr>
    </w:tbl>
    <w:p w14:paraId="2DB91F9B" w14:textId="77777777" w:rsidR="00BD539E" w:rsidRDefault="00BD539E">
      <w:pPr>
        <w:spacing w:after="60"/>
      </w:pPr>
    </w:p>
    <w:p w14:paraId="31FE488A" w14:textId="77777777" w:rsidR="00BD539E" w:rsidRDefault="00000000">
      <w:r>
        <w:t>Seen this way, on-premise improves one scenario narrowly and introduces another. This is the central reason the cloud option is recommended: the failures it is meant to guard against are either already guarded against or cannot be removed by moving the application.</w:t>
      </w:r>
    </w:p>
    <w:p w14:paraId="033197B3" w14:textId="77777777" w:rsidR="00BD539E" w:rsidRDefault="00000000">
      <w:pPr>
        <w:pStyle w:val="Heading1"/>
      </w:pPr>
      <w:r>
        <w:t>4. How On-Premise Would Be Built</w:t>
      </w:r>
    </w:p>
    <w:p w14:paraId="20955F08" w14:textId="77777777" w:rsidR="00BD539E" w:rsidRDefault="00000000">
      <w:r>
        <w:t>The proposed design uses the virtual-machine server the business already runs, and keeps the Barracuda firewall as the single controlled boundary. It is described here as a working assumption and would be confirmed in the architecture review.</w:t>
      </w:r>
    </w:p>
    <w:p w14:paraId="1D6B87CF" w14:textId="77777777" w:rsidR="00BD539E" w:rsidRDefault="00000000">
      <w:pPr>
        <w:pStyle w:val="ListBullet"/>
        <w:spacing w:after="40"/>
        <w:ind w:left="317" w:hanging="173"/>
      </w:pPr>
      <w:r>
        <w:rPr>
          <w:b/>
        </w:rPr>
        <w:t xml:space="preserve">Application VM. </w:t>
      </w:r>
      <w:r>
        <w:t>A dedicated VM for the Warehouse Wizard web application and reverse proxy, with a company certificate and internal DNS name.</w:t>
      </w:r>
    </w:p>
    <w:p w14:paraId="4145C8C5" w14:textId="77777777" w:rsidR="00BD539E" w:rsidRDefault="00000000">
      <w:pPr>
        <w:pStyle w:val="ListBullet"/>
        <w:spacing w:after="40"/>
        <w:ind w:left="317" w:hanging="173"/>
      </w:pPr>
      <w:r>
        <w:rPr>
          <w:b/>
        </w:rPr>
        <w:t xml:space="preserve">Backend VM. </w:t>
      </w:r>
      <w:r>
        <w:t>A second VM running a self-hosted backend: database, authentication, file storage, realtime service and the runtime for the 17 server functions the application currently uses.</w:t>
      </w:r>
    </w:p>
    <w:p w14:paraId="2D340CBA" w14:textId="77777777" w:rsidR="00BD539E" w:rsidRDefault="00000000">
      <w:pPr>
        <w:pStyle w:val="ListBullet"/>
        <w:spacing w:after="40"/>
        <w:ind w:left="317" w:hanging="173"/>
      </w:pPr>
      <w:r>
        <w:rPr>
          <w:b/>
        </w:rPr>
        <w:t xml:space="preserve">NetSuite connectivity. </w:t>
      </w:r>
      <w:r>
        <w:t>Outbound HTTPS only to NetSuite, using the existing certificate-based authentication. NetSuite push notifications would either need a controlled inbound path through the firewall or be replaced with outbound polling, which NetSuite meters.</w:t>
      </w:r>
    </w:p>
    <w:p w14:paraId="40D90945" w14:textId="77777777" w:rsidR="00BD539E" w:rsidRDefault="00000000">
      <w:pPr>
        <w:pStyle w:val="ListBullet"/>
        <w:spacing w:after="40"/>
        <w:ind w:left="317" w:hanging="173"/>
      </w:pPr>
      <w:r>
        <w:rPr>
          <w:b/>
        </w:rPr>
        <w:t xml:space="preserve">Other cloud services. </w:t>
      </w:r>
      <w:r>
        <w:t>Outbound allow-listing for the cloud services the application still relies on: email delivery, push notifications to tablets, and the AI-assisted features.</w:t>
      </w:r>
    </w:p>
    <w:p w14:paraId="614583C4" w14:textId="77777777" w:rsidR="00BD539E" w:rsidRDefault="00000000">
      <w:pPr>
        <w:pStyle w:val="ListBullet"/>
        <w:spacing w:after="40"/>
        <w:ind w:left="317" w:hanging="173"/>
      </w:pPr>
      <w:r>
        <w:rPr>
          <w:b/>
        </w:rPr>
        <w:t xml:space="preserve">Scheduling. </w:t>
      </w:r>
      <w:r>
        <w:t>Scheduled jobs that now run in the hosted environment, including the NetSuite queue processor, would need a local scheduler.</w:t>
      </w:r>
    </w:p>
    <w:p w14:paraId="42DCDF07" w14:textId="77777777" w:rsidR="00BD539E" w:rsidRDefault="00000000">
      <w:pPr>
        <w:pStyle w:val="ListBullet"/>
        <w:spacing w:after="40"/>
        <w:ind w:left="317" w:hanging="173"/>
      </w:pPr>
      <w:r>
        <w:rPr>
          <w:b/>
        </w:rPr>
        <w:t xml:space="preserve">Devices and releases. </w:t>
      </w:r>
      <w:r>
        <w:t>Tablet and Android builds would be pointed at the local address, and releases would be deployed to the VMs by a pipeline the company owns, rather than published through the managed platform.</w:t>
      </w:r>
    </w:p>
    <w:p w14:paraId="2E64EDCE" w14:textId="77777777" w:rsidR="00BD539E" w:rsidRDefault="00000000">
      <w:pPr>
        <w:pStyle w:val="ListBullet"/>
        <w:spacing w:after="40"/>
        <w:ind w:left="317" w:hanging="173"/>
      </w:pPr>
      <w:r>
        <w:rPr>
          <w:b/>
        </w:rPr>
        <w:t xml:space="preserve">Backup. </w:t>
      </w:r>
      <w:r>
        <w:t>Encrypted nightly backups to a second location, with a documented and tested restore procedure.</w:t>
      </w:r>
    </w:p>
    <w:p w14:paraId="7103BEA4" w14:textId="77777777" w:rsidR="00BD539E" w:rsidRDefault="00000000">
      <w:r>
        <w:rPr>
          <w:b/>
          <w:color w:val="C00000"/>
        </w:rPr>
        <w:t xml:space="preserve">Note: </w:t>
      </w:r>
      <w:r>
        <w:t>Because the application would stay dependent on several cloud services, this design is a hybrid rather than a fully self-contained system: it adds local infrastructure while keeping most of the cloud connections.</w:t>
      </w:r>
    </w:p>
    <w:p w14:paraId="37B58C5E" w14:textId="77777777" w:rsidR="00BD539E" w:rsidRDefault="00000000">
      <w:pPr>
        <w:pStyle w:val="Heading1"/>
      </w:pPr>
      <w:r>
        <w:lastRenderedPageBreak/>
        <w:t>5. Cost of On-Premise Hosting</w:t>
      </w:r>
    </w:p>
    <w:p w14:paraId="4AD6D67A" w14:textId="77777777" w:rsidR="00BD539E" w:rsidRDefault="00000000">
      <w:r>
        <w:t>Effort is given in working days, including testing and documentation, with a 15% contingency, consistent with the costing approach used for the NetSuite integration proposal. The contract day rate is not included. Finance should apply the agreed rate: total cost = days × agreed day rate. These are budgetary estimates, accurate to roughly 30%, and would be firmed up by the architecture review in the first work package.</w:t>
      </w:r>
    </w:p>
    <w:p w14:paraId="2EEEE87A" w14:textId="77777777" w:rsidR="00BD539E" w:rsidRDefault="00000000">
      <w:pPr>
        <w:pStyle w:val="Heading2"/>
      </w:pPr>
      <w:r>
        <w:t>One-time migration effort</w:t>
      </w:r>
    </w:p>
    <w:tbl>
      <w:tblPr>
        <w:tblStyle w:val="TableGrid"/>
        <w:tblW w:w="10166" w:type="dxa"/>
        <w:jc w:val="center"/>
        <w:tblLook w:val="04A0" w:firstRow="1" w:lastRow="0" w:firstColumn="1" w:lastColumn="0" w:noHBand="0" w:noVBand="1"/>
      </w:tblPr>
      <w:tblGrid>
        <w:gridCol w:w="7166"/>
        <w:gridCol w:w="1500"/>
        <w:gridCol w:w="1500"/>
      </w:tblGrid>
      <w:tr w:rsidR="00BD539E" w14:paraId="5EE73121" w14:textId="77777777">
        <w:trPr>
          <w:cantSplit/>
          <w:tblHeader/>
          <w:jc w:val="center"/>
        </w:trPr>
        <w:tc>
          <w:tcPr>
            <w:tcW w:w="7166" w:type="dxa"/>
            <w:shd w:val="clear" w:color="auto" w:fill="17365D"/>
            <w:vAlign w:val="center"/>
          </w:tcPr>
          <w:p w14:paraId="1E596837" w14:textId="77777777" w:rsidR="00BD539E" w:rsidRDefault="00000000">
            <w:pPr>
              <w:keepNext/>
            </w:pPr>
            <w:r>
              <w:rPr>
                <w:b/>
                <w:color w:val="FFFFFF"/>
                <w:sz w:val="18"/>
              </w:rPr>
              <w:t>Work package</w:t>
            </w:r>
          </w:p>
        </w:tc>
        <w:tc>
          <w:tcPr>
            <w:tcW w:w="1500" w:type="dxa"/>
            <w:shd w:val="clear" w:color="auto" w:fill="17365D"/>
            <w:vAlign w:val="center"/>
          </w:tcPr>
          <w:p w14:paraId="66FFBBED" w14:textId="77777777" w:rsidR="00BD539E" w:rsidRDefault="00000000">
            <w:pPr>
              <w:keepNext/>
            </w:pPr>
            <w:r>
              <w:rPr>
                <w:b/>
                <w:color w:val="FFFFFF"/>
                <w:sz w:val="18"/>
              </w:rPr>
              <w:t>Low (days)</w:t>
            </w:r>
          </w:p>
        </w:tc>
        <w:tc>
          <w:tcPr>
            <w:tcW w:w="1500" w:type="dxa"/>
            <w:shd w:val="clear" w:color="auto" w:fill="17365D"/>
            <w:vAlign w:val="center"/>
          </w:tcPr>
          <w:p w14:paraId="7BD96AE8" w14:textId="77777777" w:rsidR="00BD539E" w:rsidRDefault="00000000">
            <w:pPr>
              <w:keepNext/>
            </w:pPr>
            <w:r>
              <w:rPr>
                <w:b/>
                <w:color w:val="FFFFFF"/>
                <w:sz w:val="18"/>
              </w:rPr>
              <w:t>High (days)</w:t>
            </w:r>
          </w:p>
        </w:tc>
      </w:tr>
      <w:tr w:rsidR="00BD539E" w14:paraId="7B899A2C" w14:textId="77777777">
        <w:trPr>
          <w:cantSplit/>
          <w:jc w:val="center"/>
        </w:trPr>
        <w:tc>
          <w:tcPr>
            <w:tcW w:w="7166" w:type="dxa"/>
          </w:tcPr>
          <w:p w14:paraId="665499B9" w14:textId="77777777" w:rsidR="00BD539E" w:rsidRDefault="00000000">
            <w:pPr>
              <w:keepNext/>
            </w:pPr>
            <w:r>
              <w:rPr>
                <w:b/>
                <w:sz w:val="17"/>
              </w:rPr>
              <w:t>A. Architecture review, server capacity check, VM sizing and firewall rule design</w:t>
            </w:r>
          </w:p>
        </w:tc>
        <w:tc>
          <w:tcPr>
            <w:tcW w:w="1500" w:type="dxa"/>
          </w:tcPr>
          <w:p w14:paraId="569A4D22" w14:textId="77777777" w:rsidR="00BD539E" w:rsidRDefault="00000000">
            <w:pPr>
              <w:keepNext/>
            </w:pPr>
            <w:r>
              <w:rPr>
                <w:sz w:val="17"/>
              </w:rPr>
              <w:t>2</w:t>
            </w:r>
          </w:p>
        </w:tc>
        <w:tc>
          <w:tcPr>
            <w:tcW w:w="1500" w:type="dxa"/>
          </w:tcPr>
          <w:p w14:paraId="788E0603" w14:textId="77777777" w:rsidR="00BD539E" w:rsidRDefault="00000000">
            <w:pPr>
              <w:keepNext/>
            </w:pPr>
            <w:r>
              <w:rPr>
                <w:sz w:val="17"/>
              </w:rPr>
              <w:t>3</w:t>
            </w:r>
          </w:p>
        </w:tc>
      </w:tr>
      <w:tr w:rsidR="00BD539E" w14:paraId="2B0CA7C4" w14:textId="77777777">
        <w:trPr>
          <w:cantSplit/>
          <w:jc w:val="center"/>
        </w:trPr>
        <w:tc>
          <w:tcPr>
            <w:tcW w:w="7166" w:type="dxa"/>
            <w:shd w:val="clear" w:color="auto" w:fill="F7F9FB"/>
          </w:tcPr>
          <w:p w14:paraId="68EC7834" w14:textId="77777777" w:rsidR="00BD539E" w:rsidRDefault="00000000">
            <w:pPr>
              <w:keepNext/>
            </w:pPr>
            <w:r>
              <w:rPr>
                <w:b/>
                <w:sz w:val="17"/>
              </w:rPr>
              <w:t>B. VM build and hardening: operating system, containers, certificates, internal DNS</w:t>
            </w:r>
          </w:p>
        </w:tc>
        <w:tc>
          <w:tcPr>
            <w:tcW w:w="1500" w:type="dxa"/>
            <w:shd w:val="clear" w:color="auto" w:fill="F7F9FB"/>
          </w:tcPr>
          <w:p w14:paraId="52CC4439" w14:textId="77777777" w:rsidR="00BD539E" w:rsidRDefault="00000000">
            <w:pPr>
              <w:keepNext/>
            </w:pPr>
            <w:r>
              <w:rPr>
                <w:sz w:val="17"/>
              </w:rPr>
              <w:t>2</w:t>
            </w:r>
          </w:p>
        </w:tc>
        <w:tc>
          <w:tcPr>
            <w:tcW w:w="1500" w:type="dxa"/>
            <w:shd w:val="clear" w:color="auto" w:fill="F7F9FB"/>
          </w:tcPr>
          <w:p w14:paraId="016216AD" w14:textId="77777777" w:rsidR="00BD539E" w:rsidRDefault="00000000">
            <w:pPr>
              <w:keepNext/>
            </w:pPr>
            <w:r>
              <w:rPr>
                <w:sz w:val="17"/>
              </w:rPr>
              <w:t>3</w:t>
            </w:r>
          </w:p>
        </w:tc>
      </w:tr>
      <w:tr w:rsidR="00BD539E" w14:paraId="77977434" w14:textId="77777777">
        <w:trPr>
          <w:cantSplit/>
          <w:jc w:val="center"/>
        </w:trPr>
        <w:tc>
          <w:tcPr>
            <w:tcW w:w="7166" w:type="dxa"/>
          </w:tcPr>
          <w:p w14:paraId="1F8CD788" w14:textId="77777777" w:rsidR="00BD539E" w:rsidRDefault="00000000">
            <w:pPr>
              <w:keepNext/>
            </w:pPr>
            <w:r>
              <w:rPr>
                <w:b/>
                <w:sz w:val="17"/>
              </w:rPr>
              <w:t>C. Stand up the self-hosted backend and migrate configuration and secrets</w:t>
            </w:r>
          </w:p>
        </w:tc>
        <w:tc>
          <w:tcPr>
            <w:tcW w:w="1500" w:type="dxa"/>
          </w:tcPr>
          <w:p w14:paraId="79354CC4" w14:textId="77777777" w:rsidR="00BD539E" w:rsidRDefault="00000000">
            <w:pPr>
              <w:keepNext/>
            </w:pPr>
            <w:r>
              <w:rPr>
                <w:sz w:val="17"/>
              </w:rPr>
              <w:t>4</w:t>
            </w:r>
          </w:p>
        </w:tc>
        <w:tc>
          <w:tcPr>
            <w:tcW w:w="1500" w:type="dxa"/>
          </w:tcPr>
          <w:p w14:paraId="0CCEE0EC" w14:textId="77777777" w:rsidR="00BD539E" w:rsidRDefault="00000000">
            <w:pPr>
              <w:keepNext/>
            </w:pPr>
            <w:r>
              <w:rPr>
                <w:sz w:val="17"/>
              </w:rPr>
              <w:t>6</w:t>
            </w:r>
          </w:p>
        </w:tc>
      </w:tr>
      <w:tr w:rsidR="00BD539E" w14:paraId="68F2F053" w14:textId="77777777">
        <w:trPr>
          <w:cantSplit/>
          <w:jc w:val="center"/>
        </w:trPr>
        <w:tc>
          <w:tcPr>
            <w:tcW w:w="7166" w:type="dxa"/>
            <w:shd w:val="clear" w:color="auto" w:fill="F7F9FB"/>
          </w:tcPr>
          <w:p w14:paraId="0851F11F" w14:textId="77777777" w:rsidR="00BD539E" w:rsidRDefault="00000000">
            <w:pPr>
              <w:keepNext/>
            </w:pPr>
            <w:r>
              <w:rPr>
                <w:b/>
                <w:sz w:val="17"/>
              </w:rPr>
              <w:t>D. Replay the database migrations, move data and files, validate</w:t>
            </w:r>
          </w:p>
        </w:tc>
        <w:tc>
          <w:tcPr>
            <w:tcW w:w="1500" w:type="dxa"/>
            <w:shd w:val="clear" w:color="auto" w:fill="F7F9FB"/>
          </w:tcPr>
          <w:p w14:paraId="4A9BDA0C" w14:textId="77777777" w:rsidR="00BD539E" w:rsidRDefault="00000000">
            <w:pPr>
              <w:keepNext/>
            </w:pPr>
            <w:r>
              <w:rPr>
                <w:sz w:val="17"/>
              </w:rPr>
              <w:t>3</w:t>
            </w:r>
          </w:p>
        </w:tc>
        <w:tc>
          <w:tcPr>
            <w:tcW w:w="1500" w:type="dxa"/>
            <w:shd w:val="clear" w:color="auto" w:fill="F7F9FB"/>
          </w:tcPr>
          <w:p w14:paraId="5808E981" w14:textId="77777777" w:rsidR="00BD539E" w:rsidRDefault="00000000">
            <w:pPr>
              <w:keepNext/>
            </w:pPr>
            <w:r>
              <w:rPr>
                <w:sz w:val="17"/>
              </w:rPr>
              <w:t>5</w:t>
            </w:r>
          </w:p>
        </w:tc>
      </w:tr>
      <w:tr w:rsidR="00BD539E" w14:paraId="1641EF9C" w14:textId="77777777">
        <w:trPr>
          <w:cantSplit/>
          <w:jc w:val="center"/>
        </w:trPr>
        <w:tc>
          <w:tcPr>
            <w:tcW w:w="7166" w:type="dxa"/>
          </w:tcPr>
          <w:p w14:paraId="4AFA80A9" w14:textId="77777777" w:rsidR="00BD539E" w:rsidRDefault="00000000">
            <w:pPr>
              <w:keepNext/>
            </w:pPr>
            <w:r>
              <w:rPr>
                <w:b/>
                <w:sz w:val="17"/>
              </w:rPr>
              <w:t>E. Port and retest the server functions; replace hosted email, push and AI hooks</w:t>
            </w:r>
          </w:p>
        </w:tc>
        <w:tc>
          <w:tcPr>
            <w:tcW w:w="1500" w:type="dxa"/>
          </w:tcPr>
          <w:p w14:paraId="0726AB70" w14:textId="77777777" w:rsidR="00BD539E" w:rsidRDefault="00000000">
            <w:pPr>
              <w:keepNext/>
            </w:pPr>
            <w:r>
              <w:rPr>
                <w:sz w:val="17"/>
              </w:rPr>
              <w:t>5</w:t>
            </w:r>
          </w:p>
        </w:tc>
        <w:tc>
          <w:tcPr>
            <w:tcW w:w="1500" w:type="dxa"/>
          </w:tcPr>
          <w:p w14:paraId="718BAB92" w14:textId="77777777" w:rsidR="00BD539E" w:rsidRDefault="00000000">
            <w:pPr>
              <w:keepNext/>
            </w:pPr>
            <w:r>
              <w:rPr>
                <w:sz w:val="17"/>
              </w:rPr>
              <w:t>8</w:t>
            </w:r>
          </w:p>
        </w:tc>
      </w:tr>
      <w:tr w:rsidR="00BD539E" w14:paraId="14E0FF9B" w14:textId="77777777">
        <w:trPr>
          <w:cantSplit/>
          <w:jc w:val="center"/>
        </w:trPr>
        <w:tc>
          <w:tcPr>
            <w:tcW w:w="7166" w:type="dxa"/>
            <w:shd w:val="clear" w:color="auto" w:fill="F7F9FB"/>
          </w:tcPr>
          <w:p w14:paraId="7A91F8FA" w14:textId="77777777" w:rsidR="00BD539E" w:rsidRDefault="00000000">
            <w:pPr>
              <w:keepNext/>
            </w:pPr>
            <w:r>
              <w:rPr>
                <w:b/>
                <w:sz w:val="17"/>
              </w:rPr>
              <w:t>F. NetSuite connectivity through the firewall, webhook path, local scheduler for the queue</w:t>
            </w:r>
          </w:p>
        </w:tc>
        <w:tc>
          <w:tcPr>
            <w:tcW w:w="1500" w:type="dxa"/>
            <w:shd w:val="clear" w:color="auto" w:fill="F7F9FB"/>
          </w:tcPr>
          <w:p w14:paraId="4D098FB2" w14:textId="77777777" w:rsidR="00BD539E" w:rsidRDefault="00000000">
            <w:pPr>
              <w:keepNext/>
            </w:pPr>
            <w:r>
              <w:rPr>
                <w:sz w:val="17"/>
              </w:rPr>
              <w:t>3</w:t>
            </w:r>
          </w:p>
        </w:tc>
        <w:tc>
          <w:tcPr>
            <w:tcW w:w="1500" w:type="dxa"/>
            <w:shd w:val="clear" w:color="auto" w:fill="F7F9FB"/>
          </w:tcPr>
          <w:p w14:paraId="02DA89B1" w14:textId="77777777" w:rsidR="00BD539E" w:rsidRDefault="00000000">
            <w:pPr>
              <w:keepNext/>
            </w:pPr>
            <w:r>
              <w:rPr>
                <w:sz w:val="17"/>
              </w:rPr>
              <w:t>5</w:t>
            </w:r>
          </w:p>
        </w:tc>
      </w:tr>
      <w:tr w:rsidR="00BD539E" w14:paraId="1E409DA8" w14:textId="77777777">
        <w:trPr>
          <w:cantSplit/>
          <w:jc w:val="center"/>
        </w:trPr>
        <w:tc>
          <w:tcPr>
            <w:tcW w:w="7166" w:type="dxa"/>
          </w:tcPr>
          <w:p w14:paraId="16BA888C" w14:textId="77777777" w:rsidR="00BD539E" w:rsidRDefault="00000000">
            <w:pPr>
              <w:keepNext/>
            </w:pPr>
            <w:r>
              <w:rPr>
                <w:b/>
                <w:sz w:val="17"/>
              </w:rPr>
              <w:t>G. Repoint web and Android clients; build a release and deployment pipeline for the VMs</w:t>
            </w:r>
          </w:p>
        </w:tc>
        <w:tc>
          <w:tcPr>
            <w:tcW w:w="1500" w:type="dxa"/>
          </w:tcPr>
          <w:p w14:paraId="0D1525EC" w14:textId="77777777" w:rsidR="00BD539E" w:rsidRDefault="00000000">
            <w:pPr>
              <w:keepNext/>
            </w:pPr>
            <w:r>
              <w:rPr>
                <w:sz w:val="17"/>
              </w:rPr>
              <w:t>4</w:t>
            </w:r>
          </w:p>
        </w:tc>
        <w:tc>
          <w:tcPr>
            <w:tcW w:w="1500" w:type="dxa"/>
          </w:tcPr>
          <w:p w14:paraId="7F5C9803" w14:textId="77777777" w:rsidR="00BD539E" w:rsidRDefault="00000000">
            <w:pPr>
              <w:keepNext/>
            </w:pPr>
            <w:r>
              <w:rPr>
                <w:sz w:val="17"/>
              </w:rPr>
              <w:t>6</w:t>
            </w:r>
          </w:p>
        </w:tc>
      </w:tr>
      <w:tr w:rsidR="00BD539E" w14:paraId="3BDE86F9" w14:textId="77777777">
        <w:trPr>
          <w:cantSplit/>
          <w:jc w:val="center"/>
        </w:trPr>
        <w:tc>
          <w:tcPr>
            <w:tcW w:w="7166" w:type="dxa"/>
            <w:shd w:val="clear" w:color="auto" w:fill="F7F9FB"/>
          </w:tcPr>
          <w:p w14:paraId="2FED0588" w14:textId="77777777" w:rsidR="00BD539E" w:rsidRDefault="00000000">
            <w:pPr>
              <w:keepNext/>
            </w:pPr>
            <w:r>
              <w:rPr>
                <w:b/>
                <w:sz w:val="17"/>
              </w:rPr>
              <w:t>H. Backup, restore testing, monitoring and alerting</w:t>
            </w:r>
          </w:p>
        </w:tc>
        <w:tc>
          <w:tcPr>
            <w:tcW w:w="1500" w:type="dxa"/>
            <w:shd w:val="clear" w:color="auto" w:fill="F7F9FB"/>
          </w:tcPr>
          <w:p w14:paraId="32FA0188" w14:textId="77777777" w:rsidR="00BD539E" w:rsidRDefault="00000000">
            <w:pPr>
              <w:keepNext/>
            </w:pPr>
            <w:r>
              <w:rPr>
                <w:sz w:val="17"/>
              </w:rPr>
              <w:t>3</w:t>
            </w:r>
          </w:p>
        </w:tc>
        <w:tc>
          <w:tcPr>
            <w:tcW w:w="1500" w:type="dxa"/>
            <w:shd w:val="clear" w:color="auto" w:fill="F7F9FB"/>
          </w:tcPr>
          <w:p w14:paraId="3C19910D" w14:textId="77777777" w:rsidR="00BD539E" w:rsidRDefault="00000000">
            <w:pPr>
              <w:keepNext/>
            </w:pPr>
            <w:r>
              <w:rPr>
                <w:sz w:val="17"/>
              </w:rPr>
              <w:t>5</w:t>
            </w:r>
          </w:p>
        </w:tc>
      </w:tr>
      <w:tr w:rsidR="00BD539E" w14:paraId="20551450" w14:textId="77777777">
        <w:trPr>
          <w:cantSplit/>
          <w:jc w:val="center"/>
        </w:trPr>
        <w:tc>
          <w:tcPr>
            <w:tcW w:w="7166" w:type="dxa"/>
          </w:tcPr>
          <w:p w14:paraId="62ECE3D5" w14:textId="77777777" w:rsidR="00BD539E" w:rsidRDefault="00000000">
            <w:pPr>
              <w:keepNext/>
            </w:pPr>
            <w:r>
              <w:rPr>
                <w:b/>
                <w:sz w:val="17"/>
              </w:rPr>
              <w:t>I. Security testing, user acceptance, parallel running, cutover and rollback plan</w:t>
            </w:r>
          </w:p>
        </w:tc>
        <w:tc>
          <w:tcPr>
            <w:tcW w:w="1500" w:type="dxa"/>
          </w:tcPr>
          <w:p w14:paraId="34ED595E" w14:textId="77777777" w:rsidR="00BD539E" w:rsidRDefault="00000000">
            <w:pPr>
              <w:keepNext/>
            </w:pPr>
            <w:r>
              <w:rPr>
                <w:sz w:val="17"/>
              </w:rPr>
              <w:t>5</w:t>
            </w:r>
          </w:p>
        </w:tc>
        <w:tc>
          <w:tcPr>
            <w:tcW w:w="1500" w:type="dxa"/>
          </w:tcPr>
          <w:p w14:paraId="108A2FB6" w14:textId="77777777" w:rsidR="00BD539E" w:rsidRDefault="00000000">
            <w:pPr>
              <w:keepNext/>
            </w:pPr>
            <w:r>
              <w:rPr>
                <w:sz w:val="17"/>
              </w:rPr>
              <w:t>8</w:t>
            </w:r>
          </w:p>
        </w:tc>
      </w:tr>
      <w:tr w:rsidR="00BD539E" w14:paraId="078B65CD" w14:textId="77777777">
        <w:trPr>
          <w:cantSplit/>
          <w:jc w:val="center"/>
        </w:trPr>
        <w:tc>
          <w:tcPr>
            <w:tcW w:w="7166" w:type="dxa"/>
            <w:shd w:val="clear" w:color="auto" w:fill="F7F9FB"/>
          </w:tcPr>
          <w:p w14:paraId="7AF90791" w14:textId="77777777" w:rsidR="00BD539E" w:rsidRDefault="00000000">
            <w:pPr>
              <w:keepNext/>
            </w:pPr>
            <w:r>
              <w:rPr>
                <w:b/>
                <w:sz w:val="17"/>
              </w:rPr>
              <w:t>J. Runbooks and handover documentation</w:t>
            </w:r>
          </w:p>
        </w:tc>
        <w:tc>
          <w:tcPr>
            <w:tcW w:w="1500" w:type="dxa"/>
            <w:shd w:val="clear" w:color="auto" w:fill="F7F9FB"/>
          </w:tcPr>
          <w:p w14:paraId="3EA442F5" w14:textId="77777777" w:rsidR="00BD539E" w:rsidRDefault="00000000">
            <w:pPr>
              <w:keepNext/>
            </w:pPr>
            <w:r>
              <w:rPr>
                <w:sz w:val="17"/>
              </w:rPr>
              <w:t>2</w:t>
            </w:r>
          </w:p>
        </w:tc>
        <w:tc>
          <w:tcPr>
            <w:tcW w:w="1500" w:type="dxa"/>
            <w:shd w:val="clear" w:color="auto" w:fill="F7F9FB"/>
          </w:tcPr>
          <w:p w14:paraId="3EA97F74" w14:textId="77777777" w:rsidR="00BD539E" w:rsidRDefault="00000000">
            <w:pPr>
              <w:keepNext/>
            </w:pPr>
            <w:r>
              <w:rPr>
                <w:sz w:val="17"/>
              </w:rPr>
              <w:t>3</w:t>
            </w:r>
          </w:p>
        </w:tc>
      </w:tr>
      <w:tr w:rsidR="00BD539E" w14:paraId="1C606532" w14:textId="77777777">
        <w:trPr>
          <w:cantSplit/>
          <w:jc w:val="center"/>
        </w:trPr>
        <w:tc>
          <w:tcPr>
            <w:tcW w:w="7166" w:type="dxa"/>
            <w:shd w:val="clear" w:color="auto" w:fill="DCE6F1"/>
          </w:tcPr>
          <w:p w14:paraId="09CD2917" w14:textId="77777777" w:rsidR="00BD539E" w:rsidRDefault="00000000">
            <w:pPr>
              <w:keepNext/>
            </w:pPr>
            <w:r>
              <w:rPr>
                <w:b/>
                <w:sz w:val="17"/>
              </w:rPr>
              <w:t>Subtotal</w:t>
            </w:r>
          </w:p>
        </w:tc>
        <w:tc>
          <w:tcPr>
            <w:tcW w:w="1500" w:type="dxa"/>
            <w:shd w:val="clear" w:color="auto" w:fill="DCE6F1"/>
          </w:tcPr>
          <w:p w14:paraId="1EAE1300" w14:textId="77777777" w:rsidR="00BD539E" w:rsidRDefault="00000000">
            <w:pPr>
              <w:keepNext/>
            </w:pPr>
            <w:r>
              <w:rPr>
                <w:b/>
                <w:sz w:val="17"/>
              </w:rPr>
              <w:t>33</w:t>
            </w:r>
          </w:p>
        </w:tc>
        <w:tc>
          <w:tcPr>
            <w:tcW w:w="1500" w:type="dxa"/>
            <w:shd w:val="clear" w:color="auto" w:fill="DCE6F1"/>
          </w:tcPr>
          <w:p w14:paraId="171BB0F5" w14:textId="77777777" w:rsidR="00BD539E" w:rsidRDefault="00000000">
            <w:pPr>
              <w:keepNext/>
            </w:pPr>
            <w:r>
              <w:rPr>
                <w:b/>
                <w:sz w:val="17"/>
              </w:rPr>
              <w:t>52</w:t>
            </w:r>
          </w:p>
        </w:tc>
      </w:tr>
      <w:tr w:rsidR="00BD539E" w14:paraId="581DF7E2" w14:textId="77777777">
        <w:trPr>
          <w:cantSplit/>
          <w:jc w:val="center"/>
        </w:trPr>
        <w:tc>
          <w:tcPr>
            <w:tcW w:w="7166" w:type="dxa"/>
            <w:shd w:val="clear" w:color="auto" w:fill="DCE6F1"/>
          </w:tcPr>
          <w:p w14:paraId="3916FFDD" w14:textId="77777777" w:rsidR="00BD539E" w:rsidRDefault="00000000">
            <w:pPr>
              <w:keepNext/>
            </w:pPr>
            <w:r>
              <w:rPr>
                <w:b/>
                <w:sz w:val="17"/>
              </w:rPr>
              <w:t>Total with 15% contingency</w:t>
            </w:r>
          </w:p>
        </w:tc>
        <w:tc>
          <w:tcPr>
            <w:tcW w:w="1500" w:type="dxa"/>
            <w:shd w:val="clear" w:color="auto" w:fill="DCE6F1"/>
          </w:tcPr>
          <w:p w14:paraId="42628CD0" w14:textId="77777777" w:rsidR="00BD539E" w:rsidRDefault="00000000">
            <w:pPr>
              <w:keepNext/>
            </w:pPr>
            <w:r>
              <w:rPr>
                <w:b/>
                <w:sz w:val="17"/>
              </w:rPr>
              <w:t>38</w:t>
            </w:r>
          </w:p>
        </w:tc>
        <w:tc>
          <w:tcPr>
            <w:tcW w:w="1500" w:type="dxa"/>
            <w:shd w:val="clear" w:color="auto" w:fill="DCE6F1"/>
          </w:tcPr>
          <w:p w14:paraId="59C0E4FF" w14:textId="77777777" w:rsidR="00BD539E" w:rsidRDefault="00000000">
            <w:pPr>
              <w:keepNext/>
            </w:pPr>
            <w:r>
              <w:rPr>
                <w:b/>
                <w:sz w:val="17"/>
              </w:rPr>
              <w:t>60</w:t>
            </w:r>
          </w:p>
        </w:tc>
      </w:tr>
    </w:tbl>
    <w:p w14:paraId="10BB6C80" w14:textId="77777777" w:rsidR="00BD539E" w:rsidRDefault="00BD539E">
      <w:pPr>
        <w:spacing w:after="60"/>
      </w:pPr>
    </w:p>
    <w:p w14:paraId="013E2459" w14:textId="77777777" w:rsidR="00BD539E" w:rsidRDefault="00000000">
      <w:pPr>
        <w:pStyle w:val="Heading2"/>
      </w:pPr>
      <w:r>
        <w:t>Recurring ownership effort, per year</w:t>
      </w:r>
    </w:p>
    <w:tbl>
      <w:tblPr>
        <w:tblStyle w:val="TableGrid"/>
        <w:tblW w:w="10166" w:type="dxa"/>
        <w:jc w:val="center"/>
        <w:tblLook w:val="04A0" w:firstRow="1" w:lastRow="0" w:firstColumn="1" w:lastColumn="0" w:noHBand="0" w:noVBand="1"/>
      </w:tblPr>
      <w:tblGrid>
        <w:gridCol w:w="7166"/>
        <w:gridCol w:w="1500"/>
        <w:gridCol w:w="1500"/>
      </w:tblGrid>
      <w:tr w:rsidR="00BD539E" w14:paraId="0379AC62" w14:textId="77777777">
        <w:trPr>
          <w:cantSplit/>
          <w:tblHeader/>
          <w:jc w:val="center"/>
        </w:trPr>
        <w:tc>
          <w:tcPr>
            <w:tcW w:w="7166" w:type="dxa"/>
            <w:shd w:val="clear" w:color="auto" w:fill="17365D"/>
            <w:vAlign w:val="center"/>
          </w:tcPr>
          <w:p w14:paraId="48052680" w14:textId="77777777" w:rsidR="00BD539E" w:rsidRDefault="00000000">
            <w:pPr>
              <w:keepNext/>
            </w:pPr>
            <w:r>
              <w:rPr>
                <w:b/>
                <w:color w:val="FFFFFF"/>
                <w:sz w:val="18"/>
              </w:rPr>
              <w:t>Activity</w:t>
            </w:r>
          </w:p>
        </w:tc>
        <w:tc>
          <w:tcPr>
            <w:tcW w:w="1500" w:type="dxa"/>
            <w:shd w:val="clear" w:color="auto" w:fill="17365D"/>
            <w:vAlign w:val="center"/>
          </w:tcPr>
          <w:p w14:paraId="08A2D0E0" w14:textId="77777777" w:rsidR="00BD539E" w:rsidRDefault="00000000">
            <w:pPr>
              <w:keepNext/>
            </w:pPr>
            <w:r>
              <w:rPr>
                <w:b/>
                <w:color w:val="FFFFFF"/>
                <w:sz w:val="18"/>
              </w:rPr>
              <w:t>Low (days)</w:t>
            </w:r>
          </w:p>
        </w:tc>
        <w:tc>
          <w:tcPr>
            <w:tcW w:w="1500" w:type="dxa"/>
            <w:shd w:val="clear" w:color="auto" w:fill="17365D"/>
            <w:vAlign w:val="center"/>
          </w:tcPr>
          <w:p w14:paraId="6933CE2E" w14:textId="77777777" w:rsidR="00BD539E" w:rsidRDefault="00000000">
            <w:pPr>
              <w:keepNext/>
            </w:pPr>
            <w:r>
              <w:rPr>
                <w:b/>
                <w:color w:val="FFFFFF"/>
                <w:sz w:val="18"/>
              </w:rPr>
              <w:t>High (days)</w:t>
            </w:r>
          </w:p>
        </w:tc>
      </w:tr>
      <w:tr w:rsidR="00BD539E" w14:paraId="2D49B806" w14:textId="77777777">
        <w:trPr>
          <w:cantSplit/>
          <w:jc w:val="center"/>
        </w:trPr>
        <w:tc>
          <w:tcPr>
            <w:tcW w:w="7166" w:type="dxa"/>
          </w:tcPr>
          <w:p w14:paraId="6DD6CDC4" w14:textId="77777777" w:rsidR="00BD539E" w:rsidRDefault="00000000">
            <w:pPr>
              <w:keepNext/>
            </w:pPr>
            <w:r>
              <w:rPr>
                <w:b/>
                <w:sz w:val="17"/>
              </w:rPr>
              <w:t>Operating system, VM and platform patching, security updates and monitoring</w:t>
            </w:r>
          </w:p>
        </w:tc>
        <w:tc>
          <w:tcPr>
            <w:tcW w:w="1500" w:type="dxa"/>
          </w:tcPr>
          <w:p w14:paraId="64A0D1CF" w14:textId="77777777" w:rsidR="00BD539E" w:rsidRDefault="00000000">
            <w:pPr>
              <w:keepNext/>
            </w:pPr>
            <w:r>
              <w:rPr>
                <w:sz w:val="17"/>
              </w:rPr>
              <w:t>6</w:t>
            </w:r>
          </w:p>
        </w:tc>
        <w:tc>
          <w:tcPr>
            <w:tcW w:w="1500" w:type="dxa"/>
          </w:tcPr>
          <w:p w14:paraId="089DEAEA" w14:textId="77777777" w:rsidR="00BD539E" w:rsidRDefault="00000000">
            <w:pPr>
              <w:keepNext/>
            </w:pPr>
            <w:r>
              <w:rPr>
                <w:sz w:val="17"/>
              </w:rPr>
              <w:t>10</w:t>
            </w:r>
          </w:p>
        </w:tc>
      </w:tr>
      <w:tr w:rsidR="00BD539E" w14:paraId="76A8EE19" w14:textId="77777777">
        <w:trPr>
          <w:cantSplit/>
          <w:jc w:val="center"/>
        </w:trPr>
        <w:tc>
          <w:tcPr>
            <w:tcW w:w="7166" w:type="dxa"/>
            <w:shd w:val="clear" w:color="auto" w:fill="F7F9FB"/>
          </w:tcPr>
          <w:p w14:paraId="00258DAF" w14:textId="77777777" w:rsidR="00BD539E" w:rsidRDefault="00000000">
            <w:pPr>
              <w:keepNext/>
            </w:pPr>
            <w:r>
              <w:rPr>
                <w:b/>
                <w:sz w:val="17"/>
              </w:rPr>
              <w:t>Deploying each application release to the VMs</w:t>
            </w:r>
          </w:p>
        </w:tc>
        <w:tc>
          <w:tcPr>
            <w:tcW w:w="1500" w:type="dxa"/>
            <w:shd w:val="clear" w:color="auto" w:fill="F7F9FB"/>
          </w:tcPr>
          <w:p w14:paraId="3BB91B56" w14:textId="77777777" w:rsidR="00BD539E" w:rsidRDefault="00000000">
            <w:pPr>
              <w:keepNext/>
            </w:pPr>
            <w:r>
              <w:rPr>
                <w:sz w:val="17"/>
              </w:rPr>
              <w:t>4</w:t>
            </w:r>
          </w:p>
        </w:tc>
        <w:tc>
          <w:tcPr>
            <w:tcW w:w="1500" w:type="dxa"/>
            <w:shd w:val="clear" w:color="auto" w:fill="F7F9FB"/>
          </w:tcPr>
          <w:p w14:paraId="475A84E4" w14:textId="77777777" w:rsidR="00BD539E" w:rsidRDefault="00000000">
            <w:pPr>
              <w:keepNext/>
            </w:pPr>
            <w:r>
              <w:rPr>
                <w:sz w:val="17"/>
              </w:rPr>
              <w:t>8</w:t>
            </w:r>
          </w:p>
        </w:tc>
      </w:tr>
      <w:tr w:rsidR="00BD539E" w14:paraId="36E3EA2B" w14:textId="77777777">
        <w:trPr>
          <w:cantSplit/>
          <w:jc w:val="center"/>
        </w:trPr>
        <w:tc>
          <w:tcPr>
            <w:tcW w:w="7166" w:type="dxa"/>
          </w:tcPr>
          <w:p w14:paraId="49C33C07" w14:textId="77777777" w:rsidR="00BD539E" w:rsidRDefault="00000000">
            <w:pPr>
              <w:keepNext/>
            </w:pPr>
            <w:r>
              <w:rPr>
                <w:b/>
                <w:sz w:val="17"/>
              </w:rPr>
              <w:t>Backup verification and an annual disaster-recovery test</w:t>
            </w:r>
          </w:p>
        </w:tc>
        <w:tc>
          <w:tcPr>
            <w:tcW w:w="1500" w:type="dxa"/>
          </w:tcPr>
          <w:p w14:paraId="61E2B7A0" w14:textId="77777777" w:rsidR="00BD539E" w:rsidRDefault="00000000">
            <w:pPr>
              <w:keepNext/>
            </w:pPr>
            <w:r>
              <w:rPr>
                <w:sz w:val="17"/>
              </w:rPr>
              <w:t>2</w:t>
            </w:r>
          </w:p>
        </w:tc>
        <w:tc>
          <w:tcPr>
            <w:tcW w:w="1500" w:type="dxa"/>
          </w:tcPr>
          <w:p w14:paraId="51AB6238" w14:textId="77777777" w:rsidR="00BD539E" w:rsidRDefault="00000000">
            <w:pPr>
              <w:keepNext/>
            </w:pPr>
            <w:r>
              <w:rPr>
                <w:sz w:val="17"/>
              </w:rPr>
              <w:t>3</w:t>
            </w:r>
          </w:p>
        </w:tc>
      </w:tr>
      <w:tr w:rsidR="00BD539E" w14:paraId="587C9EA0" w14:textId="77777777">
        <w:trPr>
          <w:cantSplit/>
          <w:jc w:val="center"/>
        </w:trPr>
        <w:tc>
          <w:tcPr>
            <w:tcW w:w="7166" w:type="dxa"/>
            <w:shd w:val="clear" w:color="auto" w:fill="F7F9FB"/>
          </w:tcPr>
          <w:p w14:paraId="609B35B5" w14:textId="77777777" w:rsidR="00BD539E" w:rsidRDefault="00000000">
            <w:pPr>
              <w:keepNext/>
            </w:pPr>
            <w:r>
              <w:rPr>
                <w:b/>
                <w:sz w:val="17"/>
              </w:rPr>
              <w:t>Upgrades of the self-hosted backend components</w:t>
            </w:r>
          </w:p>
        </w:tc>
        <w:tc>
          <w:tcPr>
            <w:tcW w:w="1500" w:type="dxa"/>
            <w:shd w:val="clear" w:color="auto" w:fill="F7F9FB"/>
          </w:tcPr>
          <w:p w14:paraId="3D684289" w14:textId="77777777" w:rsidR="00BD539E" w:rsidRDefault="00000000">
            <w:pPr>
              <w:keepNext/>
            </w:pPr>
            <w:r>
              <w:rPr>
                <w:sz w:val="17"/>
              </w:rPr>
              <w:t>3</w:t>
            </w:r>
          </w:p>
        </w:tc>
        <w:tc>
          <w:tcPr>
            <w:tcW w:w="1500" w:type="dxa"/>
            <w:shd w:val="clear" w:color="auto" w:fill="F7F9FB"/>
          </w:tcPr>
          <w:p w14:paraId="63CD5D2E" w14:textId="77777777" w:rsidR="00BD539E" w:rsidRDefault="00000000">
            <w:pPr>
              <w:keepNext/>
            </w:pPr>
            <w:r>
              <w:rPr>
                <w:sz w:val="17"/>
              </w:rPr>
              <w:t>5</w:t>
            </w:r>
          </w:p>
        </w:tc>
      </w:tr>
      <w:tr w:rsidR="00BD539E" w14:paraId="622BD176" w14:textId="77777777">
        <w:trPr>
          <w:cantSplit/>
          <w:jc w:val="center"/>
        </w:trPr>
        <w:tc>
          <w:tcPr>
            <w:tcW w:w="7166" w:type="dxa"/>
          </w:tcPr>
          <w:p w14:paraId="3FDE5610" w14:textId="77777777" w:rsidR="00BD539E" w:rsidRDefault="00000000">
            <w:pPr>
              <w:keepNext/>
            </w:pPr>
            <w:r>
              <w:rPr>
                <w:b/>
                <w:sz w:val="17"/>
              </w:rPr>
              <w:t>Incident response and support allowance</w:t>
            </w:r>
          </w:p>
        </w:tc>
        <w:tc>
          <w:tcPr>
            <w:tcW w:w="1500" w:type="dxa"/>
          </w:tcPr>
          <w:p w14:paraId="4F9879E8" w14:textId="77777777" w:rsidR="00BD539E" w:rsidRDefault="00000000">
            <w:pPr>
              <w:keepNext/>
            </w:pPr>
            <w:r>
              <w:rPr>
                <w:sz w:val="17"/>
              </w:rPr>
              <w:t>3</w:t>
            </w:r>
          </w:p>
        </w:tc>
        <w:tc>
          <w:tcPr>
            <w:tcW w:w="1500" w:type="dxa"/>
          </w:tcPr>
          <w:p w14:paraId="278987CF" w14:textId="77777777" w:rsidR="00BD539E" w:rsidRDefault="00000000">
            <w:pPr>
              <w:keepNext/>
            </w:pPr>
            <w:r>
              <w:rPr>
                <w:sz w:val="17"/>
              </w:rPr>
              <w:t>6</w:t>
            </w:r>
          </w:p>
        </w:tc>
      </w:tr>
      <w:tr w:rsidR="00BD539E" w14:paraId="298475D5" w14:textId="77777777">
        <w:trPr>
          <w:cantSplit/>
          <w:jc w:val="center"/>
        </w:trPr>
        <w:tc>
          <w:tcPr>
            <w:tcW w:w="7166" w:type="dxa"/>
            <w:shd w:val="clear" w:color="auto" w:fill="DCE6F1"/>
          </w:tcPr>
          <w:p w14:paraId="460F7DB9" w14:textId="77777777" w:rsidR="00BD539E" w:rsidRDefault="00000000">
            <w:pPr>
              <w:keepNext/>
            </w:pPr>
            <w:r>
              <w:rPr>
                <w:b/>
                <w:sz w:val="17"/>
              </w:rPr>
              <w:t>Total per year</w:t>
            </w:r>
          </w:p>
        </w:tc>
        <w:tc>
          <w:tcPr>
            <w:tcW w:w="1500" w:type="dxa"/>
            <w:shd w:val="clear" w:color="auto" w:fill="DCE6F1"/>
          </w:tcPr>
          <w:p w14:paraId="5B570496" w14:textId="77777777" w:rsidR="00BD539E" w:rsidRDefault="00000000">
            <w:pPr>
              <w:keepNext/>
            </w:pPr>
            <w:r>
              <w:rPr>
                <w:b/>
                <w:sz w:val="17"/>
              </w:rPr>
              <w:t>18</w:t>
            </w:r>
          </w:p>
        </w:tc>
        <w:tc>
          <w:tcPr>
            <w:tcW w:w="1500" w:type="dxa"/>
            <w:shd w:val="clear" w:color="auto" w:fill="DCE6F1"/>
          </w:tcPr>
          <w:p w14:paraId="3457DB4A" w14:textId="77777777" w:rsidR="00BD539E" w:rsidRDefault="00000000">
            <w:pPr>
              <w:keepNext/>
            </w:pPr>
            <w:r>
              <w:rPr>
                <w:b/>
                <w:sz w:val="17"/>
              </w:rPr>
              <w:t>32</w:t>
            </w:r>
          </w:p>
        </w:tc>
      </w:tr>
    </w:tbl>
    <w:p w14:paraId="59A93EF3" w14:textId="77777777" w:rsidR="00BD539E" w:rsidRDefault="00BD539E">
      <w:pPr>
        <w:spacing w:after="60"/>
      </w:pPr>
    </w:p>
    <w:p w14:paraId="4CE0D08F" w14:textId="77777777" w:rsidR="00BD539E" w:rsidRDefault="00000000">
      <w:pPr>
        <w:pStyle w:val="Heading2"/>
      </w:pPr>
      <w:r>
        <w:t>Five-year view</w:t>
      </w:r>
    </w:p>
    <w:tbl>
      <w:tblPr>
        <w:tblStyle w:val="TableGrid"/>
        <w:tblW w:w="10166" w:type="dxa"/>
        <w:jc w:val="center"/>
        <w:tblLook w:val="04A0" w:firstRow="1" w:lastRow="0" w:firstColumn="1" w:lastColumn="0" w:noHBand="0" w:noVBand="1"/>
      </w:tblPr>
      <w:tblGrid>
        <w:gridCol w:w="7166"/>
        <w:gridCol w:w="1500"/>
        <w:gridCol w:w="1500"/>
      </w:tblGrid>
      <w:tr w:rsidR="00BD539E" w14:paraId="31F3BCED" w14:textId="77777777">
        <w:trPr>
          <w:cantSplit/>
          <w:tblHeader/>
          <w:jc w:val="center"/>
        </w:trPr>
        <w:tc>
          <w:tcPr>
            <w:tcW w:w="7166" w:type="dxa"/>
            <w:shd w:val="clear" w:color="auto" w:fill="17365D"/>
            <w:vAlign w:val="center"/>
          </w:tcPr>
          <w:p w14:paraId="67ADE772" w14:textId="77777777" w:rsidR="00BD539E" w:rsidRDefault="00000000">
            <w:pPr>
              <w:keepNext/>
            </w:pPr>
            <w:r>
              <w:rPr>
                <w:b/>
                <w:color w:val="FFFFFF"/>
                <w:sz w:val="18"/>
              </w:rPr>
              <w:t>Item</w:t>
            </w:r>
          </w:p>
        </w:tc>
        <w:tc>
          <w:tcPr>
            <w:tcW w:w="1500" w:type="dxa"/>
            <w:shd w:val="clear" w:color="auto" w:fill="17365D"/>
            <w:vAlign w:val="center"/>
          </w:tcPr>
          <w:p w14:paraId="1594F707" w14:textId="77777777" w:rsidR="00BD539E" w:rsidRDefault="00000000">
            <w:pPr>
              <w:keepNext/>
            </w:pPr>
            <w:r>
              <w:rPr>
                <w:b/>
                <w:color w:val="FFFFFF"/>
                <w:sz w:val="18"/>
              </w:rPr>
              <w:t>Low (days)</w:t>
            </w:r>
          </w:p>
        </w:tc>
        <w:tc>
          <w:tcPr>
            <w:tcW w:w="1500" w:type="dxa"/>
            <w:shd w:val="clear" w:color="auto" w:fill="17365D"/>
            <w:vAlign w:val="center"/>
          </w:tcPr>
          <w:p w14:paraId="0ED58FA1" w14:textId="77777777" w:rsidR="00BD539E" w:rsidRDefault="00000000">
            <w:pPr>
              <w:keepNext/>
            </w:pPr>
            <w:r>
              <w:rPr>
                <w:b/>
                <w:color w:val="FFFFFF"/>
                <w:sz w:val="18"/>
              </w:rPr>
              <w:t>High (days)</w:t>
            </w:r>
          </w:p>
        </w:tc>
      </w:tr>
      <w:tr w:rsidR="00BD539E" w14:paraId="079943C7" w14:textId="77777777">
        <w:trPr>
          <w:cantSplit/>
          <w:jc w:val="center"/>
        </w:trPr>
        <w:tc>
          <w:tcPr>
            <w:tcW w:w="7166" w:type="dxa"/>
          </w:tcPr>
          <w:p w14:paraId="6EA394BB" w14:textId="77777777" w:rsidR="00BD539E" w:rsidRDefault="00000000">
            <w:pPr>
              <w:keepNext/>
            </w:pPr>
            <w:r>
              <w:rPr>
                <w:b/>
                <w:sz w:val="17"/>
              </w:rPr>
              <w:t>One-time migration, with contingency</w:t>
            </w:r>
          </w:p>
        </w:tc>
        <w:tc>
          <w:tcPr>
            <w:tcW w:w="1500" w:type="dxa"/>
          </w:tcPr>
          <w:p w14:paraId="148DB276" w14:textId="77777777" w:rsidR="00BD539E" w:rsidRDefault="00000000">
            <w:pPr>
              <w:keepNext/>
            </w:pPr>
            <w:r>
              <w:rPr>
                <w:sz w:val="17"/>
              </w:rPr>
              <w:t>38</w:t>
            </w:r>
          </w:p>
        </w:tc>
        <w:tc>
          <w:tcPr>
            <w:tcW w:w="1500" w:type="dxa"/>
          </w:tcPr>
          <w:p w14:paraId="1B041B55" w14:textId="77777777" w:rsidR="00BD539E" w:rsidRDefault="00000000">
            <w:pPr>
              <w:keepNext/>
            </w:pPr>
            <w:r>
              <w:rPr>
                <w:sz w:val="17"/>
              </w:rPr>
              <w:t>60</w:t>
            </w:r>
          </w:p>
        </w:tc>
      </w:tr>
      <w:tr w:rsidR="00BD539E" w14:paraId="24E047C3" w14:textId="77777777">
        <w:trPr>
          <w:cantSplit/>
          <w:jc w:val="center"/>
        </w:trPr>
        <w:tc>
          <w:tcPr>
            <w:tcW w:w="7166" w:type="dxa"/>
            <w:shd w:val="clear" w:color="auto" w:fill="F7F9FB"/>
          </w:tcPr>
          <w:p w14:paraId="1DC9F01A" w14:textId="77777777" w:rsidR="00BD539E" w:rsidRDefault="00000000">
            <w:pPr>
              <w:keepNext/>
            </w:pPr>
            <w:r>
              <w:rPr>
                <w:b/>
                <w:sz w:val="17"/>
              </w:rPr>
              <w:t>Five years of ownership effort</w:t>
            </w:r>
          </w:p>
        </w:tc>
        <w:tc>
          <w:tcPr>
            <w:tcW w:w="1500" w:type="dxa"/>
            <w:shd w:val="clear" w:color="auto" w:fill="F7F9FB"/>
          </w:tcPr>
          <w:p w14:paraId="670CE1DF" w14:textId="77777777" w:rsidR="00BD539E" w:rsidRDefault="00000000">
            <w:pPr>
              <w:keepNext/>
            </w:pPr>
            <w:r>
              <w:rPr>
                <w:sz w:val="17"/>
              </w:rPr>
              <w:t>90</w:t>
            </w:r>
          </w:p>
        </w:tc>
        <w:tc>
          <w:tcPr>
            <w:tcW w:w="1500" w:type="dxa"/>
            <w:shd w:val="clear" w:color="auto" w:fill="F7F9FB"/>
          </w:tcPr>
          <w:p w14:paraId="74420C56" w14:textId="77777777" w:rsidR="00BD539E" w:rsidRDefault="00000000">
            <w:pPr>
              <w:keepNext/>
            </w:pPr>
            <w:r>
              <w:rPr>
                <w:sz w:val="17"/>
              </w:rPr>
              <w:t>160</w:t>
            </w:r>
          </w:p>
        </w:tc>
      </w:tr>
      <w:tr w:rsidR="00BD539E" w14:paraId="3284FB22" w14:textId="77777777">
        <w:trPr>
          <w:cantSplit/>
          <w:jc w:val="center"/>
        </w:trPr>
        <w:tc>
          <w:tcPr>
            <w:tcW w:w="7166" w:type="dxa"/>
            <w:shd w:val="clear" w:color="auto" w:fill="DCE6F1"/>
          </w:tcPr>
          <w:p w14:paraId="4B2DDBE1" w14:textId="77777777" w:rsidR="00BD539E" w:rsidRDefault="00000000">
            <w:pPr>
              <w:keepNext/>
            </w:pPr>
            <w:r>
              <w:rPr>
                <w:b/>
                <w:sz w:val="17"/>
              </w:rPr>
              <w:t>Total over five years</w:t>
            </w:r>
          </w:p>
        </w:tc>
        <w:tc>
          <w:tcPr>
            <w:tcW w:w="1500" w:type="dxa"/>
            <w:shd w:val="clear" w:color="auto" w:fill="DCE6F1"/>
          </w:tcPr>
          <w:p w14:paraId="395930FD" w14:textId="77777777" w:rsidR="00BD539E" w:rsidRDefault="00000000">
            <w:pPr>
              <w:keepNext/>
            </w:pPr>
            <w:r>
              <w:rPr>
                <w:b/>
                <w:sz w:val="17"/>
              </w:rPr>
              <w:t>128</w:t>
            </w:r>
          </w:p>
        </w:tc>
        <w:tc>
          <w:tcPr>
            <w:tcW w:w="1500" w:type="dxa"/>
            <w:shd w:val="clear" w:color="auto" w:fill="DCE6F1"/>
          </w:tcPr>
          <w:p w14:paraId="2DB9231E" w14:textId="77777777" w:rsidR="00BD539E" w:rsidRDefault="00000000">
            <w:pPr>
              <w:keepNext/>
            </w:pPr>
            <w:r>
              <w:rPr>
                <w:b/>
                <w:sz w:val="17"/>
              </w:rPr>
              <w:t>220</w:t>
            </w:r>
          </w:p>
        </w:tc>
      </w:tr>
    </w:tbl>
    <w:p w14:paraId="32A31AE6" w14:textId="77777777" w:rsidR="00BD539E" w:rsidRDefault="00BD539E">
      <w:pPr>
        <w:spacing w:after="60"/>
      </w:pPr>
    </w:p>
    <w:p w14:paraId="364BB156" w14:textId="77777777" w:rsidR="00BD539E" w:rsidRDefault="00000000">
      <w:r>
        <w:t>Over five years, on-premise hosting adds roughly 128 to 220 working days of effort before any hardware, licence or storage costs, and every one of those days is effort not spent on warehouse features.</w:t>
      </w:r>
    </w:p>
    <w:p w14:paraId="10DF0A89" w14:textId="77777777" w:rsidR="00BD539E" w:rsidRDefault="00000000">
      <w:pPr>
        <w:pStyle w:val="Heading2"/>
      </w:pPr>
      <w:r>
        <w:t>Not included, and to be confirmed</w:t>
      </w:r>
    </w:p>
    <w:p w14:paraId="57A3D886" w14:textId="77777777" w:rsidR="00BD539E" w:rsidRDefault="00000000">
      <w:pPr>
        <w:pStyle w:val="ListBullet"/>
        <w:spacing w:after="40"/>
        <w:ind w:left="317" w:hanging="173"/>
      </w:pPr>
      <w:r>
        <w:t>The agreed contract day rate, to be applied by finance.</w:t>
      </w:r>
    </w:p>
    <w:p w14:paraId="43B673B5" w14:textId="77777777" w:rsidR="00BD539E" w:rsidRDefault="00000000">
      <w:pPr>
        <w:pStyle w:val="ListBullet"/>
        <w:spacing w:after="40"/>
        <w:ind w:left="317" w:hanging="173"/>
      </w:pPr>
      <w:r>
        <w:t>Server hardware: assumed to be nil because the VM host already exists, provided it has spare CPU, memory and disk. Any expansion would be additional.</w:t>
      </w:r>
    </w:p>
    <w:p w14:paraId="4981B73A" w14:textId="77777777" w:rsidR="00BD539E" w:rsidRDefault="00000000">
      <w:pPr>
        <w:pStyle w:val="ListBullet"/>
        <w:spacing w:after="40"/>
        <w:ind w:left="317" w:hanging="173"/>
      </w:pPr>
      <w:r>
        <w:lastRenderedPageBreak/>
        <w:t>Backup storage and an off-site copy, operating-system and hypervisor licences, and any Barracuda licensing or support changes.</w:t>
      </w:r>
    </w:p>
    <w:p w14:paraId="105F090F" w14:textId="77777777" w:rsidR="00BD539E" w:rsidRDefault="00000000">
      <w:pPr>
        <w:pStyle w:val="ListBullet"/>
        <w:spacing w:after="40"/>
        <w:ind w:left="317" w:hanging="173"/>
      </w:pPr>
      <w:r>
        <w:t>Internal IT time to provision the VMs and change firewall rules.</w:t>
      </w:r>
    </w:p>
    <w:p w14:paraId="28EB47E3" w14:textId="77777777" w:rsidR="00BD539E" w:rsidRDefault="00000000">
      <w:pPr>
        <w:pStyle w:val="ListBullet"/>
        <w:spacing w:after="40"/>
        <w:ind w:left="317" w:hanging="173"/>
      </w:pPr>
      <w:r>
        <w:t>The current cloud hosting and platform cost, which finance should set against the figures above to complete the comparison.</w:t>
      </w:r>
    </w:p>
    <w:p w14:paraId="65319539" w14:textId="77777777" w:rsidR="00BD539E" w:rsidRDefault="00000000">
      <w:pPr>
        <w:pStyle w:val="Heading1"/>
      </w:pPr>
      <w:r>
        <w:t>6. What Would Change for the Business</w:t>
      </w:r>
    </w:p>
    <w:p w14:paraId="3A3689AB" w14:textId="77777777" w:rsidR="00BD539E" w:rsidRDefault="00000000">
      <w:r>
        <w:t>Ownership of the hosting environment would move from the platform provider to the company. That is a deliberate trade, and the following points should be weighed in making it.</w:t>
      </w:r>
    </w:p>
    <w:p w14:paraId="594C366B" w14:textId="77777777" w:rsidR="00BD539E" w:rsidRDefault="00000000">
      <w:pPr>
        <w:pStyle w:val="ListBullet"/>
        <w:spacing w:after="40"/>
        <w:ind w:left="317" w:hanging="173"/>
      </w:pPr>
      <w:r>
        <w:rPr>
          <w:b/>
        </w:rPr>
        <w:t xml:space="preserve">Shared fate. </w:t>
      </w:r>
      <w:r>
        <w:t>The Warehouse Wizard VMs would share a host with other workloads, so a host fault or resource contention would affect the warehouse directly.</w:t>
      </w:r>
    </w:p>
    <w:p w14:paraId="5BD083C8" w14:textId="77777777" w:rsidR="00BD539E" w:rsidRDefault="00000000">
      <w:pPr>
        <w:pStyle w:val="ListBullet"/>
        <w:spacing w:after="40"/>
        <w:ind w:left="317" w:hanging="173"/>
      </w:pPr>
      <w:r>
        <w:rPr>
          <w:b/>
        </w:rPr>
        <w:t xml:space="preserve">Support burden. </w:t>
      </w:r>
      <w:r>
        <w:t>Patching, monitoring, backups and incident response would become internal responsibilities, with support depending on a small number of people.</w:t>
      </w:r>
    </w:p>
    <w:p w14:paraId="695C727C" w14:textId="77777777" w:rsidR="00BD539E" w:rsidRDefault="00000000">
      <w:pPr>
        <w:pStyle w:val="ListBullet"/>
        <w:spacing w:after="40"/>
        <w:ind w:left="317" w:hanging="173"/>
      </w:pPr>
      <w:r>
        <w:rPr>
          <w:b/>
        </w:rPr>
        <w:t xml:space="preserve">Release speed. </w:t>
      </w:r>
      <w:r>
        <w:t>New features and fixes are currently published through a managed pipeline. On-premise would replace that with a deployment process the company runs and tests itself, slowing the path from fix to floor.</w:t>
      </w:r>
    </w:p>
    <w:p w14:paraId="1AA0EF4B" w14:textId="77777777" w:rsidR="00BD539E" w:rsidRDefault="00000000">
      <w:pPr>
        <w:pStyle w:val="ListBullet"/>
        <w:spacing w:after="40"/>
        <w:ind w:left="317" w:hanging="173"/>
      </w:pPr>
      <w:r>
        <w:rPr>
          <w:b/>
        </w:rPr>
        <w:t xml:space="preserve">Growth. </w:t>
      </w:r>
      <w:r>
        <w:t>The hosting provider currently absorbs infrastructure scaling. On-premise would require capacity planning and, if volumes grow or further sites join, physical work.</w:t>
      </w:r>
    </w:p>
    <w:p w14:paraId="2B08C778" w14:textId="77777777" w:rsidR="00BD539E" w:rsidRDefault="00000000">
      <w:pPr>
        <w:pStyle w:val="ListBullet"/>
        <w:spacing w:after="40"/>
        <w:ind w:left="317" w:hanging="173"/>
      </w:pPr>
      <w:r>
        <w:rPr>
          <w:b/>
        </w:rPr>
        <w:t xml:space="preserve">Physical risk. </w:t>
      </w:r>
      <w:r>
        <w:t>Power, cooling and physical access to the server room would become part of Warehouse Wizard’s security model.</w:t>
      </w:r>
    </w:p>
    <w:p w14:paraId="0AD91B6B" w14:textId="77777777" w:rsidR="00BD539E" w:rsidRDefault="00000000">
      <w:pPr>
        <w:pStyle w:val="Heading1"/>
      </w:pPr>
      <w:r>
        <w:t>7. Side-by-Side Comparison</w:t>
      </w:r>
    </w:p>
    <w:tbl>
      <w:tblPr>
        <w:tblStyle w:val="TableGrid"/>
        <w:tblW w:w="10166" w:type="dxa"/>
        <w:jc w:val="center"/>
        <w:tblLook w:val="04A0" w:firstRow="1" w:lastRow="0" w:firstColumn="1" w:lastColumn="0" w:noHBand="0" w:noVBand="1"/>
      </w:tblPr>
      <w:tblGrid>
        <w:gridCol w:w="2000"/>
        <w:gridCol w:w="4083"/>
        <w:gridCol w:w="4083"/>
      </w:tblGrid>
      <w:tr w:rsidR="00BD539E" w14:paraId="48EC1499" w14:textId="77777777">
        <w:trPr>
          <w:cantSplit/>
          <w:tblHeader/>
          <w:jc w:val="center"/>
        </w:trPr>
        <w:tc>
          <w:tcPr>
            <w:tcW w:w="2000" w:type="dxa"/>
            <w:shd w:val="clear" w:color="auto" w:fill="17365D"/>
            <w:vAlign w:val="center"/>
          </w:tcPr>
          <w:p w14:paraId="45FD7CA9" w14:textId="77777777" w:rsidR="00BD539E" w:rsidRDefault="00000000">
            <w:pPr>
              <w:keepNext/>
            </w:pPr>
            <w:r>
              <w:rPr>
                <w:b/>
                <w:color w:val="FFFFFF"/>
                <w:sz w:val="18"/>
              </w:rPr>
              <w:t>Area</w:t>
            </w:r>
          </w:p>
        </w:tc>
        <w:tc>
          <w:tcPr>
            <w:tcW w:w="4083" w:type="dxa"/>
            <w:shd w:val="clear" w:color="auto" w:fill="17365D"/>
            <w:vAlign w:val="center"/>
          </w:tcPr>
          <w:p w14:paraId="28A4405A" w14:textId="77777777" w:rsidR="00BD539E" w:rsidRDefault="00000000">
            <w:pPr>
              <w:keepNext/>
            </w:pPr>
            <w:r>
              <w:rPr>
                <w:b/>
                <w:color w:val="FFFFFF"/>
                <w:sz w:val="18"/>
              </w:rPr>
              <w:t>Cloud (current)</w:t>
            </w:r>
          </w:p>
        </w:tc>
        <w:tc>
          <w:tcPr>
            <w:tcW w:w="4083" w:type="dxa"/>
            <w:shd w:val="clear" w:color="auto" w:fill="17365D"/>
            <w:vAlign w:val="center"/>
          </w:tcPr>
          <w:p w14:paraId="4045982F" w14:textId="77777777" w:rsidR="00BD539E" w:rsidRDefault="00000000">
            <w:pPr>
              <w:keepNext/>
            </w:pPr>
            <w:r>
              <w:rPr>
                <w:b/>
                <w:color w:val="FFFFFF"/>
                <w:sz w:val="18"/>
              </w:rPr>
              <w:t>On-premise (existing VM host)</w:t>
            </w:r>
          </w:p>
        </w:tc>
      </w:tr>
      <w:tr w:rsidR="00BD539E" w14:paraId="4B3CADC7" w14:textId="77777777">
        <w:trPr>
          <w:cantSplit/>
          <w:jc w:val="center"/>
        </w:trPr>
        <w:tc>
          <w:tcPr>
            <w:tcW w:w="2000" w:type="dxa"/>
          </w:tcPr>
          <w:p w14:paraId="23DEFD09" w14:textId="77777777" w:rsidR="00BD539E" w:rsidRDefault="00000000">
            <w:pPr>
              <w:keepNext/>
            </w:pPr>
            <w:r>
              <w:rPr>
                <w:b/>
                <w:sz w:val="17"/>
              </w:rPr>
              <w:t>Infrastructure</w:t>
            </w:r>
          </w:p>
        </w:tc>
        <w:tc>
          <w:tcPr>
            <w:tcW w:w="4083" w:type="dxa"/>
          </w:tcPr>
          <w:p w14:paraId="3C9E18BD" w14:textId="77777777" w:rsidR="00BD539E" w:rsidRDefault="00000000">
            <w:pPr>
              <w:keepNext/>
            </w:pPr>
            <w:r>
              <w:rPr>
                <w:sz w:val="17"/>
              </w:rPr>
              <w:t>Provided and maintained by the platform.</w:t>
            </w:r>
          </w:p>
        </w:tc>
        <w:tc>
          <w:tcPr>
            <w:tcW w:w="4083" w:type="dxa"/>
          </w:tcPr>
          <w:p w14:paraId="1827D5AB" w14:textId="77777777" w:rsidR="00BD539E" w:rsidRDefault="00000000">
            <w:pPr>
              <w:keepNext/>
            </w:pPr>
            <w:r>
              <w:rPr>
                <w:sz w:val="17"/>
              </w:rPr>
              <w:t>Company-owned VMs on an existing host; capacity to be confirmed.</w:t>
            </w:r>
          </w:p>
        </w:tc>
      </w:tr>
      <w:tr w:rsidR="00BD539E" w14:paraId="56067FC5" w14:textId="77777777">
        <w:trPr>
          <w:cantSplit/>
          <w:jc w:val="center"/>
        </w:trPr>
        <w:tc>
          <w:tcPr>
            <w:tcW w:w="2000" w:type="dxa"/>
            <w:shd w:val="clear" w:color="auto" w:fill="F7F9FB"/>
          </w:tcPr>
          <w:p w14:paraId="71E38F05" w14:textId="77777777" w:rsidR="00BD539E" w:rsidRDefault="00000000">
            <w:pPr>
              <w:keepNext/>
            </w:pPr>
            <w:r>
              <w:rPr>
                <w:b/>
                <w:sz w:val="17"/>
              </w:rPr>
              <w:t>NetSuite integration</w:t>
            </w:r>
          </w:p>
        </w:tc>
        <w:tc>
          <w:tcPr>
            <w:tcW w:w="4083" w:type="dxa"/>
            <w:shd w:val="clear" w:color="auto" w:fill="F7F9FB"/>
          </w:tcPr>
          <w:p w14:paraId="41F2A9F4" w14:textId="77777777" w:rsidR="00BD539E" w:rsidRDefault="00000000">
            <w:pPr>
              <w:keepNext/>
            </w:pPr>
            <w:r>
              <w:rPr>
                <w:sz w:val="17"/>
              </w:rPr>
              <w:t>Operating today, with certificate-based authentication.</w:t>
            </w:r>
          </w:p>
        </w:tc>
        <w:tc>
          <w:tcPr>
            <w:tcW w:w="4083" w:type="dxa"/>
            <w:shd w:val="clear" w:color="auto" w:fill="F7F9FB"/>
          </w:tcPr>
          <w:p w14:paraId="156EC84A" w14:textId="77777777" w:rsidR="00BD539E" w:rsidRDefault="00000000">
            <w:pPr>
              <w:keepNext/>
            </w:pPr>
            <w:r>
              <w:rPr>
                <w:sz w:val="17"/>
              </w:rPr>
              <w:t>Re-established through the firewall and re-tested.</w:t>
            </w:r>
          </w:p>
        </w:tc>
      </w:tr>
      <w:tr w:rsidR="00BD539E" w14:paraId="2F9146DC" w14:textId="77777777">
        <w:trPr>
          <w:cantSplit/>
          <w:jc w:val="center"/>
        </w:trPr>
        <w:tc>
          <w:tcPr>
            <w:tcW w:w="2000" w:type="dxa"/>
          </w:tcPr>
          <w:p w14:paraId="52608DF2" w14:textId="77777777" w:rsidR="00BD539E" w:rsidRDefault="00000000">
            <w:pPr>
              <w:keepNext/>
            </w:pPr>
            <w:r>
              <w:rPr>
                <w:b/>
                <w:sz w:val="17"/>
              </w:rPr>
              <w:t>Security boundary</w:t>
            </w:r>
          </w:p>
        </w:tc>
        <w:tc>
          <w:tcPr>
            <w:tcW w:w="4083" w:type="dxa"/>
          </w:tcPr>
          <w:p w14:paraId="5D324D89" w14:textId="77777777" w:rsidR="00BD539E" w:rsidRDefault="00000000">
            <w:pPr>
              <w:keepNext/>
            </w:pPr>
            <w:r>
              <w:rPr>
                <w:sz w:val="17"/>
              </w:rPr>
              <w:t>Platform controls plus company access controls.</w:t>
            </w:r>
          </w:p>
        </w:tc>
        <w:tc>
          <w:tcPr>
            <w:tcW w:w="4083" w:type="dxa"/>
          </w:tcPr>
          <w:p w14:paraId="6DD56BB1" w14:textId="77777777" w:rsidR="00BD539E" w:rsidRDefault="00000000">
            <w:pPr>
              <w:keepNext/>
            </w:pPr>
            <w:r>
              <w:rPr>
                <w:sz w:val="17"/>
              </w:rPr>
              <w:t>Barracuda firewall plus the local server, network and physical environment.</w:t>
            </w:r>
          </w:p>
        </w:tc>
      </w:tr>
      <w:tr w:rsidR="00BD539E" w14:paraId="6E255E3D" w14:textId="77777777">
        <w:trPr>
          <w:cantSplit/>
          <w:jc w:val="center"/>
        </w:trPr>
        <w:tc>
          <w:tcPr>
            <w:tcW w:w="2000" w:type="dxa"/>
            <w:shd w:val="clear" w:color="auto" w:fill="F7F9FB"/>
          </w:tcPr>
          <w:p w14:paraId="73582C94" w14:textId="77777777" w:rsidR="00BD539E" w:rsidRDefault="00000000">
            <w:pPr>
              <w:keepNext/>
            </w:pPr>
            <w:r>
              <w:rPr>
                <w:b/>
                <w:sz w:val="17"/>
              </w:rPr>
              <w:t>Internet dependency</w:t>
            </w:r>
          </w:p>
        </w:tc>
        <w:tc>
          <w:tcPr>
            <w:tcW w:w="4083" w:type="dxa"/>
            <w:shd w:val="clear" w:color="auto" w:fill="F7F9FB"/>
          </w:tcPr>
          <w:p w14:paraId="18B30E9F" w14:textId="77777777" w:rsidR="00BD539E" w:rsidRDefault="00000000">
            <w:pPr>
              <w:keepNext/>
            </w:pPr>
            <w:r>
              <w:rPr>
                <w:sz w:val="17"/>
              </w:rPr>
              <w:t>Building and tablet failover already in place.</w:t>
            </w:r>
          </w:p>
        </w:tc>
        <w:tc>
          <w:tcPr>
            <w:tcW w:w="4083" w:type="dxa"/>
            <w:shd w:val="clear" w:color="auto" w:fill="F7F9FB"/>
          </w:tcPr>
          <w:p w14:paraId="2844B01F" w14:textId="77777777" w:rsidR="00BD539E" w:rsidRDefault="00000000">
            <w:pPr>
              <w:keepNext/>
            </w:pPr>
            <w:r>
              <w:rPr>
                <w:sz w:val="17"/>
              </w:rPr>
              <w:t>Same, since NetSuite-dependent work still needs the internet.</w:t>
            </w:r>
          </w:p>
        </w:tc>
      </w:tr>
      <w:tr w:rsidR="00BD539E" w14:paraId="17C098CB" w14:textId="77777777">
        <w:trPr>
          <w:cantSplit/>
          <w:jc w:val="center"/>
        </w:trPr>
        <w:tc>
          <w:tcPr>
            <w:tcW w:w="2000" w:type="dxa"/>
          </w:tcPr>
          <w:p w14:paraId="2A9D4738" w14:textId="77777777" w:rsidR="00BD539E" w:rsidRDefault="00000000">
            <w:pPr>
              <w:keepNext/>
            </w:pPr>
            <w:r>
              <w:rPr>
                <w:b/>
                <w:sz w:val="17"/>
              </w:rPr>
              <w:t>Updates and releases</w:t>
            </w:r>
          </w:p>
        </w:tc>
        <w:tc>
          <w:tcPr>
            <w:tcW w:w="4083" w:type="dxa"/>
          </w:tcPr>
          <w:p w14:paraId="6EC1E8F6" w14:textId="77777777" w:rsidR="00BD539E" w:rsidRDefault="00000000">
            <w:pPr>
              <w:keepNext/>
            </w:pPr>
            <w:r>
              <w:rPr>
                <w:sz w:val="17"/>
              </w:rPr>
              <w:t>Central deployment to all users at once.</w:t>
            </w:r>
          </w:p>
        </w:tc>
        <w:tc>
          <w:tcPr>
            <w:tcW w:w="4083" w:type="dxa"/>
          </w:tcPr>
          <w:p w14:paraId="2013195C" w14:textId="77777777" w:rsidR="00BD539E" w:rsidRDefault="00000000">
            <w:pPr>
              <w:keepNext/>
            </w:pPr>
            <w:r>
              <w:rPr>
                <w:sz w:val="17"/>
              </w:rPr>
              <w:t>Company-run deployment pipeline.</w:t>
            </w:r>
          </w:p>
        </w:tc>
      </w:tr>
      <w:tr w:rsidR="00BD539E" w14:paraId="20CC5B6C" w14:textId="77777777">
        <w:trPr>
          <w:cantSplit/>
          <w:jc w:val="center"/>
        </w:trPr>
        <w:tc>
          <w:tcPr>
            <w:tcW w:w="2000" w:type="dxa"/>
            <w:shd w:val="clear" w:color="auto" w:fill="F7F9FB"/>
          </w:tcPr>
          <w:p w14:paraId="52B26A54" w14:textId="77777777" w:rsidR="00BD539E" w:rsidRDefault="00000000">
            <w:pPr>
              <w:keepNext/>
            </w:pPr>
            <w:r>
              <w:rPr>
                <w:b/>
                <w:sz w:val="17"/>
              </w:rPr>
              <w:t>Backup and recovery</w:t>
            </w:r>
          </w:p>
        </w:tc>
        <w:tc>
          <w:tcPr>
            <w:tcW w:w="4083" w:type="dxa"/>
            <w:shd w:val="clear" w:color="auto" w:fill="F7F9FB"/>
          </w:tcPr>
          <w:p w14:paraId="21A5F667" w14:textId="77777777" w:rsidR="00BD539E" w:rsidRDefault="00000000">
            <w:pPr>
              <w:keepNext/>
            </w:pPr>
            <w:r>
              <w:rPr>
                <w:sz w:val="17"/>
              </w:rPr>
              <w:t>Platform resilience and backup.</w:t>
            </w:r>
          </w:p>
        </w:tc>
        <w:tc>
          <w:tcPr>
            <w:tcW w:w="4083" w:type="dxa"/>
            <w:shd w:val="clear" w:color="auto" w:fill="F7F9FB"/>
          </w:tcPr>
          <w:p w14:paraId="76EA97BE" w14:textId="77777777" w:rsidR="00BD539E" w:rsidRDefault="00000000">
            <w:pPr>
              <w:keepNext/>
            </w:pPr>
            <w:r>
              <w:rPr>
                <w:sz w:val="17"/>
              </w:rPr>
              <w:t>Company-run backup, restore testing and disaster recovery.</w:t>
            </w:r>
          </w:p>
        </w:tc>
      </w:tr>
      <w:tr w:rsidR="00BD539E" w14:paraId="30E57BAD" w14:textId="77777777">
        <w:trPr>
          <w:cantSplit/>
          <w:jc w:val="center"/>
        </w:trPr>
        <w:tc>
          <w:tcPr>
            <w:tcW w:w="2000" w:type="dxa"/>
          </w:tcPr>
          <w:p w14:paraId="5ADBFA67" w14:textId="77777777" w:rsidR="00BD539E" w:rsidRDefault="00000000">
            <w:pPr>
              <w:keepNext/>
            </w:pPr>
            <w:r>
              <w:rPr>
                <w:b/>
                <w:sz w:val="17"/>
              </w:rPr>
              <w:t>Up-front effort</w:t>
            </w:r>
          </w:p>
        </w:tc>
        <w:tc>
          <w:tcPr>
            <w:tcW w:w="4083" w:type="dxa"/>
          </w:tcPr>
          <w:p w14:paraId="442215CA" w14:textId="77777777" w:rsidR="00BD539E" w:rsidRDefault="00000000">
            <w:pPr>
              <w:keepNext/>
            </w:pPr>
            <w:r>
              <w:rPr>
                <w:sz w:val="17"/>
              </w:rPr>
              <w:t>None.</w:t>
            </w:r>
          </w:p>
        </w:tc>
        <w:tc>
          <w:tcPr>
            <w:tcW w:w="4083" w:type="dxa"/>
          </w:tcPr>
          <w:p w14:paraId="6AAAAE16" w14:textId="77777777" w:rsidR="00BD539E" w:rsidRDefault="00000000">
            <w:pPr>
              <w:keepNext/>
            </w:pPr>
            <w:r>
              <w:rPr>
                <w:sz w:val="17"/>
              </w:rPr>
              <w:t>38 to 60 working days.</w:t>
            </w:r>
          </w:p>
        </w:tc>
      </w:tr>
      <w:tr w:rsidR="00BD539E" w14:paraId="31B24628" w14:textId="77777777">
        <w:trPr>
          <w:cantSplit/>
          <w:jc w:val="center"/>
        </w:trPr>
        <w:tc>
          <w:tcPr>
            <w:tcW w:w="2000" w:type="dxa"/>
            <w:shd w:val="clear" w:color="auto" w:fill="F7F9FB"/>
          </w:tcPr>
          <w:p w14:paraId="6EC67516" w14:textId="77777777" w:rsidR="00BD539E" w:rsidRDefault="00000000">
            <w:pPr>
              <w:keepNext/>
            </w:pPr>
            <w:r>
              <w:rPr>
                <w:b/>
                <w:sz w:val="17"/>
              </w:rPr>
              <w:t>Ongoing effort</w:t>
            </w:r>
          </w:p>
        </w:tc>
        <w:tc>
          <w:tcPr>
            <w:tcW w:w="4083" w:type="dxa"/>
            <w:shd w:val="clear" w:color="auto" w:fill="F7F9FB"/>
          </w:tcPr>
          <w:p w14:paraId="4E86B3A5" w14:textId="77777777" w:rsidR="00BD539E" w:rsidRDefault="00000000">
            <w:pPr>
              <w:keepNext/>
            </w:pPr>
            <w:r>
              <w:rPr>
                <w:sz w:val="17"/>
              </w:rPr>
              <w:t>Covered by the existing arrangement.</w:t>
            </w:r>
          </w:p>
        </w:tc>
        <w:tc>
          <w:tcPr>
            <w:tcW w:w="4083" w:type="dxa"/>
            <w:shd w:val="clear" w:color="auto" w:fill="F7F9FB"/>
          </w:tcPr>
          <w:p w14:paraId="20A69517" w14:textId="77777777" w:rsidR="00BD539E" w:rsidRDefault="00000000">
            <w:pPr>
              <w:keepNext/>
            </w:pPr>
            <w:r>
              <w:rPr>
                <w:sz w:val="17"/>
              </w:rPr>
              <w:t>18 to 32 working days per year.</w:t>
            </w:r>
          </w:p>
        </w:tc>
      </w:tr>
      <w:tr w:rsidR="00BD539E" w14:paraId="6ED84345" w14:textId="77777777">
        <w:trPr>
          <w:cantSplit/>
          <w:jc w:val="center"/>
        </w:trPr>
        <w:tc>
          <w:tcPr>
            <w:tcW w:w="2000" w:type="dxa"/>
          </w:tcPr>
          <w:p w14:paraId="1F3A4C38" w14:textId="77777777" w:rsidR="00BD539E" w:rsidRDefault="00000000">
            <w:pPr>
              <w:keepNext/>
            </w:pPr>
            <w:r>
              <w:rPr>
                <w:b/>
                <w:sz w:val="17"/>
              </w:rPr>
              <w:t>Data location</w:t>
            </w:r>
          </w:p>
        </w:tc>
        <w:tc>
          <w:tcPr>
            <w:tcW w:w="4083" w:type="dxa"/>
          </w:tcPr>
          <w:p w14:paraId="1A8AB219" w14:textId="77777777" w:rsidR="00BD539E" w:rsidRDefault="00000000">
            <w:pPr>
              <w:keepNext/>
            </w:pPr>
            <w:r>
              <w:rPr>
                <w:sz w:val="17"/>
              </w:rPr>
              <w:t>With the hosting provider.</w:t>
            </w:r>
          </w:p>
        </w:tc>
        <w:tc>
          <w:tcPr>
            <w:tcW w:w="4083" w:type="dxa"/>
          </w:tcPr>
          <w:p w14:paraId="55DF33EF" w14:textId="77777777" w:rsidR="00BD539E" w:rsidRDefault="00000000">
            <w:pPr>
              <w:keepNext/>
            </w:pPr>
            <w:r>
              <w:rPr>
                <w:sz w:val="17"/>
              </w:rPr>
              <w:t>On company premises.</w:t>
            </w:r>
          </w:p>
        </w:tc>
      </w:tr>
    </w:tbl>
    <w:p w14:paraId="79999A09" w14:textId="77777777" w:rsidR="00BD539E" w:rsidRDefault="00BD539E">
      <w:pPr>
        <w:spacing w:after="60"/>
      </w:pPr>
    </w:p>
    <w:p w14:paraId="14B741BC" w14:textId="77777777" w:rsidR="00BD539E" w:rsidRDefault="00000000">
      <w:pPr>
        <w:pStyle w:val="Heading1"/>
      </w:pPr>
      <w:r>
        <w:lastRenderedPageBreak/>
        <w:t>8. Options for Leadership</w:t>
      </w:r>
    </w:p>
    <w:tbl>
      <w:tblPr>
        <w:tblStyle w:val="TableGrid"/>
        <w:tblW w:w="10166" w:type="dxa"/>
        <w:jc w:val="center"/>
        <w:tblLook w:val="04A0" w:firstRow="1" w:lastRow="0" w:firstColumn="1" w:lastColumn="0" w:noHBand="0" w:noVBand="1"/>
      </w:tblPr>
      <w:tblGrid>
        <w:gridCol w:w="1500"/>
        <w:gridCol w:w="3000"/>
        <w:gridCol w:w="1600"/>
        <w:gridCol w:w="1600"/>
        <w:gridCol w:w="2466"/>
      </w:tblGrid>
      <w:tr w:rsidR="00BD539E" w14:paraId="08C565F8" w14:textId="77777777">
        <w:trPr>
          <w:cantSplit/>
          <w:tblHeader/>
          <w:jc w:val="center"/>
        </w:trPr>
        <w:tc>
          <w:tcPr>
            <w:tcW w:w="1500" w:type="dxa"/>
            <w:shd w:val="clear" w:color="auto" w:fill="17365D"/>
            <w:vAlign w:val="center"/>
          </w:tcPr>
          <w:p w14:paraId="55618384" w14:textId="77777777" w:rsidR="00BD539E" w:rsidRDefault="00000000">
            <w:pPr>
              <w:keepNext/>
            </w:pPr>
            <w:r>
              <w:rPr>
                <w:b/>
                <w:color w:val="FFFFFF"/>
                <w:sz w:val="18"/>
              </w:rPr>
              <w:t>Option</w:t>
            </w:r>
          </w:p>
        </w:tc>
        <w:tc>
          <w:tcPr>
            <w:tcW w:w="3000" w:type="dxa"/>
            <w:shd w:val="clear" w:color="auto" w:fill="17365D"/>
            <w:vAlign w:val="center"/>
          </w:tcPr>
          <w:p w14:paraId="18FF3DF7" w14:textId="77777777" w:rsidR="00BD539E" w:rsidRDefault="00000000">
            <w:pPr>
              <w:keepNext/>
            </w:pPr>
            <w:r>
              <w:rPr>
                <w:b/>
                <w:color w:val="FFFFFF"/>
                <w:sz w:val="18"/>
              </w:rPr>
              <w:t>What it means</w:t>
            </w:r>
          </w:p>
        </w:tc>
        <w:tc>
          <w:tcPr>
            <w:tcW w:w="1600" w:type="dxa"/>
            <w:shd w:val="clear" w:color="auto" w:fill="17365D"/>
            <w:vAlign w:val="center"/>
          </w:tcPr>
          <w:p w14:paraId="12F8EC7F" w14:textId="77777777" w:rsidR="00BD539E" w:rsidRDefault="00000000">
            <w:pPr>
              <w:keepNext/>
            </w:pPr>
            <w:r>
              <w:rPr>
                <w:b/>
                <w:color w:val="FFFFFF"/>
                <w:sz w:val="18"/>
              </w:rPr>
              <w:t>One-time effort</w:t>
            </w:r>
          </w:p>
        </w:tc>
        <w:tc>
          <w:tcPr>
            <w:tcW w:w="1600" w:type="dxa"/>
            <w:shd w:val="clear" w:color="auto" w:fill="17365D"/>
            <w:vAlign w:val="center"/>
          </w:tcPr>
          <w:p w14:paraId="72958DB7" w14:textId="77777777" w:rsidR="00BD539E" w:rsidRDefault="00000000">
            <w:pPr>
              <w:keepNext/>
            </w:pPr>
            <w:r>
              <w:rPr>
                <w:b/>
                <w:color w:val="FFFFFF"/>
                <w:sz w:val="18"/>
              </w:rPr>
              <w:t>Ongoing effort</w:t>
            </w:r>
          </w:p>
        </w:tc>
        <w:tc>
          <w:tcPr>
            <w:tcW w:w="2466" w:type="dxa"/>
            <w:shd w:val="clear" w:color="auto" w:fill="17365D"/>
            <w:vAlign w:val="center"/>
          </w:tcPr>
          <w:p w14:paraId="6E6A8D8E" w14:textId="77777777" w:rsidR="00BD539E" w:rsidRDefault="00000000">
            <w:pPr>
              <w:keepNext/>
            </w:pPr>
            <w:r>
              <w:rPr>
                <w:b/>
                <w:color w:val="FFFFFF"/>
                <w:sz w:val="18"/>
              </w:rPr>
              <w:t>Outcome</w:t>
            </w:r>
          </w:p>
        </w:tc>
      </w:tr>
      <w:tr w:rsidR="00BD539E" w14:paraId="0A1447A9" w14:textId="77777777">
        <w:trPr>
          <w:cantSplit/>
          <w:jc w:val="center"/>
        </w:trPr>
        <w:tc>
          <w:tcPr>
            <w:tcW w:w="1500" w:type="dxa"/>
          </w:tcPr>
          <w:p w14:paraId="17E5856E" w14:textId="77777777" w:rsidR="00BD539E" w:rsidRDefault="00000000">
            <w:pPr>
              <w:keepNext/>
            </w:pPr>
            <w:r>
              <w:rPr>
                <w:b/>
                <w:sz w:val="17"/>
              </w:rPr>
              <w:t>A. Stay in the cloud</w:t>
            </w:r>
          </w:p>
        </w:tc>
        <w:tc>
          <w:tcPr>
            <w:tcW w:w="3000" w:type="dxa"/>
          </w:tcPr>
          <w:p w14:paraId="5B3C987D" w14:textId="77777777" w:rsidR="00BD539E" w:rsidRDefault="00000000">
            <w:pPr>
              <w:keepNext/>
            </w:pPr>
            <w:r>
              <w:rPr>
                <w:sz w:val="17"/>
              </w:rPr>
              <w:t>No change. Building failover and the secure NetSuite connection continue.</w:t>
            </w:r>
          </w:p>
        </w:tc>
        <w:tc>
          <w:tcPr>
            <w:tcW w:w="1600" w:type="dxa"/>
          </w:tcPr>
          <w:p w14:paraId="3EB2D0D9" w14:textId="77777777" w:rsidR="00BD539E" w:rsidRDefault="00000000">
            <w:pPr>
              <w:keepNext/>
            </w:pPr>
            <w:r>
              <w:rPr>
                <w:sz w:val="17"/>
              </w:rPr>
              <w:t>None</w:t>
            </w:r>
          </w:p>
        </w:tc>
        <w:tc>
          <w:tcPr>
            <w:tcW w:w="1600" w:type="dxa"/>
          </w:tcPr>
          <w:p w14:paraId="6D02DBB6" w14:textId="77777777" w:rsidR="00BD539E" w:rsidRDefault="00000000">
            <w:pPr>
              <w:keepNext/>
            </w:pPr>
            <w:r>
              <w:rPr>
                <w:sz w:val="17"/>
              </w:rPr>
              <w:t>None beyond current</w:t>
            </w:r>
          </w:p>
        </w:tc>
        <w:tc>
          <w:tcPr>
            <w:tcW w:w="2466" w:type="dxa"/>
          </w:tcPr>
          <w:p w14:paraId="21B3CEE1" w14:textId="77777777" w:rsidR="00BD539E" w:rsidRDefault="00000000">
            <w:pPr>
              <w:keepNext/>
            </w:pPr>
            <w:r>
              <w:rPr>
                <w:sz w:val="17"/>
              </w:rPr>
              <w:t>Lowest cost and risk; data stays with the provider.</w:t>
            </w:r>
          </w:p>
        </w:tc>
      </w:tr>
      <w:tr w:rsidR="00BD539E" w14:paraId="07E277AF" w14:textId="77777777">
        <w:trPr>
          <w:cantSplit/>
          <w:jc w:val="center"/>
        </w:trPr>
        <w:tc>
          <w:tcPr>
            <w:tcW w:w="1500" w:type="dxa"/>
            <w:shd w:val="clear" w:color="auto" w:fill="F7F9FB"/>
          </w:tcPr>
          <w:p w14:paraId="470DE188" w14:textId="77777777" w:rsidR="00BD539E" w:rsidRDefault="00000000">
            <w:pPr>
              <w:keepNext/>
            </w:pPr>
            <w:r>
              <w:rPr>
                <w:b/>
                <w:sz w:val="17"/>
              </w:rPr>
              <w:t>B. On-premise on the existing VM host</w:t>
            </w:r>
          </w:p>
        </w:tc>
        <w:tc>
          <w:tcPr>
            <w:tcW w:w="3000" w:type="dxa"/>
            <w:shd w:val="clear" w:color="auto" w:fill="F7F9FB"/>
          </w:tcPr>
          <w:p w14:paraId="7A91EEA7" w14:textId="77777777" w:rsidR="00BD539E" w:rsidRDefault="00000000">
            <w:pPr>
              <w:keepNext/>
            </w:pPr>
            <w:r>
              <w:rPr>
                <w:sz w:val="17"/>
              </w:rPr>
              <w:t>Full migration as described in Sections 4 and 5.</w:t>
            </w:r>
          </w:p>
        </w:tc>
        <w:tc>
          <w:tcPr>
            <w:tcW w:w="1600" w:type="dxa"/>
            <w:shd w:val="clear" w:color="auto" w:fill="F7F9FB"/>
          </w:tcPr>
          <w:p w14:paraId="4B7D6B1D" w14:textId="77777777" w:rsidR="00BD539E" w:rsidRDefault="00000000">
            <w:pPr>
              <w:keepNext/>
            </w:pPr>
            <w:r>
              <w:rPr>
                <w:sz w:val="17"/>
              </w:rPr>
              <w:t>38 to 60 days</w:t>
            </w:r>
          </w:p>
        </w:tc>
        <w:tc>
          <w:tcPr>
            <w:tcW w:w="1600" w:type="dxa"/>
            <w:shd w:val="clear" w:color="auto" w:fill="F7F9FB"/>
          </w:tcPr>
          <w:p w14:paraId="2583077C" w14:textId="77777777" w:rsidR="00BD539E" w:rsidRDefault="00000000">
            <w:pPr>
              <w:keepNext/>
            </w:pPr>
            <w:r>
              <w:rPr>
                <w:sz w:val="17"/>
              </w:rPr>
              <w:t>18 to 32 days per year</w:t>
            </w:r>
          </w:p>
        </w:tc>
        <w:tc>
          <w:tcPr>
            <w:tcW w:w="2466" w:type="dxa"/>
            <w:shd w:val="clear" w:color="auto" w:fill="F7F9FB"/>
          </w:tcPr>
          <w:p w14:paraId="2EC2F29F" w14:textId="77777777" w:rsidR="00BD539E" w:rsidRDefault="00000000">
            <w:pPr>
              <w:keepNext/>
            </w:pPr>
            <w:r>
              <w:rPr>
                <w:sz w:val="17"/>
              </w:rPr>
              <w:t>Data on site, but added cost and risk with the same NetSuite dependency.</w:t>
            </w:r>
          </w:p>
        </w:tc>
      </w:tr>
      <w:tr w:rsidR="00BD539E" w14:paraId="13280845" w14:textId="77777777">
        <w:trPr>
          <w:cantSplit/>
          <w:jc w:val="center"/>
        </w:trPr>
        <w:tc>
          <w:tcPr>
            <w:tcW w:w="1500" w:type="dxa"/>
          </w:tcPr>
          <w:p w14:paraId="161637B6" w14:textId="77777777" w:rsidR="00BD539E" w:rsidRDefault="00000000">
            <w:pPr>
              <w:keepNext/>
            </w:pPr>
            <w:r>
              <w:rPr>
                <w:b/>
                <w:sz w:val="17"/>
              </w:rPr>
              <w:t>C. Cloud with a local copy of the data</w:t>
            </w:r>
          </w:p>
        </w:tc>
        <w:tc>
          <w:tcPr>
            <w:tcW w:w="3000" w:type="dxa"/>
          </w:tcPr>
          <w:p w14:paraId="6D64115D" w14:textId="77777777" w:rsidR="00BD539E" w:rsidRDefault="00000000">
            <w:pPr>
              <w:keepNext/>
            </w:pPr>
            <w:r>
              <w:rPr>
                <w:sz w:val="17"/>
              </w:rPr>
              <w:t>Warehouse Wizard stays in the cloud. A scheduled, encrypted export of its data is kept on the on-premise server.</w:t>
            </w:r>
          </w:p>
        </w:tc>
        <w:tc>
          <w:tcPr>
            <w:tcW w:w="1600" w:type="dxa"/>
          </w:tcPr>
          <w:p w14:paraId="32FB0B3B" w14:textId="77777777" w:rsidR="00BD539E" w:rsidRDefault="00000000">
            <w:pPr>
              <w:keepNext/>
            </w:pPr>
            <w:r>
              <w:rPr>
                <w:sz w:val="17"/>
              </w:rPr>
              <w:t>About 2 to 4 days, subject to confirming export access</w:t>
            </w:r>
          </w:p>
        </w:tc>
        <w:tc>
          <w:tcPr>
            <w:tcW w:w="1600" w:type="dxa"/>
          </w:tcPr>
          <w:p w14:paraId="63EAA661" w14:textId="77777777" w:rsidR="00BD539E" w:rsidRDefault="00000000">
            <w:pPr>
              <w:keepNext/>
            </w:pPr>
            <w:r>
              <w:rPr>
                <w:sz w:val="17"/>
              </w:rPr>
              <w:t>Under 2 days per year</w:t>
            </w:r>
          </w:p>
        </w:tc>
        <w:tc>
          <w:tcPr>
            <w:tcW w:w="2466" w:type="dxa"/>
          </w:tcPr>
          <w:p w14:paraId="3BFDD02C" w14:textId="77777777" w:rsidR="00BD539E" w:rsidRDefault="00000000">
            <w:pPr>
              <w:keepNext/>
            </w:pPr>
            <w:r>
              <w:rPr>
                <w:sz w:val="17"/>
              </w:rPr>
              <w:t>Meets the data-ownership goal at a fraction of the cost.</w:t>
            </w:r>
          </w:p>
        </w:tc>
      </w:tr>
    </w:tbl>
    <w:p w14:paraId="01D20235" w14:textId="77777777" w:rsidR="00BD539E" w:rsidRDefault="00BD539E">
      <w:pPr>
        <w:spacing w:after="60"/>
      </w:pPr>
    </w:p>
    <w:tbl>
      <w:tblPr>
        <w:tblW w:w="0" w:type="auto"/>
        <w:tblLook w:val="04A0" w:firstRow="1" w:lastRow="0" w:firstColumn="1" w:lastColumn="0" w:noHBand="0" w:noVBand="1"/>
      </w:tblPr>
      <w:tblGrid>
        <w:gridCol w:w="10150"/>
      </w:tblGrid>
      <w:tr w:rsidR="00BD539E" w14:paraId="20F66B8B" w14:textId="77777777">
        <w:trPr>
          <w:cantSplit/>
        </w:trPr>
        <w:tc>
          <w:tcPr>
            <w:tcW w:w="10166" w:type="dxa"/>
            <w:tcBorders>
              <w:top w:val="single" w:sz="6" w:space="0" w:color="A9C08E"/>
              <w:left w:val="single" w:sz="6" w:space="0" w:color="A9C08E"/>
              <w:bottom w:val="single" w:sz="6" w:space="0" w:color="A9C08E"/>
              <w:right w:val="single" w:sz="6" w:space="0" w:color="A9C08E"/>
            </w:tcBorders>
            <w:shd w:val="clear" w:color="auto" w:fill="E2F0D9"/>
          </w:tcPr>
          <w:p w14:paraId="70AB5523" w14:textId="77777777" w:rsidR="00BD539E" w:rsidRDefault="00000000">
            <w:pPr>
              <w:spacing w:after="0"/>
            </w:pPr>
            <w:r>
              <w:rPr>
                <w:b/>
                <w:color w:val="375623"/>
                <w:sz w:val="21"/>
              </w:rPr>
              <w:t>Recommendation: Option A, with Option C as the response to data-ownership concerns</w:t>
            </w:r>
          </w:p>
          <w:p w14:paraId="77EE0E29" w14:textId="77777777" w:rsidR="00BD539E" w:rsidRDefault="00000000">
            <w:pPr>
              <w:spacing w:before="60" w:after="0"/>
            </w:pPr>
            <w:r>
              <w:t>Option A keeps Warehouse Wizard and NetSuite together in the cloud, with the failover and secure connection the business has already invested in. It delivers the outcomes on-premise is meant to deliver, without the project, the annual ownership effort, or the loss of release speed.</w:t>
            </w:r>
          </w:p>
          <w:p w14:paraId="02A221C6" w14:textId="77777777" w:rsidR="00BD539E" w:rsidRDefault="00000000">
            <w:pPr>
              <w:spacing w:before="60" w:after="0"/>
            </w:pPr>
            <w:r>
              <w:t>Option C goes further for the goal that is genuinely not yet met, which is holding a copy of company data on company premises. It costs a small fraction of Option B and leaves the application where it is best supported.</w:t>
            </w:r>
          </w:p>
        </w:tc>
      </w:tr>
    </w:tbl>
    <w:p w14:paraId="28887955" w14:textId="77777777" w:rsidR="00BD539E" w:rsidRDefault="00BD539E">
      <w:pPr>
        <w:spacing w:after="60"/>
      </w:pPr>
    </w:p>
    <w:p w14:paraId="16A38773" w14:textId="77777777" w:rsidR="00BD539E" w:rsidRDefault="00000000">
      <w:r>
        <w:t>On-premise hosting would be worth revisiting if NetSuite ceased to be the system of record, if a quantified requirement showed the warehouse must run fully independently of the internet and NetSuite, or if a regulatory or customer obligation required data to be hosted on site.</w:t>
      </w:r>
    </w:p>
    <w:p w14:paraId="1A900AE4" w14:textId="77777777" w:rsidR="00BD539E" w:rsidRDefault="00000000">
      <w:pPr>
        <w:pStyle w:val="Heading1"/>
      </w:pPr>
      <w:r>
        <w:t>9. Proposed Next Steps</w:t>
      </w:r>
    </w:p>
    <w:p w14:paraId="22FE8494" w14:textId="77777777" w:rsidR="00BD539E" w:rsidRDefault="00000000">
      <w:pPr>
        <w:pStyle w:val="ListNumber"/>
        <w:spacing w:after="60"/>
      </w:pPr>
      <w:r>
        <w:t>Leadership to confirm which goals in Section 2 are firm requirements, and which are preferences.</w:t>
      </w:r>
    </w:p>
    <w:p w14:paraId="1930DAA4" w14:textId="77777777" w:rsidR="00BD539E" w:rsidRDefault="00000000">
      <w:pPr>
        <w:pStyle w:val="ListNumber"/>
        <w:spacing w:after="60"/>
      </w:pPr>
      <w:r>
        <w:t>IT to confirm spare capacity on the VM host, current backup coverage and Barracuda support status.</w:t>
      </w:r>
    </w:p>
    <w:p w14:paraId="024073E3" w14:textId="77777777" w:rsidR="00BD539E" w:rsidRDefault="00000000">
      <w:pPr>
        <w:pStyle w:val="ListNumber"/>
        <w:spacing w:after="60"/>
      </w:pPr>
      <w:r>
        <w:t>Finance to apply the agreed day rate to Section 5 and compare the result with the current hosting cost over five years.</w:t>
      </w:r>
    </w:p>
    <w:p w14:paraId="7DAA88AE" w14:textId="77777777" w:rsidR="00BD539E" w:rsidRDefault="00000000">
      <w:pPr>
        <w:pStyle w:val="ListNumber"/>
        <w:spacing w:after="60"/>
      </w:pPr>
      <w:r>
        <w:t>If Option C is of interest, confirm data-export access and schedule the work.</w:t>
      </w:r>
    </w:p>
    <w:p w14:paraId="124A646A" w14:textId="77777777" w:rsidR="00BD539E" w:rsidRDefault="00000000">
      <w:pPr>
        <w:pStyle w:val="ListNumber"/>
        <w:spacing w:after="60"/>
      </w:pPr>
      <w:r>
        <w:t>If Option B remains under consideration, commission the architecture review (work package A) to firm up the estimate before committing to the project.</w:t>
      </w:r>
    </w:p>
    <w:p w14:paraId="4AFB01F6" w14:textId="77777777" w:rsidR="00BD539E" w:rsidRDefault="00000000">
      <w:pPr>
        <w:pStyle w:val="ListNumber"/>
        <w:spacing w:after="60"/>
      </w:pPr>
      <w:r>
        <w:t>Decide before further NetSuite integration work is built, so the integration is built once for the chosen hosting model.</w:t>
      </w:r>
    </w:p>
    <w:p w14:paraId="1A8710D6" w14:textId="77777777" w:rsidR="00BD539E" w:rsidRDefault="00000000">
      <w:pPr>
        <w:spacing w:before="200" w:after="0"/>
      </w:pPr>
      <w:r>
        <w:rPr>
          <w:i/>
          <w:color w:val="646464"/>
          <w:sz w:val="17"/>
        </w:rPr>
        <w:t>Prepared for leadership discussion regarding Warehouse Wizard hosting. Estimates are budgetary, exclude the contract day rate, and are based on the current application architecture.</w:t>
      </w:r>
    </w:p>
    <w:sectPr w:rsidR="00BD539E" w:rsidSect="00034616">
      <w:headerReference w:type="default" r:id="rId8"/>
      <w:footerReference w:type="default" r:id="rId9"/>
      <w:pgSz w:w="12240" w:h="15840"/>
      <w:pgMar w:top="936"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0D36A" w14:textId="77777777" w:rsidR="009455C7" w:rsidRDefault="009455C7">
      <w:pPr>
        <w:spacing w:after="0" w:line="240" w:lineRule="auto"/>
      </w:pPr>
      <w:r>
        <w:separator/>
      </w:r>
    </w:p>
  </w:endnote>
  <w:endnote w:type="continuationSeparator" w:id="0">
    <w:p w14:paraId="4281B255" w14:textId="77777777" w:rsidR="009455C7" w:rsidRDefault="00945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4A3EA" w14:textId="77777777" w:rsidR="00BD539E" w:rsidRDefault="00000000">
    <w:pPr>
      <w:jc w:val="center"/>
    </w:pPr>
    <w:r>
      <w:rPr>
        <w:color w:val="646464"/>
        <w:sz w:val="16"/>
      </w:rPr>
      <w:t>Cloud vs On-Premise Assessment  •  14 October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7C055" w14:textId="77777777" w:rsidR="009455C7" w:rsidRDefault="009455C7">
      <w:pPr>
        <w:spacing w:after="0" w:line="240" w:lineRule="auto"/>
      </w:pPr>
      <w:r>
        <w:separator/>
      </w:r>
    </w:p>
  </w:footnote>
  <w:footnote w:type="continuationSeparator" w:id="0">
    <w:p w14:paraId="0B8C679F" w14:textId="77777777" w:rsidR="009455C7" w:rsidRDefault="009455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6C41D" w14:textId="77777777" w:rsidR="00BD539E" w:rsidRDefault="00000000">
    <w:pPr>
      <w:pStyle w:val="Header"/>
      <w:jc w:val="right"/>
    </w:pPr>
    <w:r>
      <w:rPr>
        <w:b/>
        <w:color w:val="5A5A5A"/>
        <w:sz w:val="16"/>
      </w:rPr>
      <w:t>WAREHOUSE WIZARD  |  DEPLOYMENT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7151970">
    <w:abstractNumId w:val="8"/>
  </w:num>
  <w:num w:numId="2" w16cid:durableId="1165168230">
    <w:abstractNumId w:val="6"/>
  </w:num>
  <w:num w:numId="3" w16cid:durableId="1142885642">
    <w:abstractNumId w:val="5"/>
  </w:num>
  <w:num w:numId="4" w16cid:durableId="316686581">
    <w:abstractNumId w:val="4"/>
  </w:num>
  <w:num w:numId="5" w16cid:durableId="927924878">
    <w:abstractNumId w:val="7"/>
  </w:num>
  <w:num w:numId="6" w16cid:durableId="1645045749">
    <w:abstractNumId w:val="3"/>
  </w:num>
  <w:num w:numId="7" w16cid:durableId="1979676937">
    <w:abstractNumId w:val="2"/>
  </w:num>
  <w:num w:numId="8" w16cid:durableId="1016152609">
    <w:abstractNumId w:val="1"/>
  </w:num>
  <w:num w:numId="9" w16cid:durableId="303892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2C5"/>
    <w:rsid w:val="00034616"/>
    <w:rsid w:val="0006063C"/>
    <w:rsid w:val="000D2F78"/>
    <w:rsid w:val="0015074B"/>
    <w:rsid w:val="0029639D"/>
    <w:rsid w:val="00326F90"/>
    <w:rsid w:val="003710D6"/>
    <w:rsid w:val="008A0D46"/>
    <w:rsid w:val="009455C7"/>
    <w:rsid w:val="00AA1D8D"/>
    <w:rsid w:val="00B47730"/>
    <w:rsid w:val="00BD539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29ED20"/>
  <w14:defaultImageDpi w14:val="300"/>
  <w15:docId w15:val="{D7088AAC-3C8D-415A-A484-F8BB82AC6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2016</Words>
  <Characters>11497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Warehouse Wizard Hosting Options: Cloud and On-Premise</vt:lpstr>
    </vt:vector>
  </TitlesOfParts>
  <Manager/>
  <Company/>
  <LinksUpToDate>false</LinksUpToDate>
  <CharactersWithSpaces>13487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Warehouse Wizard Hosting Options: Cloud and On-Premise</dc:title>
  <dc:subject/>
  <dc:creator>python-docx</dc:creator>
  <cp:keywords/>
  <dc:description/>
  <cp:lastModifiedBy>Russell Hunte</cp:lastModifiedBy>
  <cp:revision>1</cp:revision>
  <dcterms:created xsi:type="dcterms:W3CDTF">2026-10-14T12:00:00Z</dcterms:created>
  <dcterms:modified xsi:type="dcterms:W3CDTF">2026-10-20T19:03:00Z</dcterms:modified>
  <cp:category/>
</cp:coreProperties>
</file>