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Warehouse Wizard × NetSuite — NetSuite Developer Brief</w:t>
      </w:r>
    </w:p>
    <w:p>
      <w:pPr>
        <w:spacing w:after="240"/>
      </w:pPr>
      <w:r>
        <w:rPr>
          <w:color w:val="6B7280"/>
        </w:rPr>
        <w:t xml:space="preserve">Update · 21 October 2026 · Russell Hunte</w:t>
      </w:r>
    </w:p>
    <w:p>
      <w:pPr>
        <w:spacing w:after="120"/>
      </w:pPr>
      <w:r>
        <w:t xml:space="preserve">Jan, thank you for the receiving service and the sandbox setup. This update lists what we have received from you and what is still open. The record-level detail in the brief of 24 September is unchanged.</w:t>
      </w:r>
    </w:p>
    <w:p>
      <w:pPr>
        <w:pStyle w:val="Heading1"/>
      </w:pPr>
      <w:r>
        <w:t xml:space="preserve">Received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Inbound shipment receiving service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Script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customscript_spx_ww_inb_receipt_rl</w:t>
            </w:r>
            <w:r>
              <w:rPr>
                <w:sz w:val="18"/>
                <w:szCs w:val="18"/>
              </w:rPr>
              <w:t xml:space="preserve">, deployment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customdeploy_spx_ww_inb_receipt_rl</w:t>
            </w:r>
            <w:r>
              <w:rPr>
                <w:sz w:val="18"/>
                <w:szCs w:val="18"/>
              </w:rPr>
              <w:t xml:space="preserve">, released in the sandbox. Idempotency on custom body field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custbody_spx_ww_external_ref</w:t>
            </w:r>
            <w:r>
              <w:rPr>
                <w:sz w:val="18"/>
                <w:szCs w:val="18"/>
              </w:rPr>
              <w:t xml:space="preserve">; a retry returns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alreadyProcessed: true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Sandbox integration and certificate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9738806-sb1</w:t>
            </w:r>
            <w:r>
              <w:rPr>
                <w:sz w:val="18"/>
                <w:szCs w:val="18"/>
              </w:rPr>
              <w:t xml:space="preserve">. Test connection passes. The integration record has the RESTlets scope as well as REST Web Services.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Adjustment GL account (sandbox)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 use. Adjustments posted from Warehouse Wizard on 10 October.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Sandbox test data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IS052 (internal id 52) carrying PO76 and PO233; lot-tracked item TC5226Y; LOC-01 Lower Estate with bins; TO05; SO1948; RMA07.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Line identifiers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Your understanding is recorded: source orders use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</w:t>
            </w:r>
            <w:r>
              <w:rPr>
                <w:sz w:val="18"/>
                <w:szCs w:val="18"/>
              </w:rPr>
              <w:t xml:space="preserve">, and receipt lines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!transform/itemReceipt</w:t>
            </w:r>
            <w:r>
              <w:rPr>
                <w:sz w:val="18"/>
                <w:szCs w:val="18"/>
              </w:rPr>
              <w:t xml:space="preserve"> use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orderLine</w:t>
            </w:r>
            <w:r>
              <w:rPr>
                <w:sz w:val="18"/>
                <w:szCs w:val="18"/>
              </w:rPr>
              <w:t xml:space="preserve">. We are confirming this against the sandbox now.</w:t>
            </w:r>
          </w:p>
        </w:tc>
      </w:tr>
    </w:tbl>
    <w:p>
      <w:pPr>
        <w:pStyle w:val="Heading1"/>
      </w:pPr>
      <w:r>
        <w:t xml:space="preserve">Coordination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Our token request now includes the </w:t>
      </w:r>
      <w:r>
        <w:rPr>
          <w:rFonts w:ascii="Consolas" w:cs="Consolas" w:eastAsia="Consolas" w:hAnsi="Consolas"/>
          <w:sz w:val="18"/>
          <w:szCs w:val="18"/>
        </w:rPr>
        <w:t xml:space="preserve">restlets</w:t>
      </w:r>
      <w:r>
        <w:t xml:space="preserve"> scope, so Warehouse Wizard can call the receiving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will tell you before posting any receipt against IS052, so we do not both consume it. Please do the same.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sandbox runs as Administrator (</w:t>
      </w:r>
      <w:r>
        <w:rPr>
          <w:rFonts w:ascii="Consolas" w:cs="Consolas" w:eastAsia="Consolas" w:hAnsi="Consolas"/>
          <w:sz w:val="18"/>
          <w:szCs w:val="18"/>
        </w:rPr>
        <w:t xml:space="preserve">-3</w:t>
      </w:r>
      <w:r>
        <w:t xml:space="preserve">) with the deployment open to all internal roles. That is fine for testing; the production list below replaces it.</w:t>
      </w:r>
    </w:p>
    <w:p>
      <w:pPr>
        <w:pStyle w:val="Heading1"/>
      </w:pPr>
      <w:r>
        <w:t xml:space="preserve">Still open in the sandbox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418"/>
        <w:gridCol w:w="3600"/>
      </w:tblGrid>
      <w:tr>
        <w:trPr>
          <w:tblHeader/>
        </w:trPr>
        <w:tc>
          <w:tcPr>
            <w:tcW w:type="dxa" w:w="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4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Question or task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J6</w:t>
            </w:r>
          </w:p>
        </w:tc>
        <w:tc>
          <w:tcPr>
            <w:tcW w:type="dxa" w:w="54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a PO on an inbound shipment is received directly, does the shipment's received quantity update, or does NetSuite refuse? You are testing this on a separate PO.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Confirms whether inbound shipments have a fallback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 the REST transform for a transfer order receipt name which fulfilment is being received? If not, those receipts need the RESTlet approach too, using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record.transform</w:t>
            </w:r>
            <w:r>
              <w:rPr>
                <w:sz w:val="18"/>
                <w:szCs w:val="18"/>
              </w:rPr>
              <w:t xml:space="preserve"> with the fulfilment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defaultValues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Transfer order receipts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integration role cannot read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bin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wave</w:t>
            </w:r>
            <w:r>
              <w:rPr>
                <w:sz w:val="18"/>
                <w:szCs w:val="18"/>
              </w:rPr>
              <w:t xml:space="preserve"> records. Is that a role permission or a feature that is off?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Bin mapping, and coexistence with NetSuite's warehouse module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54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the read-only discovery queries from the 24 September brief and share the results.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Answers several open questions without screen checks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J4</w:t>
            </w:r>
          </w:p>
        </w:tc>
        <w:tc>
          <w:tcPr>
            <w:tcW w:type="dxa" w:w="54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account's concurrency limit, and how much of it is already in use.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How many requests we may run in parallel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J7</w:t>
            </w:r>
          </w:p>
        </w:tc>
        <w:tc>
          <w:tcPr>
            <w:tcW w:type="dxa" w:w="54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When can the PO number be added to the printed receiving report?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receiving flow starts from that sheet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J8</w:t>
            </w:r>
          </w:p>
        </w:tc>
        <w:tc>
          <w:tcPr>
            <w:tcW w:type="dxa" w:w="54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What did the pallet test find?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Recorded against the pallet decision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J9</w:t>
            </w:r>
          </w:p>
        </w:tc>
        <w:tc>
          <w:tcPr>
            <w:tcW w:type="dxa" w:w="54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NetSuite's warehouse module is active at a location, can a fulfilment be created there without a wave?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Whether both systems can run side by side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54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the mirrored bins for Pine and Lower Estate, with Wilson.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Bin mapping</w:t>
            </w:r>
          </w:p>
        </w:tc>
      </w:tr>
    </w:tbl>
    <w:p>
      <w:pPr>
        <w:pStyle w:val="Heading1"/>
      </w:pPr>
      <w:r>
        <w:t xml:space="preserve">Before production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dedicated integration role with only the permissions listed in the 24 September brief, limit the receiving service's deployment to it, and send us the role name and 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Upload the production M2M certificate and confirm Test connection passes. The certificate downloads from Settings → Integrations → Signing certificate.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Tick the RESTlets scope on the production integration record, as well as REST Web Services.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the receiving service to production (host </w:t>
      </w:r>
      <w:r>
        <w:rPr>
          <w:rFonts w:ascii="Consolas" w:cs="Consolas" w:eastAsia="Consolas" w:hAnsi="Consolas"/>
          <w:sz w:val="18"/>
          <w:szCs w:val="18"/>
        </w:rPr>
        <w:t xml:space="preserve">9738806.restlets.api.netsuite.com</w:t>
      </w:r>
      <w:r>
        <w:t xml:space="preserve">) and give the integration role permission to run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Send the production general ledger account for stock adjustments, and the subsidiary if needed.</w:t>
      </w:r>
    </w:p>
    <w:p>
      <w:pPr>
        <w:spacing w:after="120"/>
      </w:pPr>
    </w:p>
    <w:p>
      <w:pPr>
        <w:spacing w:after="120"/>
      </w:pPr>
      <w:r>
        <w:rPr>
          <w:i/>
          <w:iCs/>
          <w:color w:val="6B7280"/>
        </w:rPr>
        <w:t xml:space="preserve">The updated Integration Proposal of 21 October 2026 lists everything still open across the project.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0"/>
        <w:sz w:val="15"/>
        <w:szCs w:val="15"/>
      </w:rPr>
      <w:t xml:space="preserve">Warehouse Wizard × NetSuite — NetSuite Developer Brief (Update)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Georgia" w:cs="Georgia" w:eastAsia="Georgia" w:hAnsi="Georgi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140"/>
      <w:outlineLvl w:val="0"/>
    </w:pPr>
    <w:rPr>
      <w:rFonts w:ascii="Georgia" w:cs="Georgia" w:eastAsia="Georgia" w:hAnsi="Georgi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60" w:after="100"/>
      <w:outlineLvl w:val="1"/>
    </w:pPr>
    <w:rPr>
      <w:rFonts w:ascii="Georgia" w:cs="Georgia" w:eastAsia="Georgia" w:hAnsi="Georgi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Wizard × NetSuite — NetSuite Developer Brief (Update)</dc:title>
  <dc:creator>Russell Hunte</dc:creator>
  <cp:lastModifiedBy>Un-named</cp:lastModifiedBy>
  <cp:revision>1</cp:revision>
  <dcterms:created xsi:type="dcterms:W3CDTF">2026-10-21T20:56:24.487Z</dcterms:created>
  <dcterms:modified xsi:type="dcterms:W3CDTF">2026-10-21T20:56:24.487Z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