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8A12E" w14:textId="5BAC06EF" w:rsidR="004A2340" w:rsidRDefault="004A2340" w:rsidP="003E119B">
      <w:pPr>
        <w:pStyle w:val="Corpsdetexte"/>
      </w:pPr>
      <w:bookmarkStart w:id="0" w:name="conclusion"/>
      <w:bookmarkEnd w:id="0"/>
    </w:p>
    <w:sectPr w:rsidR="004A2340">
      <w:endnotePr>
        <w:numFmt w:val="decimal"/>
      </w:endnotePr>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0A848" w14:textId="77777777" w:rsidR="005E487B" w:rsidRDefault="005E487B">
      <w:r>
        <w:separator/>
      </w:r>
    </w:p>
  </w:endnote>
  <w:endnote w:type="continuationSeparator" w:id="0">
    <w:p w14:paraId="05CC3F2A" w14:textId="77777777" w:rsidR="005E487B" w:rsidRDefault="005E4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sig w:usb0="A00002AF" w:usb1="500078FB" w:usb2="00000000" w:usb3="00000000" w:csb0="0000009F" w:csb1="00000000"/>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1E5D8" w14:textId="77777777" w:rsidR="005E487B" w:rsidRDefault="005E487B">
      <w:pPr>
        <w:spacing w:after="0"/>
      </w:pPr>
      <w:r>
        <w:separator/>
      </w:r>
    </w:p>
  </w:footnote>
  <w:footnote w:type="continuationSeparator" w:id="0">
    <w:p w14:paraId="74034AD7" w14:textId="77777777" w:rsidR="005E487B" w:rsidRDefault="005E48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E6C0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DC5C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412E3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2CE5D7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3245B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FA7E9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8E87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D025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EC19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C842EC"/>
    <w:lvl w:ilvl="0">
      <w:start w:val="1"/>
      <w:numFmt w:val="bullet"/>
      <w:lvlText w:val=""/>
      <w:lvlJc w:val="left"/>
      <w:pPr>
        <w:tabs>
          <w:tab w:val="num" w:pos="360"/>
        </w:tabs>
        <w:ind w:left="360" w:hanging="360"/>
      </w:pPr>
      <w:rPr>
        <w:rFonts w:ascii="Symbol" w:hAnsi="Symbol" w:hint="default"/>
      </w:rPr>
    </w:lvl>
  </w:abstractNum>
  <w:num w:numId="1" w16cid:durableId="1713188215">
    <w:abstractNumId w:val="4"/>
  </w:num>
  <w:num w:numId="2" w16cid:durableId="1214316738">
    <w:abstractNumId w:val="5"/>
  </w:num>
  <w:num w:numId="3" w16cid:durableId="1984002844">
    <w:abstractNumId w:val="6"/>
  </w:num>
  <w:num w:numId="4" w16cid:durableId="1192571833">
    <w:abstractNumId w:val="7"/>
  </w:num>
  <w:num w:numId="5" w16cid:durableId="995962122">
    <w:abstractNumId w:val="9"/>
  </w:num>
  <w:num w:numId="6" w16cid:durableId="2079553354">
    <w:abstractNumId w:val="0"/>
  </w:num>
  <w:num w:numId="7" w16cid:durableId="1905098002">
    <w:abstractNumId w:val="1"/>
  </w:num>
  <w:num w:numId="8" w16cid:durableId="194005447">
    <w:abstractNumId w:val="2"/>
  </w:num>
  <w:num w:numId="9" w16cid:durableId="530459031">
    <w:abstractNumId w:val="3"/>
  </w:num>
  <w:num w:numId="10" w16cid:durableId="3550412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defaultTabStop w:val="720"/>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40"/>
    <w:rsid w:val="003E119B"/>
    <w:rsid w:val="00424F1B"/>
    <w:rsid w:val="00465F86"/>
    <w:rsid w:val="004A2340"/>
    <w:rsid w:val="005E487B"/>
    <w:rsid w:val="006C1102"/>
    <w:rsid w:val="006C4385"/>
    <w:rsid w:val="00755F59"/>
    <w:rsid w:val="00790959"/>
    <w:rsid w:val="00B81DCC"/>
    <w:rsid w:val="00C51F1A"/>
    <w:rsid w:val="00D82075"/>
    <w:rsid w:val="00E07ADB"/>
    <w:rsid w:val="00E8352D"/>
    <w:rsid w:val="00ED09B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C4DF32C"/>
  <w15:docId w15:val="{7F67B5E6-47C0-A246-9ED7-88E651DD9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119B"/>
    <w:pPr>
      <w:spacing w:after="200"/>
    </w:pPr>
    <w:rPr>
      <w:rFonts w:ascii="Garamond" w:hAnsi="Garamond"/>
    </w:rPr>
  </w:style>
  <w:style w:type="paragraph" w:styleId="Titre1">
    <w:name w:val="heading 1"/>
    <w:basedOn w:val="Normal"/>
    <w:next w:val="Corpsdetexte"/>
    <w:uiPriority w:val="9"/>
    <w:qFormat/>
    <w:rsid w:val="003E119B"/>
    <w:pPr>
      <w:keepNext/>
      <w:keepLines/>
      <w:spacing w:before="480" w:after="0"/>
      <w:outlineLvl w:val="0"/>
    </w:pPr>
    <w:rPr>
      <w:rFonts w:eastAsiaTheme="majorEastAsia" w:cstheme="majorBidi"/>
      <w:b/>
      <w:bCs/>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gendeCar">
    <w:name w:val="Légende Car"/>
    <w:basedOn w:val="Policepardfaut"/>
    <w:link w:val="Lgende"/>
    <w:qFormat/>
  </w:style>
  <w:style w:type="character" w:customStyle="1" w:styleId="VerbatimChar">
    <w:name w:val="Verbatim Char"/>
    <w:basedOn w:val="LgendeCar"/>
    <w:link w:val="SourceCode"/>
    <w:qFormat/>
    <w:rPr>
      <w:rFonts w:ascii="Consolas" w:hAnsi="Consolas"/>
      <w:sz w:val="22"/>
    </w:rPr>
  </w:style>
  <w:style w:type="character" w:customStyle="1" w:styleId="SectionNumber">
    <w:name w:val="Section Number"/>
    <w:basedOn w:val="LgendeCar"/>
    <w:qFormat/>
  </w:style>
  <w:style w:type="character" w:customStyle="1" w:styleId="FootnoteCharacters">
    <w:name w:val="Footnote Characters"/>
    <w:basedOn w:val="LgendeCar"/>
    <w:qFormat/>
    <w:rPr>
      <w:vertAlign w:val="superscript"/>
    </w:rPr>
  </w:style>
  <w:style w:type="character" w:customStyle="1" w:styleId="FootnoteAnchor">
    <w:name w:val="Footnote Anchor"/>
    <w:rPr>
      <w:vertAlign w:val="superscript"/>
    </w:rPr>
  </w:style>
  <w:style w:type="character" w:styleId="Lienhypertexte">
    <w:name w:val="Hyperlink"/>
    <w:basedOn w:val="LgendeC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styleId="Lienhypertextesuivivisit">
    <w:name w:val="FollowedHyperlink"/>
    <w:rPr>
      <w:color w:val="800000"/>
      <w:u w:val="single"/>
    </w:rPr>
  </w:style>
  <w:style w:type="character" w:customStyle="1" w:styleId="EndnoteCharacters">
    <w:name w:val="Endnote Characters"/>
    <w:qFormat/>
    <w:rsid w:val="00C51F1A"/>
    <w:rPr>
      <w:vertAlign w:val="superscript"/>
    </w:rPr>
  </w:style>
  <w:style w:type="character" w:customStyle="1" w:styleId="EndnoteAnchor">
    <w:name w:val="Endnote Anchor"/>
    <w:rPr>
      <w:vertAlign w:val="superscript"/>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link w:val="CorpsdetexteCar"/>
    <w:qFormat/>
    <w:rsid w:val="003E119B"/>
    <w:pPr>
      <w:spacing w:before="180" w:after="180"/>
    </w:pPr>
  </w:style>
  <w:style w:type="paragraph" w:styleId="Liste">
    <w:name w:val="List"/>
    <w:basedOn w:val="Corpsdetexte"/>
    <w:rPr>
      <w:rFonts w:cs="Lohit Devanagari"/>
    </w:rPr>
  </w:style>
  <w:style w:type="paragraph" w:styleId="Lgende">
    <w:name w:val="caption"/>
    <w:basedOn w:val="Normal"/>
    <w:link w:val="LgendeC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Corpsdetexte"/>
    <w:next w:val="Corpsdetexte"/>
    <w:qFormat/>
    <w:rsid w:val="003E119B"/>
  </w:style>
  <w:style w:type="paragraph" w:customStyle="1" w:styleId="Compact">
    <w:name w:val="Compact"/>
    <w:basedOn w:val="Corpsdetexte"/>
    <w:qFormat/>
    <w:pPr>
      <w:spacing w:before="36" w:after="36"/>
    </w:pPr>
  </w:style>
  <w:style w:type="paragraph" w:styleId="Titre">
    <w:name w:val="Title"/>
    <w:basedOn w:val="Normal"/>
    <w:next w:val="Corpsdetexte"/>
    <w:qFormat/>
    <w:rsid w:val="00465F86"/>
    <w:pPr>
      <w:keepNext/>
      <w:keepLines/>
      <w:spacing w:before="480" w:after="240"/>
      <w:jc w:val="both"/>
    </w:pPr>
    <w:rPr>
      <w:rFonts w:eastAsiaTheme="majorEastAsia" w:cstheme="majorBidi"/>
      <w:b/>
      <w:bCs/>
      <w:color w:val="345A8A" w:themeColor="accent1" w:themeShade="B5"/>
      <w:sz w:val="28"/>
      <w:szCs w:val="36"/>
    </w:rPr>
  </w:style>
  <w:style w:type="paragraph" w:styleId="Sous-titre">
    <w:name w:val="Subtitle"/>
    <w:basedOn w:val="Titre"/>
    <w:next w:val="Corpsdetexte"/>
    <w:qFormat/>
    <w:pPr>
      <w:spacing w:before="240"/>
    </w:pPr>
    <w:rPr>
      <w:szCs w:val="30"/>
    </w:rPr>
  </w:style>
  <w:style w:type="paragraph" w:customStyle="1" w:styleId="Author">
    <w:name w:val="Author"/>
    <w:next w:val="Corpsdetexte"/>
    <w:qFormat/>
    <w:rsid w:val="003E119B"/>
    <w:pPr>
      <w:keepNext/>
      <w:keepLines/>
      <w:spacing w:after="200"/>
      <w:jc w:val="both"/>
    </w:pPr>
    <w:rPr>
      <w:rFonts w:ascii="Garamond" w:hAnsi="Garamond"/>
    </w:rPr>
  </w:style>
  <w:style w:type="paragraph" w:styleId="Date">
    <w:name w:val="Date"/>
    <w:next w:val="Corpsdetexte"/>
    <w:qFormat/>
    <w:rsid w:val="003E119B"/>
    <w:pPr>
      <w:keepNext/>
      <w:keepLines/>
      <w:spacing w:after="200"/>
      <w:jc w:val="both"/>
    </w:pPr>
    <w:rPr>
      <w:rFonts w:ascii="Garamond" w:hAnsi="Garamond"/>
      <w:sz w:val="20"/>
    </w:rPr>
  </w:style>
  <w:style w:type="paragraph" w:customStyle="1" w:styleId="Abstract">
    <w:name w:val="Abstract"/>
    <w:basedOn w:val="Normal"/>
    <w:next w:val="Corpsdetexte"/>
    <w:qFormat/>
    <w:rsid w:val="00C51F1A"/>
    <w:pPr>
      <w:keepNext/>
      <w:keepLines/>
      <w:spacing w:before="300" w:after="300"/>
    </w:p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rsid w:val="006C4385"/>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Lgende"/>
    <w:qFormat/>
    <w:pPr>
      <w:keepNext/>
    </w:pPr>
  </w:style>
  <w:style w:type="paragraph" w:customStyle="1" w:styleId="ImageCaption">
    <w:name w:val="Image Caption"/>
    <w:basedOn w:val="Lgende"/>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itreindex">
    <w:name w:val="index heading"/>
    <w:basedOn w:val="Heading"/>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style>
  <w:style w:type="paragraph" w:styleId="Notedefin">
    <w:name w:val="endnote text"/>
    <w:basedOn w:val="Normal"/>
    <w:pPr>
      <w:suppressLineNumbers/>
      <w:ind w:left="340" w:hanging="340"/>
    </w:pPr>
    <w:rPr>
      <w:sz w:val="20"/>
      <w:szCs w:val="20"/>
    </w:rPr>
  </w:style>
  <w:style w:type="paragraph" w:customStyle="1" w:styleId="ListContents">
    <w:name w:val="List Contents"/>
    <w:basedOn w:val="Normal"/>
    <w:qFormat/>
    <w:pPr>
      <w:ind w:left="567"/>
    </w:p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character" w:customStyle="1" w:styleId="CorpsdetexteCar">
    <w:name w:val="Corps de texte Car"/>
    <w:basedOn w:val="Policepardfaut"/>
    <w:link w:val="Corpsdetexte"/>
    <w:rsid w:val="003E119B"/>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Histories of Architecture</dc:title>
  <dc:subject/>
  <dc:creator>Pedro P. Palazzo</dc:creator>
  <cp:keywords>Comparative Comparative history Idealism Professional education Textbooks 19th 20th and 21st centuries</cp:keywords>
  <dc:description/>
  <cp:lastModifiedBy>pedro paulo palazzo de almeida</cp:lastModifiedBy>
  <cp:revision>12</cp:revision>
  <dcterms:created xsi:type="dcterms:W3CDTF">2022-02-17T18:13:00Z</dcterms:created>
  <dcterms:modified xsi:type="dcterms:W3CDTF">2022-04-13T16:50:00Z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contrasts comparative histories of architecture, prevalent from the 19th and 20th centuries, to the critical method of history that is claimed by recent works. Comparative history arose out of the Idealist philosophy of history and combined its deterministic narrative with a disciplinary bounding of architecture that followed modern assumptions about decision-making in design. Critical history, on the other hand, is a materialistic approach that does not acknowledge disciplinary boundaries. Whereas critical history may lay claim, nowadays, to being the only proper form of historiography, comparative histories were more closely linked to the methods and categorizations of the discipline of architecture. Some recent architectural history textbooks, committed as they were to the critical method, nevertheless allowed Idealistic determinism to creep into their narrative structure. I argue this creep is not a shortcoming of these individual works, but a consequence of the contradictions between the non-disciplinary project of critical history and its uncertain place in the professional architectural education. I further develop on this contradiction by comparing it to the broader problem of how the critical history of architecture relates to supporting disciplines such as building archaeology, the archaeology of architecture, or the scholarship of vernacular environments. These fields interact with history by providing source material and preliminary interpretations, yet they have an uneasy relationship to critical history due to their partial reliance on concepts and categories developed in the professional practice of architecture. The inability of critical architectural history to come to terms with the historical legitimacy of its supporting disciplines is akin to its inability to acknowledge the persistence of Idealistic assumptions in textbooks that cater to the professional education market.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https://raw.githubusercontent.com/citation-style-language/styles/master/chicago-fullnote-bibliography-with-ibid.csl</vt:lpwstr>
  </property>
  <property fmtid="{D5CDD505-2E9C-101B-9397-08002B2CF9AE}" pid="16" name="date">
    <vt:lpwstr>School of Architecture and Urbanism, University of Brasilia, Brazil, palazzo@unb.br</vt:lpwstr>
  </property>
  <property fmtid="{D5CDD505-2E9C-101B-9397-08002B2CF9AE}" pid="17" name="eq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lastDelim">
    <vt:lpwstr>, </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Title">
    <vt:lpwstr>List of Figures</vt:lpwstr>
  </property>
  <property fmtid="{D5CDD505-2E9C-101B-9397-08002B2CF9AE}" pid="32" name="lolTitle">
    <vt:lpwstr>List of Listings</vt:lpwstr>
  </property>
  <property fmtid="{D5CDD505-2E9C-101B-9397-08002B2CF9AE}" pid="33" name="lotTitle">
    <vt:lpwstr>List of Tables</vt:lpwstr>
  </property>
  <property fmtid="{D5CDD505-2E9C-101B-9397-08002B2CF9AE}" pid="34" name="lstLabels">
    <vt:lpwstr>arabic</vt:lpwstr>
  </property>
  <property fmtid="{D5CDD505-2E9C-101B-9397-08002B2CF9AE}" pid="35" name="lstPrefix">
    <vt:lpwstr/>
  </property>
  <property fmtid="{D5CDD505-2E9C-101B-9397-08002B2CF9AE}" pid="36" name="lstPrefixTemplate">
    <vt:lpwstr>p i</vt:lpwstr>
  </property>
  <property fmtid="{D5CDD505-2E9C-101B-9397-08002B2CF9AE}" pid="37" name="nameInLink">
    <vt:lpwstr>False</vt:lpwstr>
  </property>
  <property fmtid="{D5CDD505-2E9C-101B-9397-08002B2CF9AE}" pid="38" name="numberSections">
    <vt:lpwstr>False</vt:lpwstr>
  </property>
  <property fmtid="{D5CDD505-2E9C-101B-9397-08002B2CF9AE}" pid="39" name="pairDelim">
    <vt:lpwstr>, </vt:lpwstr>
  </property>
  <property fmtid="{D5CDD505-2E9C-101B-9397-08002B2CF9AE}" pid="40" name="rangeDelim">
    <vt:lpwstr>-</vt:lpwstr>
  </property>
  <property fmtid="{D5CDD505-2E9C-101B-9397-08002B2CF9AE}" pid="41" name="refDelim">
    <vt:lpwstr>, </vt:lpwstr>
  </property>
  <property fmtid="{D5CDD505-2E9C-101B-9397-08002B2CF9AE}" pid="42" name="refIndexTemplate">
    <vt:lpwstr>isuf</vt:lpwstr>
  </property>
  <property fmtid="{D5CDD505-2E9C-101B-9397-08002B2CF9AE}" pid="43" name="secHeaderDelim">
    <vt:lpwstr> </vt:lpwstr>
  </property>
  <property fmtid="{D5CDD505-2E9C-101B-9397-08002B2CF9AE}" pid="44" name="secHeaderTemplate">
    <vt:lpwstr>isecHeaderDelim[n]t</vt:lpwstr>
  </property>
  <property fmtid="{D5CDD505-2E9C-101B-9397-08002B2CF9AE}" pid="45" name="secLabels">
    <vt:lpwstr>arabic</vt:lpwstr>
  </property>
  <property fmtid="{D5CDD505-2E9C-101B-9397-08002B2CF9AE}" pid="46" name="secPrefix">
    <vt:lpwstr/>
  </property>
  <property fmtid="{D5CDD505-2E9C-101B-9397-08002B2CF9AE}" pid="47" name="secPrefixTemplate">
    <vt:lpwstr>p i</vt:lpwstr>
  </property>
  <property fmtid="{D5CDD505-2E9C-101B-9397-08002B2CF9AE}" pid="48" name="sectionsDepth">
    <vt:lpwstr>0</vt:lpwstr>
  </property>
  <property fmtid="{D5CDD505-2E9C-101B-9397-08002B2CF9AE}" pid="49" name="subfigGrid">
    <vt:lpwstr>False</vt:lpwstr>
  </property>
  <property fmtid="{D5CDD505-2E9C-101B-9397-08002B2CF9AE}" pid="50" name="subfigLabels">
    <vt:lpwstr>alpha a</vt:lpwstr>
  </property>
  <property fmtid="{D5CDD505-2E9C-101B-9397-08002B2CF9AE}" pid="51" name="subfigureChildTemplate">
    <vt:lpwstr>i</vt:lpwstr>
  </property>
  <property fmtid="{D5CDD505-2E9C-101B-9397-08002B2CF9AE}" pid="52" name="subfigureRefIndexTemplate">
    <vt:lpwstr>isuf (s)</vt:lpwstr>
  </property>
  <property fmtid="{D5CDD505-2E9C-101B-9397-08002B2CF9AE}" pid="53" name="subfigureTemplate">
    <vt:lpwstr>figureTitle ititleDelim t. ccs</vt:lpwstr>
  </property>
  <property fmtid="{D5CDD505-2E9C-101B-9397-08002B2CF9AE}" pid="54" name="subtitle">
    <vt:lpwstr>History, Architecture, or Idealism?</vt:lpwstr>
  </property>
  <property fmtid="{D5CDD505-2E9C-101B-9397-08002B2CF9AE}" pid="55" name="suppress-bibliography">
    <vt:lpwstr>True</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