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47C2" w:rsidRPr="00647BE4" w:rsidRDefault="004F47C2" w:rsidP="00647BE4">
      <w:pPr>
        <w:widowControl w:val="0"/>
        <w:pBdr>
          <w:top w:val="nil"/>
          <w:left w:val="nil"/>
          <w:bottom w:val="nil"/>
          <w:right w:val="nil"/>
          <w:between w:val="nil"/>
        </w:pBdr>
        <w:rPr>
          <w:rFonts w:eastAsia="Arial" w:cs="Times New Roman"/>
          <w:color w:val="auto"/>
          <w:szCs w:val="24"/>
        </w:rPr>
      </w:pPr>
    </w:p>
    <w:p w:rsidR="004F47C2" w:rsidRPr="00647BE4" w:rsidRDefault="004F47C2" w:rsidP="00647BE4">
      <w:pPr>
        <w:widowControl w:val="0"/>
        <w:pBdr>
          <w:top w:val="nil"/>
          <w:left w:val="nil"/>
          <w:bottom w:val="nil"/>
          <w:right w:val="nil"/>
          <w:between w:val="nil"/>
        </w:pBdr>
        <w:rPr>
          <w:rFonts w:eastAsia="Arial" w:cs="Times New Roman"/>
          <w:color w:val="auto"/>
          <w:szCs w:val="24"/>
        </w:rPr>
      </w:pPr>
    </w:p>
    <w:p w:rsidR="004F47C2" w:rsidRPr="00647BE4" w:rsidRDefault="004F47C2" w:rsidP="00647BE4">
      <w:pPr>
        <w:widowControl w:val="0"/>
        <w:pBdr>
          <w:top w:val="nil"/>
          <w:left w:val="nil"/>
          <w:bottom w:val="nil"/>
          <w:right w:val="nil"/>
          <w:between w:val="nil"/>
        </w:pBdr>
        <w:rPr>
          <w:rFonts w:eastAsia="Arial" w:cs="Times New Roman"/>
          <w:color w:val="auto"/>
          <w:szCs w:val="24"/>
        </w:rPr>
      </w:pPr>
    </w:p>
    <w:p w:rsidR="004F47C2" w:rsidRPr="00647BE4" w:rsidRDefault="004F47C2" w:rsidP="00647BE4">
      <w:pPr>
        <w:widowControl w:val="0"/>
        <w:pBdr>
          <w:top w:val="nil"/>
          <w:left w:val="nil"/>
          <w:bottom w:val="nil"/>
          <w:right w:val="nil"/>
          <w:between w:val="nil"/>
        </w:pBdr>
        <w:rPr>
          <w:rFonts w:eastAsia="Arial" w:cs="Times New Roman"/>
          <w:color w:val="auto"/>
          <w:szCs w:val="24"/>
        </w:rPr>
      </w:pPr>
    </w:p>
    <w:p w:rsidR="004F47C2" w:rsidRPr="00647BE4" w:rsidRDefault="004F47C2" w:rsidP="00647BE4">
      <w:pPr>
        <w:widowControl w:val="0"/>
        <w:pBdr>
          <w:top w:val="nil"/>
          <w:left w:val="nil"/>
          <w:bottom w:val="nil"/>
          <w:right w:val="nil"/>
          <w:between w:val="nil"/>
        </w:pBdr>
        <w:rPr>
          <w:rFonts w:eastAsia="Arial" w:cs="Times New Roman"/>
          <w:color w:val="auto"/>
          <w:szCs w:val="24"/>
        </w:rPr>
      </w:pPr>
    </w:p>
    <w:p w:rsidR="004F47C2" w:rsidRPr="00647BE4" w:rsidRDefault="004F47C2" w:rsidP="00647BE4">
      <w:pPr>
        <w:widowControl w:val="0"/>
        <w:pBdr>
          <w:top w:val="nil"/>
          <w:left w:val="nil"/>
          <w:bottom w:val="nil"/>
          <w:right w:val="nil"/>
          <w:between w:val="nil"/>
        </w:pBdr>
        <w:rPr>
          <w:rFonts w:eastAsia="Arial" w:cs="Times New Roman"/>
          <w:color w:val="auto"/>
          <w:szCs w:val="24"/>
        </w:rPr>
      </w:pPr>
    </w:p>
    <w:p w:rsidR="004F47C2" w:rsidRPr="00647BE4" w:rsidRDefault="004F47C2" w:rsidP="00647BE4">
      <w:pPr>
        <w:widowControl w:val="0"/>
        <w:pBdr>
          <w:top w:val="nil"/>
          <w:left w:val="nil"/>
          <w:bottom w:val="nil"/>
          <w:right w:val="nil"/>
          <w:between w:val="nil"/>
        </w:pBdr>
        <w:jc w:val="center"/>
        <w:rPr>
          <w:rFonts w:eastAsia="Arial" w:cs="Times New Roman"/>
          <w:color w:val="auto"/>
          <w:szCs w:val="24"/>
        </w:rPr>
      </w:pPr>
    </w:p>
    <w:p w:rsidR="004F47C2" w:rsidRPr="00647BE4" w:rsidRDefault="004F47C2" w:rsidP="00647BE4">
      <w:pPr>
        <w:widowControl w:val="0"/>
        <w:pBdr>
          <w:top w:val="nil"/>
          <w:left w:val="nil"/>
          <w:bottom w:val="nil"/>
          <w:right w:val="nil"/>
          <w:between w:val="nil"/>
        </w:pBdr>
        <w:jc w:val="center"/>
        <w:rPr>
          <w:rFonts w:eastAsia="Arial" w:cs="Times New Roman"/>
          <w:b/>
          <w:color w:val="auto"/>
          <w:szCs w:val="24"/>
        </w:rPr>
      </w:pPr>
      <w:r w:rsidRPr="00647BE4">
        <w:rPr>
          <w:rFonts w:eastAsia="Arial" w:cs="Times New Roman"/>
          <w:b/>
          <w:color w:val="auto"/>
          <w:szCs w:val="24"/>
        </w:rPr>
        <w:t>Unit 1 Lab and Association Overview</w:t>
      </w:r>
    </w:p>
    <w:p w:rsidR="004F47C2" w:rsidRPr="00647BE4" w:rsidRDefault="004F47C2" w:rsidP="00647BE4">
      <w:pPr>
        <w:widowControl w:val="0"/>
        <w:pBdr>
          <w:top w:val="nil"/>
          <w:left w:val="nil"/>
          <w:bottom w:val="nil"/>
          <w:right w:val="nil"/>
          <w:between w:val="nil"/>
        </w:pBdr>
        <w:jc w:val="center"/>
        <w:rPr>
          <w:rFonts w:eastAsia="Arial" w:cs="Times New Roman"/>
          <w:b/>
          <w:color w:val="auto"/>
          <w:szCs w:val="24"/>
        </w:rPr>
      </w:pPr>
    </w:p>
    <w:p w:rsidR="004F47C2" w:rsidRPr="00647BE4" w:rsidRDefault="004F47C2" w:rsidP="00647BE4">
      <w:pPr>
        <w:widowControl w:val="0"/>
        <w:pBdr>
          <w:top w:val="nil"/>
          <w:left w:val="nil"/>
          <w:bottom w:val="nil"/>
          <w:right w:val="nil"/>
          <w:between w:val="nil"/>
        </w:pBdr>
        <w:jc w:val="center"/>
        <w:rPr>
          <w:rFonts w:eastAsia="Arial" w:cs="Times New Roman"/>
          <w:b/>
          <w:color w:val="auto"/>
          <w:szCs w:val="24"/>
        </w:rPr>
      </w:pPr>
    </w:p>
    <w:p w:rsidR="004F47C2" w:rsidRPr="00647BE4" w:rsidRDefault="004F47C2" w:rsidP="00647BE4">
      <w:pPr>
        <w:widowControl w:val="0"/>
        <w:pBdr>
          <w:top w:val="nil"/>
          <w:left w:val="nil"/>
          <w:bottom w:val="nil"/>
          <w:right w:val="nil"/>
          <w:between w:val="nil"/>
        </w:pBdr>
        <w:jc w:val="center"/>
        <w:rPr>
          <w:rFonts w:eastAsia="Arial" w:cs="Times New Roman"/>
          <w:bCs/>
          <w:color w:val="auto"/>
          <w:szCs w:val="24"/>
        </w:rPr>
      </w:pPr>
      <w:r w:rsidRPr="00647BE4">
        <w:rPr>
          <w:rFonts w:eastAsia="Arial" w:cs="Times New Roman"/>
          <w:bCs/>
          <w:color w:val="auto"/>
          <w:szCs w:val="24"/>
        </w:rPr>
        <w:t>Corey Crooks</w:t>
      </w:r>
    </w:p>
    <w:p w:rsidR="004F47C2" w:rsidRPr="00647BE4" w:rsidRDefault="004F47C2" w:rsidP="00647BE4">
      <w:pPr>
        <w:widowControl w:val="0"/>
        <w:pBdr>
          <w:top w:val="nil"/>
          <w:left w:val="nil"/>
          <w:bottom w:val="nil"/>
          <w:right w:val="nil"/>
          <w:between w:val="nil"/>
        </w:pBdr>
        <w:jc w:val="center"/>
        <w:rPr>
          <w:rFonts w:eastAsia="Arial" w:cs="Times New Roman"/>
          <w:color w:val="auto"/>
          <w:szCs w:val="24"/>
        </w:rPr>
      </w:pPr>
      <w:r w:rsidRPr="00647BE4">
        <w:rPr>
          <w:rFonts w:eastAsia="Arial" w:cs="Times New Roman"/>
          <w:color w:val="auto"/>
          <w:szCs w:val="24"/>
        </w:rPr>
        <w:t>Purdue University Global</w:t>
      </w:r>
    </w:p>
    <w:p w:rsidR="004F47C2" w:rsidRPr="00647BE4" w:rsidRDefault="004F47C2" w:rsidP="00647BE4">
      <w:pPr>
        <w:widowControl w:val="0"/>
        <w:pBdr>
          <w:top w:val="nil"/>
          <w:left w:val="nil"/>
          <w:bottom w:val="nil"/>
          <w:right w:val="nil"/>
          <w:between w:val="nil"/>
        </w:pBdr>
        <w:jc w:val="center"/>
        <w:rPr>
          <w:rFonts w:eastAsia="Arial" w:cs="Times New Roman"/>
          <w:color w:val="auto"/>
          <w:szCs w:val="24"/>
        </w:rPr>
      </w:pPr>
      <w:r w:rsidRPr="00647BE4">
        <w:rPr>
          <w:rFonts w:eastAsia="Arial" w:cs="Times New Roman"/>
          <w:color w:val="auto"/>
          <w:szCs w:val="24"/>
        </w:rPr>
        <w:t>IT331-01</w:t>
      </w:r>
    </w:p>
    <w:p w:rsidR="004F47C2" w:rsidRPr="00647BE4" w:rsidRDefault="004F47C2" w:rsidP="00647BE4">
      <w:pPr>
        <w:widowControl w:val="0"/>
        <w:pBdr>
          <w:top w:val="nil"/>
          <w:left w:val="nil"/>
          <w:bottom w:val="nil"/>
          <w:right w:val="nil"/>
          <w:between w:val="nil"/>
        </w:pBdr>
        <w:jc w:val="center"/>
        <w:rPr>
          <w:rFonts w:eastAsia="Arial" w:cs="Times New Roman"/>
          <w:color w:val="auto"/>
          <w:szCs w:val="24"/>
        </w:rPr>
      </w:pPr>
      <w:r w:rsidRPr="00647BE4">
        <w:rPr>
          <w:rFonts w:eastAsia="Arial" w:cs="Times New Roman"/>
          <w:color w:val="auto"/>
          <w:szCs w:val="24"/>
        </w:rPr>
        <w:t>Ahmed Banafa</w:t>
      </w:r>
    </w:p>
    <w:p w:rsidR="004F47C2" w:rsidRPr="00647BE4" w:rsidRDefault="004F47C2" w:rsidP="00647BE4">
      <w:pPr>
        <w:widowControl w:val="0"/>
        <w:pBdr>
          <w:top w:val="nil"/>
          <w:left w:val="nil"/>
          <w:bottom w:val="nil"/>
          <w:right w:val="nil"/>
          <w:between w:val="nil"/>
        </w:pBdr>
        <w:jc w:val="center"/>
        <w:rPr>
          <w:rFonts w:eastAsia="Arial" w:cs="Times New Roman"/>
          <w:color w:val="auto"/>
          <w:szCs w:val="24"/>
        </w:rPr>
      </w:pPr>
      <w:r w:rsidRPr="00647BE4">
        <w:rPr>
          <w:rFonts w:eastAsia="Arial" w:cs="Times New Roman"/>
          <w:color w:val="auto"/>
          <w:szCs w:val="24"/>
        </w:rPr>
        <w:t xml:space="preserve">November 16, 2022 </w:t>
      </w:r>
    </w:p>
    <w:p w:rsidR="00BD5D5F" w:rsidRPr="00647BE4" w:rsidRDefault="00BD5D5F" w:rsidP="00647BE4">
      <w:pPr>
        <w:jc w:val="center"/>
        <w:rPr>
          <w:rFonts w:cs="Times New Roman"/>
          <w:b/>
          <w:bCs/>
          <w:color w:val="auto"/>
          <w:szCs w:val="24"/>
        </w:rPr>
      </w:pPr>
      <w:r w:rsidRPr="00647BE4">
        <w:rPr>
          <w:rFonts w:cs="Times New Roman"/>
          <w:b/>
          <w:bCs/>
          <w:color w:val="auto"/>
          <w:szCs w:val="24"/>
        </w:rPr>
        <w:lastRenderedPageBreak/>
        <w:t>Part One—Lab Screenshots</w:t>
      </w:r>
      <w:r w:rsidRPr="00647BE4">
        <w:rPr>
          <w:rFonts w:cs="Times New Roman"/>
          <w:noProof/>
          <w:color w:val="auto"/>
          <w:szCs w:val="24"/>
        </w:rPr>
        <w:drawing>
          <wp:inline distT="0" distB="0" distL="0" distR="0" wp14:anchorId="2E1F5087" wp14:editId="7DDB265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BD5D5F" w:rsidRPr="00647BE4" w:rsidRDefault="00BD5D5F" w:rsidP="00647BE4">
      <w:pPr>
        <w:rPr>
          <w:rFonts w:cs="Times New Roman"/>
          <w:b/>
          <w:bCs/>
          <w:color w:val="auto"/>
          <w:szCs w:val="24"/>
        </w:rPr>
      </w:pPr>
      <w:r w:rsidRPr="00647BE4">
        <w:rPr>
          <w:rFonts w:cs="Times New Roman"/>
          <w:noProof/>
          <w:color w:val="auto"/>
          <w:szCs w:val="24"/>
        </w:rPr>
        <w:lastRenderedPageBreak/>
        <w:drawing>
          <wp:inline distT="0" distB="0" distL="0" distR="0" wp14:anchorId="792CC629" wp14:editId="63EA1B4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Pr="00647BE4">
        <w:rPr>
          <w:rFonts w:cs="Times New Roman"/>
          <w:noProof/>
          <w:color w:val="auto"/>
          <w:szCs w:val="24"/>
        </w:rPr>
        <w:drawing>
          <wp:inline distT="0" distB="0" distL="0" distR="0" wp14:anchorId="1A597527" wp14:editId="267D88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BD5D5F" w:rsidRPr="00647BE4" w:rsidRDefault="00BD5D5F" w:rsidP="00647BE4">
      <w:pPr>
        <w:rPr>
          <w:rFonts w:cs="Times New Roman"/>
          <w:b/>
          <w:bCs/>
          <w:color w:val="auto"/>
          <w:szCs w:val="24"/>
        </w:rPr>
      </w:pPr>
      <w:r w:rsidRPr="00647BE4">
        <w:rPr>
          <w:rFonts w:cs="Times New Roman"/>
          <w:b/>
          <w:bCs/>
          <w:color w:val="auto"/>
          <w:szCs w:val="24"/>
        </w:rPr>
        <w:br w:type="page"/>
      </w:r>
    </w:p>
    <w:p w:rsidR="000D7612" w:rsidRPr="00647BE4" w:rsidRDefault="00BD5D5F" w:rsidP="00647BE4">
      <w:pPr>
        <w:jc w:val="center"/>
        <w:rPr>
          <w:rFonts w:cs="Times New Roman"/>
          <w:b/>
          <w:bCs/>
          <w:color w:val="auto"/>
          <w:szCs w:val="24"/>
        </w:rPr>
      </w:pPr>
      <w:r w:rsidRPr="00647BE4">
        <w:rPr>
          <w:rFonts w:cs="Times New Roman"/>
          <w:b/>
          <w:bCs/>
          <w:color w:val="auto"/>
          <w:szCs w:val="24"/>
        </w:rPr>
        <w:lastRenderedPageBreak/>
        <w:t>Part 2—Writing</w:t>
      </w:r>
    </w:p>
    <w:p w:rsidR="00416C87" w:rsidRPr="00647BE4" w:rsidRDefault="00C45930" w:rsidP="00647BE4">
      <w:pPr>
        <w:rPr>
          <w:rFonts w:cs="Times New Roman"/>
          <w:color w:val="auto"/>
          <w:szCs w:val="24"/>
        </w:rPr>
      </w:pPr>
      <w:r w:rsidRPr="00647BE4">
        <w:rPr>
          <w:rFonts w:cs="Times New Roman"/>
          <w:color w:val="auto"/>
          <w:szCs w:val="24"/>
        </w:rPr>
        <w:tab/>
        <w:t xml:space="preserve">The chosen industry association will be the Association of Information Technology Professionals. I have chosen this organization due to their accomplishments in relativity to my career choice and past experiences. One important factor to consider when discussing a prospective career choice would be credentials. Credentials are extremely important to demonstrate proficiency in a career path. One effective way to do this would be through professional certifications. Certifications, such as an ITIL certification, can prove to potential employers that their candidate understands material well enough to pass a regulated exam surrounding it. The ITIL certification program specifically consists of twelve different certifications that can demonstrate knowledge on specific knowledge bases including the Axelos </w:t>
      </w:r>
      <w:proofErr w:type="spellStart"/>
      <w:r w:rsidRPr="00647BE4">
        <w:rPr>
          <w:rFonts w:cs="Times New Roman"/>
          <w:color w:val="auto"/>
          <w:szCs w:val="24"/>
        </w:rPr>
        <w:t>ProPath</w:t>
      </w:r>
      <w:proofErr w:type="spellEnd"/>
      <w:r w:rsidRPr="00647BE4">
        <w:rPr>
          <w:rFonts w:cs="Times New Roman"/>
          <w:color w:val="auto"/>
          <w:szCs w:val="24"/>
        </w:rPr>
        <w:t xml:space="preserve"> </w:t>
      </w:r>
      <w:sdt>
        <w:sdtPr>
          <w:rPr>
            <w:rFonts w:cs="Times New Roman"/>
            <w:color w:val="auto"/>
            <w:szCs w:val="24"/>
          </w:rPr>
          <w:id w:val="1121342321"/>
          <w:citation/>
        </w:sdtPr>
        <w:sdtContent>
          <w:r w:rsidRPr="00647BE4">
            <w:rPr>
              <w:rFonts w:cs="Times New Roman"/>
              <w:color w:val="auto"/>
              <w:szCs w:val="24"/>
            </w:rPr>
            <w:fldChar w:fldCharType="begin"/>
          </w:r>
          <w:r w:rsidRPr="00647BE4">
            <w:rPr>
              <w:rFonts w:cs="Times New Roman"/>
              <w:color w:val="auto"/>
              <w:szCs w:val="24"/>
            </w:rPr>
            <w:instrText xml:space="preserve"> CITATION Axe22 \l 1033 </w:instrText>
          </w:r>
          <w:r w:rsidRPr="00647BE4">
            <w:rPr>
              <w:rFonts w:cs="Times New Roman"/>
              <w:color w:val="auto"/>
              <w:szCs w:val="24"/>
            </w:rPr>
            <w:fldChar w:fldCharType="separate"/>
          </w:r>
          <w:r w:rsidRPr="00647BE4">
            <w:rPr>
              <w:rFonts w:cs="Times New Roman"/>
              <w:noProof/>
              <w:color w:val="auto"/>
              <w:szCs w:val="24"/>
            </w:rPr>
            <w:t>(Axelos, 2022)</w:t>
          </w:r>
          <w:r w:rsidRPr="00647BE4">
            <w:rPr>
              <w:rFonts w:cs="Times New Roman"/>
              <w:color w:val="auto"/>
              <w:szCs w:val="24"/>
            </w:rPr>
            <w:fldChar w:fldCharType="end"/>
          </w:r>
        </w:sdtContent>
      </w:sdt>
      <w:r w:rsidRPr="00647BE4">
        <w:rPr>
          <w:rFonts w:cs="Times New Roman"/>
          <w:color w:val="auto"/>
          <w:szCs w:val="24"/>
        </w:rPr>
        <w:t xml:space="preserve">. </w:t>
      </w:r>
      <w:r w:rsidR="00416C87" w:rsidRPr="00647BE4">
        <w:rPr>
          <w:rFonts w:cs="Times New Roman"/>
          <w:color w:val="auto"/>
          <w:szCs w:val="24"/>
        </w:rPr>
        <w:t xml:space="preserve">The ITIL 4 Foundation certification with 2 attempts costs $489 USD; though the website that displays this information is inferring that this is a sale that has been marked down from $978 USD </w:t>
      </w:r>
      <w:sdt>
        <w:sdtPr>
          <w:rPr>
            <w:rFonts w:cs="Times New Roman"/>
            <w:color w:val="auto"/>
            <w:szCs w:val="24"/>
          </w:rPr>
          <w:id w:val="-1560171044"/>
          <w:citation/>
        </w:sdtPr>
        <w:sdtContent>
          <w:r w:rsidR="00416C87" w:rsidRPr="00647BE4">
            <w:rPr>
              <w:rFonts w:cs="Times New Roman"/>
              <w:color w:val="auto"/>
              <w:szCs w:val="24"/>
            </w:rPr>
            <w:fldChar w:fldCharType="begin"/>
          </w:r>
          <w:r w:rsidR="00416C87" w:rsidRPr="00647BE4">
            <w:rPr>
              <w:rFonts w:cs="Times New Roman"/>
              <w:color w:val="auto"/>
              <w:szCs w:val="24"/>
            </w:rPr>
            <w:instrText xml:space="preserve"> CITATION 1st22 \l 1033 </w:instrText>
          </w:r>
          <w:r w:rsidR="00416C87" w:rsidRPr="00647BE4">
            <w:rPr>
              <w:rFonts w:cs="Times New Roman"/>
              <w:color w:val="auto"/>
              <w:szCs w:val="24"/>
            </w:rPr>
            <w:fldChar w:fldCharType="separate"/>
          </w:r>
          <w:r w:rsidR="00416C87" w:rsidRPr="00647BE4">
            <w:rPr>
              <w:rFonts w:cs="Times New Roman"/>
              <w:noProof/>
              <w:color w:val="auto"/>
              <w:szCs w:val="24"/>
            </w:rPr>
            <w:t>(1st Career.org, 2022)</w:t>
          </w:r>
          <w:r w:rsidR="00416C87" w:rsidRPr="00647BE4">
            <w:rPr>
              <w:rFonts w:cs="Times New Roman"/>
              <w:color w:val="auto"/>
              <w:szCs w:val="24"/>
            </w:rPr>
            <w:fldChar w:fldCharType="end"/>
          </w:r>
        </w:sdtContent>
      </w:sdt>
      <w:r w:rsidR="00416C87" w:rsidRPr="00647BE4">
        <w:rPr>
          <w:rFonts w:cs="Times New Roman"/>
          <w:color w:val="auto"/>
          <w:szCs w:val="24"/>
        </w:rPr>
        <w:t>.</w:t>
      </w:r>
      <w:r w:rsidR="00740D72" w:rsidRPr="00647BE4">
        <w:rPr>
          <w:rFonts w:cs="Times New Roman"/>
          <w:color w:val="auto"/>
          <w:szCs w:val="24"/>
        </w:rPr>
        <w:t xml:space="preserve"> </w:t>
      </w:r>
      <w:r w:rsidR="00416C87" w:rsidRPr="00647BE4">
        <w:rPr>
          <w:rFonts w:cs="Times New Roman"/>
          <w:color w:val="auto"/>
          <w:szCs w:val="24"/>
        </w:rPr>
        <w:t xml:space="preserve">The Association of Information Technology hosts their own certification testing for different criteria from the ITIL 4 Foundation certifications found above. The Association of Information Technology hosts the CompTIA IT Pro certification. This demonstrates the main importance that must be considered when applying for a certification; it must be relative to a desired career path. </w:t>
      </w:r>
      <w:r w:rsidR="00B461E0" w:rsidRPr="00647BE4">
        <w:rPr>
          <w:rFonts w:cs="Times New Roman"/>
          <w:color w:val="auto"/>
          <w:szCs w:val="24"/>
        </w:rPr>
        <w:t xml:space="preserve">A candidate cannot expect an employer to value a front-end specific certification for a job writing SQL programming. That being said, candidates need to make sure that their portfolio of certifications adequately demonstrates their passion and dedication towards their career. The CompTIA A+ certification provides an established knowledge in IT fundamentals, and are for candidates wishing to prove their worth in a number of full-stack development environments such as security, database design, and software programming </w:t>
      </w:r>
      <w:sdt>
        <w:sdtPr>
          <w:rPr>
            <w:rFonts w:cs="Times New Roman"/>
            <w:color w:val="auto"/>
            <w:szCs w:val="24"/>
          </w:rPr>
          <w:id w:val="1986577644"/>
          <w:citation/>
        </w:sdtPr>
        <w:sdtContent>
          <w:r w:rsidR="00B461E0" w:rsidRPr="00647BE4">
            <w:rPr>
              <w:rFonts w:cs="Times New Roman"/>
              <w:color w:val="auto"/>
              <w:szCs w:val="24"/>
            </w:rPr>
            <w:fldChar w:fldCharType="begin"/>
          </w:r>
          <w:r w:rsidR="00B461E0" w:rsidRPr="00647BE4">
            <w:rPr>
              <w:rFonts w:cs="Times New Roman"/>
              <w:color w:val="auto"/>
              <w:szCs w:val="24"/>
            </w:rPr>
            <w:instrText xml:space="preserve"> CITATION The225 \l 1033 </w:instrText>
          </w:r>
          <w:r w:rsidR="00B461E0" w:rsidRPr="00647BE4">
            <w:rPr>
              <w:rFonts w:cs="Times New Roman"/>
              <w:color w:val="auto"/>
              <w:szCs w:val="24"/>
            </w:rPr>
            <w:fldChar w:fldCharType="separate"/>
          </w:r>
          <w:r w:rsidR="00B461E0" w:rsidRPr="00647BE4">
            <w:rPr>
              <w:rFonts w:cs="Times New Roman"/>
              <w:noProof/>
              <w:color w:val="auto"/>
              <w:szCs w:val="24"/>
            </w:rPr>
            <w:t>(The Association of Information Technology, 2022)</w:t>
          </w:r>
          <w:r w:rsidR="00B461E0" w:rsidRPr="00647BE4">
            <w:rPr>
              <w:rFonts w:cs="Times New Roman"/>
              <w:color w:val="auto"/>
              <w:szCs w:val="24"/>
            </w:rPr>
            <w:fldChar w:fldCharType="end"/>
          </w:r>
        </w:sdtContent>
      </w:sdt>
      <w:r w:rsidR="00B461E0" w:rsidRPr="00647BE4">
        <w:rPr>
          <w:rFonts w:cs="Times New Roman"/>
          <w:color w:val="auto"/>
          <w:szCs w:val="24"/>
        </w:rPr>
        <w:t xml:space="preserve">. </w:t>
      </w:r>
      <w:r w:rsidR="00863578" w:rsidRPr="00647BE4">
        <w:rPr>
          <w:rFonts w:cs="Times New Roman"/>
          <w:color w:val="auto"/>
          <w:szCs w:val="24"/>
        </w:rPr>
        <w:t xml:space="preserve">One </w:t>
      </w:r>
      <w:r w:rsidR="00863578" w:rsidRPr="00647BE4">
        <w:rPr>
          <w:rFonts w:cs="Times New Roman"/>
          <w:color w:val="auto"/>
          <w:szCs w:val="24"/>
        </w:rPr>
        <w:lastRenderedPageBreak/>
        <w:t>convoluted aspect of this certification, however, is the pricing. There is a table at the bottom of the A+ certification page to demonstrate the cost for the certification. They have a Voucher for $246 USD, Basic Bundle for $359 USD, Exam Prep Bundle for $462 USD, and the eLearning Bundle available for $720. Each tier provides more benefits over the last such as an extra retake for the exam, a study-textbook, and learning labs</w:t>
      </w:r>
      <w:r w:rsidR="00740D72" w:rsidRPr="00647BE4">
        <w:rPr>
          <w:rFonts w:cs="Times New Roman"/>
          <w:color w:val="auto"/>
          <w:szCs w:val="24"/>
        </w:rPr>
        <w:t xml:space="preserve"> </w:t>
      </w:r>
      <w:sdt>
        <w:sdtPr>
          <w:rPr>
            <w:rFonts w:cs="Times New Roman"/>
            <w:color w:val="auto"/>
            <w:szCs w:val="24"/>
          </w:rPr>
          <w:id w:val="1870329389"/>
          <w:citation/>
        </w:sdtPr>
        <w:sdtContent>
          <w:r w:rsidR="00740D72" w:rsidRPr="00647BE4">
            <w:rPr>
              <w:rFonts w:cs="Times New Roman"/>
              <w:color w:val="auto"/>
              <w:szCs w:val="24"/>
            </w:rPr>
            <w:fldChar w:fldCharType="begin"/>
          </w:r>
          <w:r w:rsidR="00740D72" w:rsidRPr="00647BE4">
            <w:rPr>
              <w:rFonts w:cs="Times New Roman"/>
              <w:color w:val="auto"/>
              <w:szCs w:val="24"/>
            </w:rPr>
            <w:instrText xml:space="preserve"> CITATION The225 \l 1033 </w:instrText>
          </w:r>
          <w:r w:rsidR="00740D72" w:rsidRPr="00647BE4">
            <w:rPr>
              <w:rFonts w:cs="Times New Roman"/>
              <w:color w:val="auto"/>
              <w:szCs w:val="24"/>
            </w:rPr>
            <w:fldChar w:fldCharType="separate"/>
          </w:r>
          <w:r w:rsidR="00740D72" w:rsidRPr="00647BE4">
            <w:rPr>
              <w:rFonts w:cs="Times New Roman"/>
              <w:noProof/>
              <w:color w:val="auto"/>
              <w:szCs w:val="24"/>
            </w:rPr>
            <w:t>(The Association of Information Technology, 2022)</w:t>
          </w:r>
          <w:r w:rsidR="00740D72" w:rsidRPr="00647BE4">
            <w:rPr>
              <w:rFonts w:cs="Times New Roman"/>
              <w:color w:val="auto"/>
              <w:szCs w:val="24"/>
            </w:rPr>
            <w:fldChar w:fldCharType="end"/>
          </w:r>
        </w:sdtContent>
      </w:sdt>
      <w:r w:rsidR="00863578" w:rsidRPr="00647BE4">
        <w:rPr>
          <w:rFonts w:cs="Times New Roman"/>
          <w:color w:val="auto"/>
          <w:szCs w:val="24"/>
        </w:rPr>
        <w:t xml:space="preserve">. At first glance, it may seem that this certification is much cheaper than the ITIL </w:t>
      </w:r>
      <w:r w:rsidR="00740D72" w:rsidRPr="00647BE4">
        <w:rPr>
          <w:rFonts w:cs="Times New Roman"/>
          <w:color w:val="auto"/>
          <w:szCs w:val="24"/>
        </w:rPr>
        <w:t>4 Foundation certification, but at the bottom of the website, it is mentioned that in order to achieve the CompTIA A+ certification, the student must complete two exams; and that these vouchers above may only be used for one of the two exams and must be purchased twice to complete the certification.</w:t>
      </w:r>
    </w:p>
    <w:p w:rsidR="00740D72" w:rsidRPr="00647BE4" w:rsidRDefault="00740D72" w:rsidP="00647BE4">
      <w:pPr>
        <w:rPr>
          <w:rFonts w:cs="Times New Roman"/>
          <w:color w:val="auto"/>
          <w:szCs w:val="24"/>
        </w:rPr>
      </w:pPr>
    </w:p>
    <w:p w:rsidR="00647BE4" w:rsidRPr="00647BE4" w:rsidRDefault="00740D72" w:rsidP="00647BE4">
      <w:pPr>
        <w:rPr>
          <w:rFonts w:cs="Times New Roman"/>
          <w:color w:val="auto"/>
          <w:szCs w:val="24"/>
        </w:rPr>
      </w:pPr>
      <w:r w:rsidRPr="00647BE4">
        <w:rPr>
          <w:rFonts w:cs="Times New Roman"/>
          <w:color w:val="auto"/>
          <w:szCs w:val="24"/>
        </w:rPr>
        <w:tab/>
        <w:t xml:space="preserve">Certifications are not the only reason the Association of Information Technology Professionals may be relevant, however. Being an Association of Professionals, the AITP also hosts a membership. There are three ways to enroll into membership with varying perks associated to them. </w:t>
      </w:r>
      <w:proofErr w:type="gramStart"/>
      <w:r w:rsidRPr="00647BE4">
        <w:rPr>
          <w:rFonts w:cs="Times New Roman"/>
          <w:color w:val="auto"/>
          <w:szCs w:val="24"/>
        </w:rPr>
        <w:t>Firstly</w:t>
      </w:r>
      <w:proofErr w:type="gramEnd"/>
      <w:r w:rsidRPr="00647BE4">
        <w:rPr>
          <w:rFonts w:cs="Times New Roman"/>
          <w:color w:val="auto"/>
          <w:szCs w:val="24"/>
        </w:rPr>
        <w:t xml:space="preserve"> and most simply, one may pay a flat rate of $49 USD to gain access to an up to 20% discount on CompTIA products and certifications, access to all chapters in CompTIA books, Workforce Communities, and access to exclusive events. Secondly, one may complete the CompTIA certification process by completing and passing a certification endorsed by CompTIA. This gives you access to everything from the previous tier, with the addition of Labor Market Information, and the exception of CompTIA discounts. Finally, there is a student tier. Providing proof of enrollment at an accepted learning establishment will get you up to 50% discounts on CompTIA products, Student-Level access to CompTIA materials, Workforce Communities, and Event Access for free</w:t>
      </w:r>
      <w:sdt>
        <w:sdtPr>
          <w:rPr>
            <w:rFonts w:cs="Times New Roman"/>
            <w:color w:val="auto"/>
            <w:szCs w:val="24"/>
          </w:rPr>
          <w:id w:val="1967230554"/>
          <w:citation/>
        </w:sdtPr>
        <w:sdtContent>
          <w:r w:rsidRPr="00647BE4">
            <w:rPr>
              <w:rFonts w:cs="Times New Roman"/>
              <w:color w:val="auto"/>
              <w:szCs w:val="24"/>
            </w:rPr>
            <w:fldChar w:fldCharType="begin"/>
          </w:r>
          <w:r w:rsidRPr="00647BE4">
            <w:rPr>
              <w:rFonts w:cs="Times New Roman"/>
              <w:color w:val="auto"/>
              <w:szCs w:val="24"/>
            </w:rPr>
            <w:instrText xml:space="preserve"> CITATION Com22 \l 1033 </w:instrText>
          </w:r>
          <w:r w:rsidRPr="00647BE4">
            <w:rPr>
              <w:rFonts w:cs="Times New Roman"/>
              <w:color w:val="auto"/>
              <w:szCs w:val="24"/>
            </w:rPr>
            <w:fldChar w:fldCharType="separate"/>
          </w:r>
          <w:r w:rsidRPr="00647BE4">
            <w:rPr>
              <w:rFonts w:cs="Times New Roman"/>
              <w:noProof/>
              <w:color w:val="auto"/>
              <w:szCs w:val="24"/>
            </w:rPr>
            <w:t xml:space="preserve"> (CompTIA, 2022)</w:t>
          </w:r>
          <w:r w:rsidRPr="00647BE4">
            <w:rPr>
              <w:rFonts w:cs="Times New Roman"/>
              <w:color w:val="auto"/>
              <w:szCs w:val="24"/>
            </w:rPr>
            <w:fldChar w:fldCharType="end"/>
          </w:r>
        </w:sdtContent>
      </w:sdt>
      <w:r w:rsidRPr="00647BE4">
        <w:rPr>
          <w:rFonts w:cs="Times New Roman"/>
          <w:color w:val="auto"/>
          <w:szCs w:val="24"/>
        </w:rPr>
        <w:t xml:space="preserve">. Joining an association like this has a </w:t>
      </w:r>
      <w:r w:rsidRPr="00647BE4">
        <w:rPr>
          <w:rFonts w:cs="Times New Roman"/>
          <w:color w:val="auto"/>
          <w:szCs w:val="24"/>
        </w:rPr>
        <w:lastRenderedPageBreak/>
        <w:t xml:space="preserve">number of wonderful benefits over something more generic such as a profile on LinkedIn or Indeed. </w:t>
      </w:r>
      <w:r w:rsidR="00A05D72" w:rsidRPr="00647BE4">
        <w:rPr>
          <w:rFonts w:cs="Times New Roman"/>
          <w:color w:val="auto"/>
          <w:szCs w:val="24"/>
        </w:rPr>
        <w:t xml:space="preserve">Since the CompTIA network is more specific, applicants can be assured that the people they meet in their CompTIA journey may have information useful to the applicant, and be able to network much more efficiently. Furthermore, the CompTIA association provides perks based on your enrollment tier such as learning materials that other free networking sites simply cannot offer. The code of conduct for the CompTIA association provides are </w:t>
      </w:r>
      <w:proofErr w:type="gramStart"/>
      <w:r w:rsidR="00A05D72" w:rsidRPr="00647BE4">
        <w:rPr>
          <w:rFonts w:cs="Times New Roman"/>
          <w:color w:val="auto"/>
          <w:szCs w:val="24"/>
        </w:rPr>
        <w:t>more clear</w:t>
      </w:r>
      <w:proofErr w:type="gramEnd"/>
      <w:r w:rsidR="00A05D72" w:rsidRPr="00647BE4">
        <w:rPr>
          <w:rFonts w:cs="Times New Roman"/>
          <w:color w:val="auto"/>
          <w:szCs w:val="24"/>
        </w:rPr>
        <w:t xml:space="preserve"> picture of the intended candidates for their positions. For example, the CompTIA association Professional Code of Ethics page details a number of rules to abide by during your tenure as an associate. These include points such as operating and sharing with integrity, strict regulations on solicitations and advertisements made by individuals in the CompTIA association, and more. This ensures that the conduct of those with the mark of association are communicating and interacting thoroughly and with precise knowledge of the topic they are speaking on. </w:t>
      </w:r>
    </w:p>
    <w:p w:rsidR="00647BE4" w:rsidRPr="00647BE4" w:rsidRDefault="00647BE4" w:rsidP="00647BE4">
      <w:pPr>
        <w:rPr>
          <w:rFonts w:cs="Times New Roman"/>
          <w:color w:val="auto"/>
          <w:szCs w:val="24"/>
        </w:rPr>
      </w:pPr>
      <w:r w:rsidRPr="00647BE4">
        <w:rPr>
          <w:rFonts w:cs="Times New Roman"/>
          <w:color w:val="auto"/>
          <w:szCs w:val="24"/>
        </w:rPr>
        <w:br w:type="page"/>
      </w:r>
    </w:p>
    <w:sdt>
      <w:sdtPr>
        <w:rPr>
          <w:rFonts w:ascii="Times New Roman" w:hAnsi="Times New Roman" w:cs="Times New Roman"/>
          <w:color w:val="auto"/>
          <w:sz w:val="24"/>
          <w:szCs w:val="24"/>
        </w:rPr>
        <w:id w:val="719711315"/>
        <w:docPartObj>
          <w:docPartGallery w:val="Bibliographies"/>
          <w:docPartUnique/>
        </w:docPartObj>
      </w:sdtPr>
      <w:sdtEndPr>
        <w:rPr>
          <w:rFonts w:eastAsiaTheme="minorHAnsi"/>
        </w:rPr>
      </w:sdtEndPr>
      <w:sdtContent>
        <w:p w:rsidR="00647BE4" w:rsidRPr="00647BE4" w:rsidRDefault="00647BE4" w:rsidP="00647BE4">
          <w:pPr>
            <w:pStyle w:val="Heading1"/>
            <w:spacing w:line="480" w:lineRule="auto"/>
            <w:jc w:val="center"/>
            <w:rPr>
              <w:rFonts w:ascii="Times New Roman" w:hAnsi="Times New Roman" w:cs="Times New Roman"/>
              <w:b/>
              <w:bCs/>
              <w:color w:val="auto"/>
              <w:sz w:val="24"/>
              <w:szCs w:val="24"/>
            </w:rPr>
          </w:pPr>
          <w:r w:rsidRPr="00647BE4">
            <w:rPr>
              <w:rFonts w:ascii="Times New Roman" w:hAnsi="Times New Roman" w:cs="Times New Roman"/>
              <w:b/>
              <w:bCs/>
              <w:color w:val="auto"/>
              <w:sz w:val="24"/>
              <w:szCs w:val="24"/>
            </w:rPr>
            <w:t>References</w:t>
          </w:r>
        </w:p>
        <w:sdt>
          <w:sdtPr>
            <w:rPr>
              <w:rFonts w:cs="Times New Roman"/>
              <w:color w:val="auto"/>
              <w:szCs w:val="24"/>
            </w:rPr>
            <w:id w:val="-573587230"/>
            <w:bibliography/>
          </w:sdtPr>
          <w:sdtContent>
            <w:p w:rsidR="00647BE4" w:rsidRPr="00647BE4" w:rsidRDefault="00647BE4" w:rsidP="00647BE4">
              <w:pPr>
                <w:pStyle w:val="Bibliography"/>
                <w:ind w:left="720" w:hanging="720"/>
                <w:rPr>
                  <w:rFonts w:cs="Times New Roman"/>
                  <w:noProof/>
                  <w:color w:val="auto"/>
                  <w:szCs w:val="24"/>
                </w:rPr>
              </w:pPr>
              <w:r w:rsidRPr="00647BE4">
                <w:rPr>
                  <w:rFonts w:cs="Times New Roman"/>
                  <w:color w:val="auto"/>
                  <w:szCs w:val="24"/>
                </w:rPr>
                <w:fldChar w:fldCharType="begin"/>
              </w:r>
              <w:r w:rsidRPr="00647BE4">
                <w:rPr>
                  <w:rFonts w:cs="Times New Roman"/>
                  <w:color w:val="auto"/>
                  <w:szCs w:val="24"/>
                </w:rPr>
                <w:instrText xml:space="preserve"> BIBLIOGRAPHY </w:instrText>
              </w:r>
              <w:r w:rsidRPr="00647BE4">
                <w:rPr>
                  <w:rFonts w:cs="Times New Roman"/>
                  <w:color w:val="auto"/>
                  <w:szCs w:val="24"/>
                </w:rPr>
                <w:fldChar w:fldCharType="separate"/>
              </w:r>
              <w:r w:rsidRPr="00647BE4">
                <w:rPr>
                  <w:rFonts w:cs="Times New Roman"/>
                  <w:noProof/>
                  <w:color w:val="auto"/>
                  <w:szCs w:val="24"/>
                </w:rPr>
                <w:t xml:space="preserve">1st Career.org. (2022, November 11). </w:t>
              </w:r>
              <w:r w:rsidRPr="00647BE4">
                <w:rPr>
                  <w:rFonts w:cs="Times New Roman"/>
                  <w:i/>
                  <w:iCs/>
                  <w:noProof/>
                  <w:color w:val="auto"/>
                  <w:szCs w:val="24"/>
                </w:rPr>
                <w:t xml:space="preserve">E-Learning Certifications </w:t>
              </w:r>
              <w:r w:rsidRPr="00647BE4">
                <w:rPr>
                  <w:rFonts w:cs="Times New Roman"/>
                  <w:noProof/>
                  <w:color w:val="auto"/>
                  <w:szCs w:val="24"/>
                </w:rPr>
                <w:t>. Retrieved from 1stcareer: https://www.1stcareer.org/</w:t>
              </w:r>
            </w:p>
            <w:p w:rsidR="00647BE4" w:rsidRPr="00647BE4" w:rsidRDefault="00647BE4" w:rsidP="00647BE4">
              <w:pPr>
                <w:pStyle w:val="Bibliography"/>
                <w:ind w:left="720" w:hanging="720"/>
                <w:rPr>
                  <w:rFonts w:cs="Times New Roman"/>
                  <w:noProof/>
                  <w:color w:val="auto"/>
                  <w:szCs w:val="24"/>
                </w:rPr>
              </w:pPr>
              <w:r w:rsidRPr="00647BE4">
                <w:rPr>
                  <w:rFonts w:cs="Times New Roman"/>
                  <w:noProof/>
                  <w:color w:val="auto"/>
                  <w:szCs w:val="24"/>
                </w:rPr>
                <w:t xml:space="preserve">Axelos. (2022). </w:t>
              </w:r>
              <w:r w:rsidRPr="00647BE4">
                <w:rPr>
                  <w:rFonts w:cs="Times New Roman"/>
                  <w:i/>
                  <w:iCs/>
                  <w:noProof/>
                  <w:color w:val="auto"/>
                  <w:szCs w:val="24"/>
                </w:rPr>
                <w:t>Axelos Best Practice Certfiications</w:t>
              </w:r>
              <w:r w:rsidRPr="00647BE4">
                <w:rPr>
                  <w:rFonts w:cs="Times New Roman"/>
                  <w:noProof/>
                  <w:color w:val="auto"/>
                  <w:szCs w:val="24"/>
                </w:rPr>
                <w:t>. Retrieved from axelos.com: https://www.axelos.com/certifications</w:t>
              </w:r>
            </w:p>
            <w:p w:rsidR="00647BE4" w:rsidRPr="00647BE4" w:rsidRDefault="00647BE4" w:rsidP="00647BE4">
              <w:pPr>
                <w:pStyle w:val="Bibliography"/>
                <w:ind w:left="720" w:hanging="720"/>
                <w:rPr>
                  <w:rFonts w:cs="Times New Roman"/>
                  <w:noProof/>
                  <w:color w:val="auto"/>
                  <w:szCs w:val="24"/>
                </w:rPr>
              </w:pPr>
              <w:r w:rsidRPr="00647BE4">
                <w:rPr>
                  <w:rFonts w:cs="Times New Roman"/>
                  <w:noProof/>
                  <w:color w:val="auto"/>
                  <w:szCs w:val="24"/>
                </w:rPr>
                <w:t xml:space="preserve">CompTIA. (2022). </w:t>
              </w:r>
              <w:r w:rsidRPr="00647BE4">
                <w:rPr>
                  <w:rFonts w:cs="Times New Roman"/>
                  <w:i/>
                  <w:iCs/>
                  <w:noProof/>
                  <w:color w:val="auto"/>
                  <w:szCs w:val="24"/>
                </w:rPr>
                <w:t>CompTIA IT Pro and Student Membership</w:t>
              </w:r>
              <w:r w:rsidRPr="00647BE4">
                <w:rPr>
                  <w:rFonts w:cs="Times New Roman"/>
                  <w:noProof/>
                  <w:color w:val="auto"/>
                  <w:szCs w:val="24"/>
                </w:rPr>
                <w:t>. Retrieved from CompTIA.org: https://www.comptia.org/membership/it-pro</w:t>
              </w:r>
            </w:p>
            <w:p w:rsidR="00647BE4" w:rsidRPr="00647BE4" w:rsidRDefault="00647BE4" w:rsidP="00647BE4">
              <w:pPr>
                <w:pStyle w:val="Bibliography"/>
                <w:ind w:left="720" w:hanging="720"/>
                <w:rPr>
                  <w:rFonts w:cs="Times New Roman"/>
                  <w:noProof/>
                  <w:color w:val="auto"/>
                  <w:szCs w:val="24"/>
                </w:rPr>
              </w:pPr>
              <w:r w:rsidRPr="00647BE4">
                <w:rPr>
                  <w:rFonts w:cs="Times New Roman"/>
                  <w:noProof/>
                  <w:color w:val="auto"/>
                  <w:szCs w:val="24"/>
                </w:rPr>
                <w:t xml:space="preserve">The Association of Information Technology. (2022). </w:t>
              </w:r>
              <w:r w:rsidRPr="00647BE4">
                <w:rPr>
                  <w:rFonts w:cs="Times New Roman"/>
                  <w:i/>
                  <w:iCs/>
                  <w:noProof/>
                  <w:color w:val="auto"/>
                  <w:szCs w:val="24"/>
                </w:rPr>
                <w:t>CompTIA A+ Certification</w:t>
              </w:r>
              <w:r w:rsidRPr="00647BE4">
                <w:rPr>
                  <w:rFonts w:cs="Times New Roman"/>
                  <w:noProof/>
                  <w:color w:val="auto"/>
                  <w:szCs w:val="24"/>
                </w:rPr>
                <w:t>. Retrieved from comptia.org: https://www.comptia.org/certifications/a</w:t>
              </w:r>
            </w:p>
            <w:p w:rsidR="00647BE4" w:rsidRPr="00647BE4" w:rsidRDefault="00647BE4" w:rsidP="00647BE4">
              <w:pPr>
                <w:rPr>
                  <w:rFonts w:cs="Times New Roman"/>
                  <w:color w:val="auto"/>
                  <w:szCs w:val="24"/>
                </w:rPr>
              </w:pPr>
              <w:r w:rsidRPr="00647BE4">
                <w:rPr>
                  <w:rFonts w:cs="Times New Roman"/>
                  <w:b/>
                  <w:bCs/>
                  <w:noProof/>
                  <w:color w:val="auto"/>
                  <w:szCs w:val="24"/>
                </w:rPr>
                <w:fldChar w:fldCharType="end"/>
              </w:r>
            </w:p>
          </w:sdtContent>
        </w:sdt>
      </w:sdtContent>
    </w:sdt>
    <w:p w:rsidR="00740D72" w:rsidRPr="00647BE4" w:rsidRDefault="00740D72" w:rsidP="00647BE4">
      <w:pPr>
        <w:rPr>
          <w:rFonts w:cs="Times New Roman"/>
          <w:color w:val="auto"/>
          <w:szCs w:val="24"/>
        </w:rPr>
      </w:pPr>
    </w:p>
    <w:sectPr w:rsidR="00740D72" w:rsidRPr="00647B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xNDMyNrcwszQ0sjRW0lEKTi0uzszPAykwrgUAT3b+yywAAAA="/>
  </w:docVars>
  <w:rsids>
    <w:rsidRoot w:val="00BD5D5F"/>
    <w:rsid w:val="000D7612"/>
    <w:rsid w:val="00152930"/>
    <w:rsid w:val="00416C87"/>
    <w:rsid w:val="004F47C2"/>
    <w:rsid w:val="00647BE4"/>
    <w:rsid w:val="00692F5E"/>
    <w:rsid w:val="00740D72"/>
    <w:rsid w:val="007A4CC2"/>
    <w:rsid w:val="00863578"/>
    <w:rsid w:val="00A05D72"/>
    <w:rsid w:val="00AF2AE3"/>
    <w:rsid w:val="00B461E0"/>
    <w:rsid w:val="00BD5D5F"/>
    <w:rsid w:val="00C45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9445D-1741-4A9F-BC76-4D00C14F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Essay Formatting"/>
    <w:qFormat/>
    <w:rsid w:val="00AF2AE3"/>
    <w:rPr>
      <w:rFonts w:ascii="Times New Roman" w:hAnsi="Times New Roman"/>
      <w:color w:val="000000" w:themeColor="text1"/>
      <w:sz w:val="24"/>
    </w:rPr>
  </w:style>
  <w:style w:type="paragraph" w:styleId="Heading1">
    <w:name w:val="heading 1"/>
    <w:basedOn w:val="Normal"/>
    <w:next w:val="Normal"/>
    <w:link w:val="Heading1Char"/>
    <w:uiPriority w:val="9"/>
    <w:qFormat/>
    <w:rsid w:val="00647BE4"/>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BE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647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094518">
      <w:bodyDiv w:val="1"/>
      <w:marLeft w:val="0"/>
      <w:marRight w:val="0"/>
      <w:marTop w:val="0"/>
      <w:marBottom w:val="0"/>
      <w:divBdr>
        <w:top w:val="none" w:sz="0" w:space="0" w:color="auto"/>
        <w:left w:val="none" w:sz="0" w:space="0" w:color="auto"/>
        <w:bottom w:val="none" w:sz="0" w:space="0" w:color="auto"/>
        <w:right w:val="none" w:sz="0" w:space="0" w:color="auto"/>
      </w:divBdr>
    </w:div>
    <w:div w:id="428474572">
      <w:bodyDiv w:val="1"/>
      <w:marLeft w:val="0"/>
      <w:marRight w:val="0"/>
      <w:marTop w:val="0"/>
      <w:marBottom w:val="0"/>
      <w:divBdr>
        <w:top w:val="none" w:sz="0" w:space="0" w:color="auto"/>
        <w:left w:val="none" w:sz="0" w:space="0" w:color="auto"/>
        <w:bottom w:val="none" w:sz="0" w:space="0" w:color="auto"/>
        <w:right w:val="none" w:sz="0" w:space="0" w:color="auto"/>
      </w:divBdr>
    </w:div>
    <w:div w:id="856777208">
      <w:bodyDiv w:val="1"/>
      <w:marLeft w:val="0"/>
      <w:marRight w:val="0"/>
      <w:marTop w:val="0"/>
      <w:marBottom w:val="0"/>
      <w:divBdr>
        <w:top w:val="none" w:sz="0" w:space="0" w:color="auto"/>
        <w:left w:val="none" w:sz="0" w:space="0" w:color="auto"/>
        <w:bottom w:val="none" w:sz="0" w:space="0" w:color="auto"/>
        <w:right w:val="none" w:sz="0" w:space="0" w:color="auto"/>
      </w:divBdr>
    </w:div>
    <w:div w:id="866404053">
      <w:bodyDiv w:val="1"/>
      <w:marLeft w:val="0"/>
      <w:marRight w:val="0"/>
      <w:marTop w:val="0"/>
      <w:marBottom w:val="0"/>
      <w:divBdr>
        <w:top w:val="none" w:sz="0" w:space="0" w:color="auto"/>
        <w:left w:val="none" w:sz="0" w:space="0" w:color="auto"/>
        <w:bottom w:val="none" w:sz="0" w:space="0" w:color="auto"/>
        <w:right w:val="none" w:sz="0" w:space="0" w:color="auto"/>
      </w:divBdr>
    </w:div>
    <w:div w:id="1187063946">
      <w:bodyDiv w:val="1"/>
      <w:marLeft w:val="0"/>
      <w:marRight w:val="0"/>
      <w:marTop w:val="0"/>
      <w:marBottom w:val="0"/>
      <w:divBdr>
        <w:top w:val="none" w:sz="0" w:space="0" w:color="auto"/>
        <w:left w:val="none" w:sz="0" w:space="0" w:color="auto"/>
        <w:bottom w:val="none" w:sz="0" w:space="0" w:color="auto"/>
        <w:right w:val="none" w:sz="0" w:space="0" w:color="auto"/>
      </w:divBdr>
    </w:div>
    <w:div w:id="1525754119">
      <w:bodyDiv w:val="1"/>
      <w:marLeft w:val="0"/>
      <w:marRight w:val="0"/>
      <w:marTop w:val="0"/>
      <w:marBottom w:val="0"/>
      <w:divBdr>
        <w:top w:val="none" w:sz="0" w:space="0" w:color="auto"/>
        <w:left w:val="none" w:sz="0" w:space="0" w:color="auto"/>
        <w:bottom w:val="none" w:sz="0" w:space="0" w:color="auto"/>
        <w:right w:val="none" w:sz="0" w:space="0" w:color="auto"/>
      </w:divBdr>
    </w:div>
    <w:div w:id="208556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Axe22</b:Tag>
    <b:SourceType>InternetSite</b:SourceType>
    <b:Guid>{C1D8E549-8016-4D5C-931D-FACBF94B6AAB}</b:Guid>
    <b:Author>
      <b:Author>
        <b:Corporate>Axelos</b:Corporate>
      </b:Author>
    </b:Author>
    <b:Title>Axelos Best Practice Certfiications</b:Title>
    <b:InternetSiteTitle>axelos.com</b:InternetSiteTitle>
    <b:Year>2022</b:Year>
    <b:URL>https://www.axelos.com/certifications</b:URL>
    <b:RefOrder>1</b:RefOrder>
  </b:Source>
  <b:Source>
    <b:Tag>1st22</b:Tag>
    <b:SourceType>InternetSite</b:SourceType>
    <b:Guid>{9FD3A364-64A5-4BC7-89ED-E1C84DB549F6}</b:Guid>
    <b:Author>
      <b:Author>
        <b:Corporate>1st Career.org</b:Corporate>
      </b:Author>
    </b:Author>
    <b:Title>E-Learning Certifications </b:Title>
    <b:InternetSiteTitle>1stcareer</b:InternetSiteTitle>
    <b:Year>2022</b:Year>
    <b:Month>November</b:Month>
    <b:Day>11</b:Day>
    <b:URL>https://www.1stcareer.org/</b:URL>
    <b:RefOrder>2</b:RefOrder>
  </b:Source>
  <b:Source>
    <b:Tag>The225</b:Tag>
    <b:SourceType>InternetSite</b:SourceType>
    <b:Guid>{4FAF1B3F-9FD1-4E9B-8D5B-AB80B4C8BC23}</b:Guid>
    <b:Author>
      <b:Author>
        <b:Corporate>The Association of Information Technology</b:Corporate>
      </b:Author>
    </b:Author>
    <b:Title>CompTIA A+ Certification</b:Title>
    <b:InternetSiteTitle>comptia.org</b:InternetSiteTitle>
    <b:Year>2022</b:Year>
    <b:URL>https://www.comptia.org/certifications/a</b:URL>
    <b:RefOrder>3</b:RefOrder>
  </b:Source>
  <b:Source>
    <b:Tag>Com22</b:Tag>
    <b:SourceType>InternetSite</b:SourceType>
    <b:Guid>{A2B67E24-667C-4B16-8ADF-8B963A904D09}</b:Guid>
    <b:Author>
      <b:Author>
        <b:Corporate>CompTIA</b:Corporate>
      </b:Author>
    </b:Author>
    <b:Title>CompTIA IT Pro and Student Membership</b:Title>
    <b:InternetSiteTitle>CompTIA.org</b:InternetSiteTitle>
    <b:Year>2022</b:Year>
    <b:URL>https://www.comptia.org/membership/it-pro</b:URL>
    <b:RefOrder>4</b:RefOrder>
  </b:Source>
</b:Sources>
</file>

<file path=customXml/itemProps1.xml><?xml version="1.0" encoding="utf-8"?>
<ds:datastoreItem xmlns:ds="http://schemas.openxmlformats.org/officeDocument/2006/customXml" ds:itemID="{445CABB9-3146-409F-8C12-CCF82FB0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Classic Corey</dc:creator>
  <cp:keywords/>
  <dc:description/>
  <cp:lastModifiedBy>Classic Corey</cp:lastModifiedBy>
  <cp:revision>5</cp:revision>
  <dcterms:created xsi:type="dcterms:W3CDTF">2022-11-20T11:10:00Z</dcterms:created>
  <dcterms:modified xsi:type="dcterms:W3CDTF">2022-11-22T09:39:00Z</dcterms:modified>
</cp:coreProperties>
</file>