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624D" w:rsidRPr="0043624D" w:rsidRDefault="0043624D" w:rsidP="0043624D">
      <w:pPr>
        <w:jc w:val="center"/>
        <w:rPr>
          <w:rFonts w:cs="Times New Roman"/>
          <w:color w:val="auto"/>
          <w:szCs w:val="24"/>
        </w:rPr>
      </w:pPr>
    </w:p>
    <w:p w:rsidR="0043624D" w:rsidRPr="0043624D" w:rsidRDefault="0043624D" w:rsidP="0043624D">
      <w:pPr>
        <w:jc w:val="center"/>
        <w:rPr>
          <w:rFonts w:cs="Times New Roman"/>
          <w:color w:val="auto"/>
          <w:szCs w:val="24"/>
        </w:rPr>
      </w:pPr>
    </w:p>
    <w:p w:rsidR="0043624D" w:rsidRPr="0043624D" w:rsidRDefault="0043624D" w:rsidP="0043624D">
      <w:pPr>
        <w:jc w:val="center"/>
        <w:rPr>
          <w:rFonts w:cs="Times New Roman"/>
          <w:color w:val="auto"/>
          <w:szCs w:val="24"/>
        </w:rPr>
      </w:pPr>
    </w:p>
    <w:p w:rsidR="0043624D" w:rsidRPr="0043624D" w:rsidRDefault="0043624D" w:rsidP="0043624D">
      <w:pPr>
        <w:jc w:val="center"/>
        <w:rPr>
          <w:rFonts w:cs="Times New Roman"/>
          <w:color w:val="auto"/>
          <w:szCs w:val="24"/>
        </w:rPr>
      </w:pPr>
    </w:p>
    <w:p w:rsidR="0043624D" w:rsidRPr="0043624D" w:rsidRDefault="0043624D" w:rsidP="0043624D">
      <w:pPr>
        <w:jc w:val="center"/>
        <w:rPr>
          <w:rFonts w:cs="Times New Roman"/>
          <w:color w:val="auto"/>
          <w:szCs w:val="24"/>
        </w:rPr>
      </w:pPr>
    </w:p>
    <w:p w:rsidR="0043624D" w:rsidRPr="0043624D" w:rsidRDefault="0043624D" w:rsidP="0043624D">
      <w:pPr>
        <w:jc w:val="center"/>
        <w:rPr>
          <w:rFonts w:cs="Times New Roman"/>
          <w:color w:val="auto"/>
          <w:szCs w:val="24"/>
        </w:rPr>
      </w:pPr>
    </w:p>
    <w:p w:rsidR="0043624D" w:rsidRPr="0043624D" w:rsidRDefault="0043624D" w:rsidP="0043624D">
      <w:pPr>
        <w:jc w:val="center"/>
        <w:rPr>
          <w:rFonts w:cs="Times New Roman"/>
          <w:color w:val="auto"/>
          <w:szCs w:val="24"/>
        </w:rPr>
      </w:pPr>
    </w:p>
    <w:p w:rsidR="0043624D" w:rsidRPr="0043624D" w:rsidRDefault="0043624D" w:rsidP="0043624D">
      <w:pPr>
        <w:jc w:val="center"/>
        <w:rPr>
          <w:rFonts w:cs="Times New Roman"/>
          <w:color w:val="auto"/>
          <w:szCs w:val="24"/>
        </w:rPr>
      </w:pPr>
      <w:r w:rsidRPr="0043624D">
        <w:rPr>
          <w:rFonts w:cs="Times New Roman"/>
          <w:color w:val="auto"/>
          <w:szCs w:val="24"/>
        </w:rPr>
        <w:t xml:space="preserve">Unit </w:t>
      </w:r>
      <w:r w:rsidRPr="0043624D">
        <w:rPr>
          <w:rFonts w:cs="Times New Roman"/>
          <w:color w:val="auto"/>
          <w:szCs w:val="24"/>
        </w:rPr>
        <w:t>8</w:t>
      </w:r>
      <w:r w:rsidRPr="0043624D">
        <w:rPr>
          <w:rFonts w:cs="Times New Roman"/>
          <w:color w:val="auto"/>
          <w:szCs w:val="24"/>
        </w:rPr>
        <w:t xml:space="preserve">: </w:t>
      </w:r>
      <w:r w:rsidRPr="0043624D">
        <w:rPr>
          <w:rFonts w:cs="Times New Roman"/>
          <w:color w:val="auto"/>
          <w:szCs w:val="24"/>
        </w:rPr>
        <w:t>Normalization, and a lack Thereof</w:t>
      </w:r>
    </w:p>
    <w:p w:rsidR="0043624D" w:rsidRPr="0043624D" w:rsidRDefault="0043624D" w:rsidP="0043624D">
      <w:pPr>
        <w:rPr>
          <w:rFonts w:cs="Times New Roman"/>
          <w:b/>
          <w:color w:val="auto"/>
          <w:szCs w:val="24"/>
        </w:rPr>
      </w:pPr>
    </w:p>
    <w:p w:rsidR="0043624D" w:rsidRPr="0043624D" w:rsidRDefault="0043624D" w:rsidP="0043624D">
      <w:pPr>
        <w:jc w:val="center"/>
        <w:rPr>
          <w:rFonts w:cs="Times New Roman"/>
          <w:b/>
          <w:color w:val="auto"/>
          <w:szCs w:val="24"/>
        </w:rPr>
      </w:pPr>
      <w:r w:rsidRPr="0043624D">
        <w:rPr>
          <w:rFonts w:cs="Times New Roman"/>
          <w:b/>
          <w:color w:val="auto"/>
          <w:szCs w:val="24"/>
        </w:rPr>
        <w:t>Corey Crooks</w:t>
      </w:r>
    </w:p>
    <w:p w:rsidR="0043624D" w:rsidRPr="0043624D" w:rsidRDefault="0043624D" w:rsidP="0043624D">
      <w:pPr>
        <w:jc w:val="center"/>
        <w:rPr>
          <w:rFonts w:cs="Times New Roman"/>
          <w:b/>
          <w:color w:val="auto"/>
          <w:szCs w:val="24"/>
        </w:rPr>
      </w:pPr>
      <w:r w:rsidRPr="0043624D">
        <w:rPr>
          <w:rFonts w:cs="Times New Roman"/>
          <w:b/>
          <w:color w:val="auto"/>
          <w:szCs w:val="24"/>
        </w:rPr>
        <w:t>Purdue University Global</w:t>
      </w:r>
    </w:p>
    <w:p w:rsidR="0043624D" w:rsidRPr="0043624D" w:rsidRDefault="0043624D" w:rsidP="0043624D">
      <w:pPr>
        <w:jc w:val="center"/>
        <w:rPr>
          <w:rFonts w:cs="Times New Roman"/>
          <w:b/>
          <w:color w:val="auto"/>
          <w:szCs w:val="24"/>
        </w:rPr>
      </w:pPr>
      <w:r w:rsidRPr="0043624D">
        <w:rPr>
          <w:rFonts w:cs="Times New Roman"/>
          <w:b/>
          <w:color w:val="auto"/>
          <w:szCs w:val="24"/>
        </w:rPr>
        <w:t>IT460 – Systems Analysis and Design</w:t>
      </w:r>
    </w:p>
    <w:p w:rsidR="0043624D" w:rsidRPr="0043624D" w:rsidRDefault="0043624D" w:rsidP="0043624D">
      <w:pPr>
        <w:jc w:val="center"/>
        <w:rPr>
          <w:rFonts w:cs="Times New Roman"/>
          <w:b/>
          <w:color w:val="auto"/>
          <w:szCs w:val="24"/>
        </w:rPr>
      </w:pPr>
      <w:r w:rsidRPr="0043624D">
        <w:rPr>
          <w:rFonts w:cs="Times New Roman"/>
          <w:b/>
          <w:color w:val="auto"/>
          <w:szCs w:val="24"/>
        </w:rPr>
        <w:t>Ted Witt</w:t>
      </w:r>
    </w:p>
    <w:p w:rsidR="0043624D" w:rsidRPr="0043624D" w:rsidRDefault="0043624D" w:rsidP="0043624D">
      <w:pPr>
        <w:jc w:val="center"/>
        <w:rPr>
          <w:rFonts w:cs="Times New Roman"/>
          <w:b/>
          <w:color w:val="auto"/>
          <w:szCs w:val="24"/>
        </w:rPr>
      </w:pPr>
      <w:r w:rsidRPr="0043624D">
        <w:rPr>
          <w:rFonts w:cs="Times New Roman"/>
          <w:b/>
          <w:color w:val="auto"/>
          <w:szCs w:val="24"/>
        </w:rPr>
        <w:t xml:space="preserve">June </w:t>
      </w:r>
      <w:r w:rsidRPr="0043624D">
        <w:rPr>
          <w:rFonts w:cs="Times New Roman"/>
          <w:b/>
          <w:color w:val="auto"/>
          <w:szCs w:val="24"/>
        </w:rPr>
        <w:t>14</w:t>
      </w:r>
      <w:r w:rsidRPr="0043624D">
        <w:rPr>
          <w:rFonts w:cs="Times New Roman"/>
          <w:b/>
          <w:color w:val="auto"/>
          <w:szCs w:val="24"/>
          <w:vertAlign w:val="superscript"/>
        </w:rPr>
        <w:t>th</w:t>
      </w:r>
      <w:r w:rsidRPr="0043624D">
        <w:rPr>
          <w:rFonts w:cs="Times New Roman"/>
          <w:b/>
          <w:color w:val="auto"/>
          <w:szCs w:val="24"/>
        </w:rPr>
        <w:t>, 2023</w:t>
      </w:r>
    </w:p>
    <w:p w:rsidR="0043624D" w:rsidRPr="0043624D" w:rsidRDefault="0043624D">
      <w:pPr>
        <w:rPr>
          <w:rFonts w:cs="Times New Roman"/>
          <w:b/>
          <w:color w:val="auto"/>
          <w:szCs w:val="24"/>
        </w:rPr>
      </w:pPr>
      <w:r w:rsidRPr="0043624D">
        <w:rPr>
          <w:rFonts w:cs="Times New Roman"/>
          <w:b/>
          <w:color w:val="auto"/>
          <w:szCs w:val="24"/>
        </w:rPr>
        <w:br w:type="page"/>
      </w:r>
    </w:p>
    <w:p w:rsidR="00101B81" w:rsidRPr="0043624D" w:rsidRDefault="00101B81" w:rsidP="00101B81">
      <w:pPr>
        <w:numPr>
          <w:ilvl w:val="0"/>
          <w:numId w:val="1"/>
        </w:numPr>
        <w:shd w:val="clear" w:color="auto" w:fill="FFFFFF"/>
        <w:spacing w:before="100" w:beforeAutospacing="1" w:after="100" w:afterAutospacing="1" w:line="240" w:lineRule="auto"/>
        <w:rPr>
          <w:rFonts w:eastAsia="Times New Roman" w:cs="Times New Roman"/>
          <w:b/>
          <w:bCs/>
          <w:color w:val="212529"/>
          <w:szCs w:val="24"/>
        </w:rPr>
      </w:pPr>
      <w:r w:rsidRPr="00101B81">
        <w:rPr>
          <w:rFonts w:eastAsia="Times New Roman" w:cs="Times New Roman"/>
          <w:b/>
          <w:bCs/>
          <w:color w:val="212529"/>
          <w:szCs w:val="24"/>
        </w:rPr>
        <w:lastRenderedPageBreak/>
        <w:t>Explain the importance of normalization: provide a summary of the steps necessary for each 1NF, 2NF, 3NF and importance. A minimum of 120 words is expected.</w:t>
      </w:r>
    </w:p>
    <w:p w:rsidR="00101B81" w:rsidRPr="00101B81" w:rsidRDefault="00101B81" w:rsidP="00101B81">
      <w:pPr>
        <w:shd w:val="clear" w:color="auto" w:fill="FFFFFF"/>
        <w:spacing w:before="100" w:beforeAutospacing="1" w:after="100" w:afterAutospacing="1" w:line="240" w:lineRule="auto"/>
        <w:ind w:left="720"/>
        <w:rPr>
          <w:rFonts w:eastAsia="Times New Roman" w:cs="Times New Roman"/>
          <w:color w:val="212529"/>
          <w:szCs w:val="24"/>
        </w:rPr>
      </w:pPr>
      <w:r w:rsidRPr="0043624D">
        <w:rPr>
          <w:rFonts w:eastAsia="Times New Roman" w:cs="Times New Roman"/>
          <w:color w:val="212529"/>
          <w:szCs w:val="24"/>
        </w:rPr>
        <w:t xml:space="preserve">When working with large quantities of data, optimizations are paramount. Such optimizations can end up saving </w:t>
      </w:r>
      <w:proofErr w:type="gramStart"/>
      <w:r w:rsidRPr="0043624D">
        <w:rPr>
          <w:rFonts w:eastAsia="Times New Roman" w:cs="Times New Roman"/>
          <w:color w:val="212529"/>
          <w:szCs w:val="24"/>
        </w:rPr>
        <w:t>a company hundreds</w:t>
      </w:r>
      <w:proofErr w:type="gramEnd"/>
      <w:r w:rsidRPr="0043624D">
        <w:rPr>
          <w:rFonts w:eastAsia="Times New Roman" w:cs="Times New Roman"/>
          <w:color w:val="212529"/>
          <w:szCs w:val="24"/>
        </w:rPr>
        <w:t xml:space="preserve"> if not thousands of dollars on storage and computing costs by eliminating excess data </w:t>
      </w:r>
      <w:sdt>
        <w:sdtPr>
          <w:rPr>
            <w:rFonts w:eastAsia="Times New Roman" w:cs="Times New Roman"/>
            <w:color w:val="212529"/>
            <w:szCs w:val="24"/>
          </w:rPr>
          <w:id w:val="516435377"/>
          <w:citation/>
        </w:sdtPr>
        <w:sdtContent>
          <w:r w:rsidRPr="0043624D">
            <w:rPr>
              <w:rFonts w:eastAsia="Times New Roman" w:cs="Times New Roman"/>
              <w:color w:val="212529"/>
              <w:szCs w:val="24"/>
            </w:rPr>
            <w:fldChar w:fldCharType="begin"/>
          </w:r>
          <w:r w:rsidRPr="0043624D">
            <w:rPr>
              <w:rFonts w:eastAsia="Times New Roman" w:cs="Times New Roman"/>
              <w:color w:val="212529"/>
              <w:szCs w:val="24"/>
            </w:rPr>
            <w:instrText xml:space="preserve"> CITATION DeP \l 1033 </w:instrText>
          </w:r>
          <w:r w:rsidRPr="0043624D">
            <w:rPr>
              <w:rFonts w:eastAsia="Times New Roman" w:cs="Times New Roman"/>
              <w:color w:val="212529"/>
              <w:szCs w:val="24"/>
            </w:rPr>
            <w:fldChar w:fldCharType="separate"/>
          </w:r>
          <w:r w:rsidRPr="0043624D">
            <w:rPr>
              <w:rFonts w:eastAsia="Times New Roman" w:cs="Times New Roman"/>
              <w:noProof/>
              <w:color w:val="212529"/>
              <w:szCs w:val="24"/>
            </w:rPr>
            <w:t>(DePaul University, n.d.)</w:t>
          </w:r>
          <w:r w:rsidRPr="0043624D">
            <w:rPr>
              <w:rFonts w:eastAsia="Times New Roman" w:cs="Times New Roman"/>
              <w:color w:val="212529"/>
              <w:szCs w:val="24"/>
            </w:rPr>
            <w:fldChar w:fldCharType="end"/>
          </w:r>
        </w:sdtContent>
      </w:sdt>
      <w:r w:rsidRPr="0043624D">
        <w:rPr>
          <w:rFonts w:eastAsia="Times New Roman" w:cs="Times New Roman"/>
          <w:color w:val="212529"/>
          <w:szCs w:val="24"/>
        </w:rPr>
        <w:t>. More importantly, however, eliminating data redundancies could decrease the likelihood of logical errors, and database anomalies. This is why data normalization is a paramount practice to today’s database landscape.</w:t>
      </w:r>
      <w:r w:rsidR="00E1402B" w:rsidRPr="0043624D">
        <w:rPr>
          <w:rFonts w:eastAsia="Times New Roman" w:cs="Times New Roman"/>
          <w:color w:val="212529"/>
          <w:szCs w:val="24"/>
        </w:rPr>
        <w:t xml:space="preserve"> To normalize datasets, there are countless steps; however, only three Normal Forms are commonly required. To normalize data for the First Normal Form, ensure each attribute stores only one value (atomic values). The Second Normal Form details ensuring that each table has a unique primary key, as well as removing unnecessary dependances related to those keys. The third normal form additionally eliminates unnecessary dependencies by targeting transitive dependencies. </w:t>
      </w:r>
    </w:p>
    <w:p w:rsidR="000D7612" w:rsidRPr="0043624D" w:rsidRDefault="00101B81" w:rsidP="00101B81">
      <w:pPr>
        <w:numPr>
          <w:ilvl w:val="0"/>
          <w:numId w:val="1"/>
        </w:numPr>
        <w:shd w:val="clear" w:color="auto" w:fill="FFFFFF"/>
        <w:spacing w:before="100" w:beforeAutospacing="1" w:after="100" w:afterAutospacing="1" w:line="240" w:lineRule="auto"/>
        <w:rPr>
          <w:rFonts w:eastAsia="Times New Roman" w:cs="Times New Roman"/>
          <w:b/>
          <w:bCs/>
          <w:color w:val="212529"/>
          <w:szCs w:val="24"/>
        </w:rPr>
      </w:pPr>
      <w:r w:rsidRPr="00101B81">
        <w:rPr>
          <w:rFonts w:eastAsia="Times New Roman" w:cs="Times New Roman"/>
          <w:b/>
          <w:bCs/>
          <w:color w:val="212529"/>
          <w:szCs w:val="24"/>
        </w:rPr>
        <w:t>Explain denormalization and explain the main reasons for it. A minimum of 60 words is expected.</w:t>
      </w:r>
    </w:p>
    <w:p w:rsidR="0043624D" w:rsidRPr="0043624D" w:rsidRDefault="0043624D" w:rsidP="00101B81">
      <w:pPr>
        <w:shd w:val="clear" w:color="auto" w:fill="FFFFFF"/>
        <w:spacing w:before="100" w:beforeAutospacing="1" w:after="100" w:afterAutospacing="1" w:line="240" w:lineRule="auto"/>
        <w:ind w:left="720"/>
        <w:rPr>
          <w:rFonts w:eastAsia="Times New Roman" w:cs="Times New Roman"/>
          <w:color w:val="212529"/>
          <w:szCs w:val="24"/>
        </w:rPr>
      </w:pPr>
      <w:r w:rsidRPr="0043624D">
        <w:rPr>
          <w:rFonts w:eastAsia="Times New Roman" w:cs="Times New Roman"/>
          <w:color w:val="212529"/>
          <w:szCs w:val="24"/>
        </w:rPr>
        <w:t xml:space="preserve">Denormalization works backwards through the above process to re-introduce redundancy. This practice aims to increase user-level performance at the cost of storage on the service’s servers </w:t>
      </w:r>
      <w:sdt>
        <w:sdtPr>
          <w:rPr>
            <w:rFonts w:eastAsia="Times New Roman" w:cs="Times New Roman"/>
            <w:color w:val="212529"/>
            <w:szCs w:val="24"/>
          </w:rPr>
          <w:id w:val="-1053074747"/>
          <w:citation/>
        </w:sdtPr>
        <w:sdtContent>
          <w:r w:rsidRPr="0043624D">
            <w:rPr>
              <w:rFonts w:eastAsia="Times New Roman" w:cs="Times New Roman"/>
              <w:color w:val="212529"/>
              <w:szCs w:val="24"/>
            </w:rPr>
            <w:fldChar w:fldCharType="begin"/>
          </w:r>
          <w:r w:rsidRPr="0043624D">
            <w:rPr>
              <w:rFonts w:eastAsia="Times New Roman" w:cs="Times New Roman"/>
              <w:color w:val="212529"/>
              <w:szCs w:val="24"/>
            </w:rPr>
            <w:instrText xml:space="preserve"> CITATION Alv \l 1033 </w:instrText>
          </w:r>
          <w:r w:rsidRPr="0043624D">
            <w:rPr>
              <w:rFonts w:eastAsia="Times New Roman" w:cs="Times New Roman"/>
              <w:color w:val="212529"/>
              <w:szCs w:val="24"/>
            </w:rPr>
            <w:fldChar w:fldCharType="separate"/>
          </w:r>
          <w:r w:rsidRPr="0043624D">
            <w:rPr>
              <w:rFonts w:eastAsia="Times New Roman" w:cs="Times New Roman"/>
              <w:noProof/>
              <w:color w:val="212529"/>
              <w:szCs w:val="24"/>
            </w:rPr>
            <w:t>(Monge, n.d.)</w:t>
          </w:r>
          <w:r w:rsidRPr="0043624D">
            <w:rPr>
              <w:rFonts w:eastAsia="Times New Roman" w:cs="Times New Roman"/>
              <w:color w:val="212529"/>
              <w:szCs w:val="24"/>
            </w:rPr>
            <w:fldChar w:fldCharType="end"/>
          </w:r>
        </w:sdtContent>
      </w:sdt>
      <w:r w:rsidRPr="0043624D">
        <w:rPr>
          <w:rFonts w:eastAsia="Times New Roman" w:cs="Times New Roman"/>
          <w:color w:val="212529"/>
          <w:szCs w:val="24"/>
        </w:rPr>
        <w:t xml:space="preserve">. In the high-performance era of today, utilizing certain optimizations is crucial. Even more crucial is the ability to choose how certain optimizations will </w:t>
      </w:r>
      <w:proofErr w:type="gramStart"/>
      <w:r w:rsidRPr="0043624D">
        <w:rPr>
          <w:rFonts w:eastAsia="Times New Roman" w:cs="Times New Roman"/>
          <w:color w:val="212529"/>
          <w:szCs w:val="24"/>
        </w:rPr>
        <w:t>effect</w:t>
      </w:r>
      <w:proofErr w:type="gramEnd"/>
      <w:r w:rsidRPr="0043624D">
        <w:rPr>
          <w:rFonts w:eastAsia="Times New Roman" w:cs="Times New Roman"/>
          <w:color w:val="212529"/>
          <w:szCs w:val="24"/>
        </w:rPr>
        <w:t xml:space="preserve"> certain use-cases. Understanding this relationship will give developers the insight needed to make changes to their databases such as denormalization to be able to tune algorithms for optimal performance, and better stability.</w:t>
      </w:r>
    </w:p>
    <w:p w:rsidR="0043624D" w:rsidRPr="0043624D" w:rsidRDefault="0043624D">
      <w:pPr>
        <w:rPr>
          <w:rFonts w:eastAsia="Times New Roman" w:cs="Times New Roman"/>
          <w:color w:val="212529"/>
          <w:szCs w:val="24"/>
        </w:rPr>
      </w:pPr>
      <w:r w:rsidRPr="0043624D">
        <w:rPr>
          <w:rFonts w:eastAsia="Times New Roman" w:cs="Times New Roman"/>
          <w:color w:val="212529"/>
          <w:szCs w:val="24"/>
        </w:rPr>
        <w:br w:type="page"/>
      </w:r>
    </w:p>
    <w:sdt>
      <w:sdtPr>
        <w:rPr>
          <w:rFonts w:ascii="Times New Roman" w:hAnsi="Times New Roman" w:cs="Times New Roman"/>
          <w:sz w:val="24"/>
          <w:szCs w:val="24"/>
        </w:rPr>
        <w:id w:val="551819534"/>
        <w:docPartObj>
          <w:docPartGallery w:val="Bibliographies"/>
          <w:docPartUnique/>
        </w:docPartObj>
      </w:sdtPr>
      <w:sdtEndPr>
        <w:rPr>
          <w:rFonts w:eastAsiaTheme="minorHAnsi"/>
          <w:color w:val="000000" w:themeColor="text1"/>
        </w:rPr>
      </w:sdtEndPr>
      <w:sdtContent>
        <w:p w:rsidR="0043624D" w:rsidRPr="0043624D" w:rsidRDefault="0043624D" w:rsidP="0043624D">
          <w:pPr>
            <w:pStyle w:val="Heading1"/>
            <w:jc w:val="center"/>
            <w:rPr>
              <w:rFonts w:ascii="Times New Roman" w:hAnsi="Times New Roman" w:cs="Times New Roman"/>
              <w:b/>
              <w:bCs/>
              <w:color w:val="auto"/>
              <w:sz w:val="24"/>
              <w:szCs w:val="24"/>
            </w:rPr>
          </w:pPr>
          <w:r w:rsidRPr="0043624D">
            <w:rPr>
              <w:rFonts w:ascii="Times New Roman" w:hAnsi="Times New Roman" w:cs="Times New Roman"/>
              <w:b/>
              <w:bCs/>
              <w:color w:val="auto"/>
              <w:sz w:val="24"/>
              <w:szCs w:val="24"/>
            </w:rPr>
            <w:t>References</w:t>
          </w:r>
        </w:p>
        <w:sdt>
          <w:sdtPr>
            <w:rPr>
              <w:rFonts w:cs="Times New Roman"/>
              <w:szCs w:val="24"/>
            </w:rPr>
            <w:id w:val="-573587230"/>
            <w:bibliography/>
          </w:sdtPr>
          <w:sdtContent>
            <w:p w:rsidR="0043624D" w:rsidRPr="0043624D" w:rsidRDefault="0043624D" w:rsidP="0043624D">
              <w:pPr>
                <w:pStyle w:val="Bibliography"/>
                <w:ind w:left="720" w:hanging="720"/>
                <w:rPr>
                  <w:rFonts w:cs="Times New Roman"/>
                  <w:noProof/>
                  <w:szCs w:val="24"/>
                </w:rPr>
              </w:pPr>
              <w:r w:rsidRPr="0043624D">
                <w:rPr>
                  <w:rFonts w:cs="Times New Roman"/>
                  <w:szCs w:val="24"/>
                </w:rPr>
                <w:fldChar w:fldCharType="begin"/>
              </w:r>
              <w:r w:rsidRPr="0043624D">
                <w:rPr>
                  <w:rFonts w:cs="Times New Roman"/>
                  <w:szCs w:val="24"/>
                </w:rPr>
                <w:instrText xml:space="preserve"> BIBLIOGRAPHY </w:instrText>
              </w:r>
              <w:r w:rsidRPr="0043624D">
                <w:rPr>
                  <w:rFonts w:cs="Times New Roman"/>
                  <w:szCs w:val="24"/>
                </w:rPr>
                <w:fldChar w:fldCharType="separate"/>
              </w:r>
              <w:r w:rsidRPr="0043624D">
                <w:rPr>
                  <w:rFonts w:cs="Times New Roman"/>
                  <w:noProof/>
                  <w:szCs w:val="24"/>
                </w:rPr>
                <w:t xml:space="preserve">DePaul University. (n.d.). </w:t>
              </w:r>
              <w:r w:rsidRPr="0043624D">
                <w:rPr>
                  <w:rFonts w:cs="Times New Roman"/>
                  <w:i/>
                  <w:iCs/>
                  <w:noProof/>
                  <w:szCs w:val="24"/>
                </w:rPr>
                <w:t>Relational Database Normalization Process</w:t>
              </w:r>
              <w:r w:rsidRPr="0043624D">
                <w:rPr>
                  <w:rFonts w:cs="Times New Roman"/>
                  <w:noProof/>
                  <w:szCs w:val="24"/>
                </w:rPr>
                <w:t>. Retrieved from DePaul Cybersecurity: Normalization: https://condor.depaul.edu/gandrus/240IT/accesspages/normalization3.htm</w:t>
              </w:r>
            </w:p>
            <w:p w:rsidR="0043624D" w:rsidRPr="0043624D" w:rsidRDefault="0043624D" w:rsidP="0043624D">
              <w:pPr>
                <w:pStyle w:val="Bibliography"/>
                <w:ind w:left="720" w:hanging="720"/>
                <w:rPr>
                  <w:rFonts w:cs="Times New Roman"/>
                  <w:noProof/>
                  <w:szCs w:val="24"/>
                </w:rPr>
              </w:pPr>
              <w:r w:rsidRPr="0043624D">
                <w:rPr>
                  <w:rFonts w:cs="Times New Roman"/>
                  <w:noProof/>
                  <w:szCs w:val="24"/>
                </w:rPr>
                <w:t xml:space="preserve">Monge, A. (n.d.). </w:t>
              </w:r>
              <w:r w:rsidRPr="0043624D">
                <w:rPr>
                  <w:rFonts w:cs="Times New Roman"/>
                  <w:i/>
                  <w:iCs/>
                  <w:noProof/>
                  <w:szCs w:val="24"/>
                </w:rPr>
                <w:t>Appendix: Traditional Normalization</w:t>
              </w:r>
              <w:r w:rsidRPr="0043624D">
                <w:rPr>
                  <w:rFonts w:cs="Times New Roman"/>
                  <w:noProof/>
                  <w:szCs w:val="24"/>
                </w:rPr>
                <w:t>. Retrieved from California State University Long Beach: https://web.csulb.edu/colleges/coe/cecs/dbdesign/dbdesign.php?page=normalize.php</w:t>
              </w:r>
            </w:p>
            <w:p w:rsidR="0043624D" w:rsidRPr="0043624D" w:rsidRDefault="0043624D" w:rsidP="0043624D">
              <w:pPr>
                <w:rPr>
                  <w:rFonts w:cs="Times New Roman"/>
                  <w:szCs w:val="24"/>
                </w:rPr>
              </w:pPr>
              <w:r w:rsidRPr="0043624D">
                <w:rPr>
                  <w:rFonts w:cs="Times New Roman"/>
                  <w:b/>
                  <w:bCs/>
                  <w:noProof/>
                  <w:szCs w:val="24"/>
                </w:rPr>
                <w:fldChar w:fldCharType="end"/>
              </w:r>
            </w:p>
          </w:sdtContent>
        </w:sdt>
      </w:sdtContent>
    </w:sdt>
    <w:p w:rsidR="00101B81" w:rsidRPr="0043624D" w:rsidRDefault="00101B81" w:rsidP="00101B81">
      <w:pPr>
        <w:shd w:val="clear" w:color="auto" w:fill="FFFFFF"/>
        <w:spacing w:before="100" w:beforeAutospacing="1" w:after="100" w:afterAutospacing="1" w:line="240" w:lineRule="auto"/>
        <w:ind w:left="720"/>
        <w:rPr>
          <w:rFonts w:eastAsia="Times New Roman" w:cs="Times New Roman"/>
          <w:color w:val="212529"/>
          <w:szCs w:val="24"/>
        </w:rPr>
      </w:pPr>
    </w:p>
    <w:sectPr w:rsidR="00101B81" w:rsidRPr="0043624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0363" w:rsidRDefault="00750363" w:rsidP="0043624D">
      <w:pPr>
        <w:spacing w:line="240" w:lineRule="auto"/>
      </w:pPr>
      <w:r>
        <w:separator/>
      </w:r>
    </w:p>
  </w:endnote>
  <w:endnote w:type="continuationSeparator" w:id="0">
    <w:p w:rsidR="00750363" w:rsidRDefault="00750363" w:rsidP="004362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0363" w:rsidRDefault="00750363" w:rsidP="0043624D">
      <w:pPr>
        <w:spacing w:line="240" w:lineRule="auto"/>
      </w:pPr>
      <w:r>
        <w:separator/>
      </w:r>
    </w:p>
  </w:footnote>
  <w:footnote w:type="continuationSeparator" w:id="0">
    <w:p w:rsidR="00750363" w:rsidRDefault="00750363" w:rsidP="004362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185363"/>
      <w:docPartObj>
        <w:docPartGallery w:val="Page Numbers (Top of Page)"/>
        <w:docPartUnique/>
      </w:docPartObj>
    </w:sdtPr>
    <w:sdtEndPr>
      <w:rPr>
        <w:noProof/>
      </w:rPr>
    </w:sdtEndPr>
    <w:sdtContent>
      <w:p w:rsidR="0043624D" w:rsidRDefault="004362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43624D" w:rsidRDefault="004362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0260A"/>
    <w:multiLevelType w:val="multilevel"/>
    <w:tmpl w:val="2BDAA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8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S3NDG2sDA2NzIwMbFQ0lEKTi0uzszPAykwrAUAKUCVdSwAAAA="/>
  </w:docVars>
  <w:rsids>
    <w:rsidRoot w:val="00101B81"/>
    <w:rsid w:val="000D7612"/>
    <w:rsid w:val="00101B81"/>
    <w:rsid w:val="00152930"/>
    <w:rsid w:val="0043624D"/>
    <w:rsid w:val="00750363"/>
    <w:rsid w:val="007C72E8"/>
    <w:rsid w:val="00AF2AE3"/>
    <w:rsid w:val="00E14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19C0"/>
  <w15:chartTrackingRefBased/>
  <w15:docId w15:val="{C07C070B-962A-44A1-8464-C4E39BEA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43624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24D"/>
    <w:pPr>
      <w:ind w:left="720"/>
      <w:contextualSpacing/>
    </w:pPr>
  </w:style>
  <w:style w:type="paragraph" w:styleId="Header">
    <w:name w:val="header"/>
    <w:basedOn w:val="Normal"/>
    <w:link w:val="HeaderChar"/>
    <w:uiPriority w:val="99"/>
    <w:unhideWhenUsed/>
    <w:rsid w:val="0043624D"/>
    <w:pPr>
      <w:tabs>
        <w:tab w:val="center" w:pos="4680"/>
        <w:tab w:val="right" w:pos="9360"/>
      </w:tabs>
      <w:spacing w:line="240" w:lineRule="auto"/>
    </w:pPr>
  </w:style>
  <w:style w:type="character" w:customStyle="1" w:styleId="HeaderChar">
    <w:name w:val="Header Char"/>
    <w:basedOn w:val="DefaultParagraphFont"/>
    <w:link w:val="Header"/>
    <w:uiPriority w:val="99"/>
    <w:rsid w:val="0043624D"/>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43624D"/>
    <w:pPr>
      <w:tabs>
        <w:tab w:val="center" w:pos="4680"/>
        <w:tab w:val="right" w:pos="9360"/>
      </w:tabs>
      <w:spacing w:line="240" w:lineRule="auto"/>
    </w:pPr>
  </w:style>
  <w:style w:type="character" w:customStyle="1" w:styleId="FooterChar">
    <w:name w:val="Footer Char"/>
    <w:basedOn w:val="DefaultParagraphFont"/>
    <w:link w:val="Footer"/>
    <w:uiPriority w:val="99"/>
    <w:rsid w:val="0043624D"/>
    <w:rPr>
      <w:rFonts w:ascii="Times New Roman" w:hAnsi="Times New Roman"/>
      <w:color w:val="000000" w:themeColor="text1"/>
      <w:kern w:val="0"/>
      <w:sz w:val="24"/>
      <w14:ligatures w14:val="none"/>
    </w:rPr>
  </w:style>
  <w:style w:type="character" w:customStyle="1" w:styleId="Heading1Char">
    <w:name w:val="Heading 1 Char"/>
    <w:basedOn w:val="DefaultParagraphFont"/>
    <w:link w:val="Heading1"/>
    <w:uiPriority w:val="9"/>
    <w:rsid w:val="0043624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436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20873">
      <w:bodyDiv w:val="1"/>
      <w:marLeft w:val="0"/>
      <w:marRight w:val="0"/>
      <w:marTop w:val="0"/>
      <w:marBottom w:val="0"/>
      <w:divBdr>
        <w:top w:val="none" w:sz="0" w:space="0" w:color="auto"/>
        <w:left w:val="none" w:sz="0" w:space="0" w:color="auto"/>
        <w:bottom w:val="none" w:sz="0" w:space="0" w:color="auto"/>
        <w:right w:val="none" w:sz="0" w:space="0" w:color="auto"/>
      </w:divBdr>
    </w:div>
    <w:div w:id="542988992">
      <w:bodyDiv w:val="1"/>
      <w:marLeft w:val="0"/>
      <w:marRight w:val="0"/>
      <w:marTop w:val="0"/>
      <w:marBottom w:val="0"/>
      <w:divBdr>
        <w:top w:val="none" w:sz="0" w:space="0" w:color="auto"/>
        <w:left w:val="none" w:sz="0" w:space="0" w:color="auto"/>
        <w:bottom w:val="none" w:sz="0" w:space="0" w:color="auto"/>
        <w:right w:val="none" w:sz="0" w:space="0" w:color="auto"/>
      </w:divBdr>
    </w:div>
    <w:div w:id="1133016291">
      <w:bodyDiv w:val="1"/>
      <w:marLeft w:val="0"/>
      <w:marRight w:val="0"/>
      <w:marTop w:val="0"/>
      <w:marBottom w:val="0"/>
      <w:divBdr>
        <w:top w:val="none" w:sz="0" w:space="0" w:color="auto"/>
        <w:left w:val="none" w:sz="0" w:space="0" w:color="auto"/>
        <w:bottom w:val="none" w:sz="0" w:space="0" w:color="auto"/>
        <w:right w:val="none" w:sz="0" w:space="0" w:color="auto"/>
      </w:divBdr>
    </w:div>
    <w:div w:id="142018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b:Tag>
    <b:SourceType>InternetSite</b:SourceType>
    <b:Guid>{98A0E96C-9761-47FF-AD78-CF11837D4D97}</b:Guid>
    <b:Author>
      <b:Author>
        <b:Corporate>DePaul University</b:Corporate>
      </b:Author>
    </b:Author>
    <b:Title>Relational Database Normalization Process</b:Title>
    <b:InternetSiteTitle>DePaul Cybersecurity: Normalization</b:InternetSiteTitle>
    <b:URL>https://condor.depaul.edu/gandrus/240IT/accesspages/normalization3.htm</b:URL>
    <b:RefOrder>1</b:RefOrder>
  </b:Source>
  <b:Source>
    <b:Tag>Alv</b:Tag>
    <b:SourceType>InternetSite</b:SourceType>
    <b:Guid>{F7115AAD-37DB-4F5C-8A5D-EABEB1C26466}</b:Guid>
    <b:Author>
      <b:Author>
        <b:NameList>
          <b:Person>
            <b:Last>Monge</b:Last>
            <b:First>Alvaro</b:First>
          </b:Person>
        </b:NameList>
      </b:Author>
    </b:Author>
    <b:Title>Appendix: Traditional Normalization</b:Title>
    <b:InternetSiteTitle>California State University Long Beach</b:InternetSiteTitle>
    <b:URL>https://web.csulb.edu/colleges/coe/cecs/dbdesign/dbdesign.php?page=normalize.php</b:URL>
    <b:RefOrder>2</b:RefOrder>
  </b:Source>
</b:Sources>
</file>

<file path=customXml/itemProps1.xml><?xml version="1.0" encoding="utf-8"?>
<ds:datastoreItem xmlns:ds="http://schemas.openxmlformats.org/officeDocument/2006/customXml" ds:itemID="{C2CC92EB-717C-4CF4-8460-4A36177F1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2023-06-21T04:13:00Z</dcterms:created>
  <dcterms:modified xsi:type="dcterms:W3CDTF">2023-06-21T04:40:00Z</dcterms:modified>
</cp:coreProperties>
</file>