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46A3B" w14:textId="77777777" w:rsidR="00782546" w:rsidRDefault="00782546" w:rsidP="00782546">
      <w:pPr>
        <w:rPr>
          <w:rFonts w:cs="Times New Roman"/>
          <w:b/>
          <w:bCs/>
          <w:szCs w:val="24"/>
        </w:rPr>
      </w:pPr>
    </w:p>
    <w:p w14:paraId="629C43E8" w14:textId="77777777" w:rsidR="00782546" w:rsidRDefault="00782546" w:rsidP="00782546">
      <w:pPr>
        <w:rPr>
          <w:rFonts w:cs="Times New Roman"/>
          <w:b/>
          <w:bCs/>
          <w:szCs w:val="24"/>
        </w:rPr>
      </w:pPr>
    </w:p>
    <w:p w14:paraId="1FE5F965" w14:textId="77777777" w:rsidR="00782546" w:rsidRDefault="00782546" w:rsidP="00782546">
      <w:pPr>
        <w:rPr>
          <w:rFonts w:cs="Times New Roman"/>
          <w:b/>
          <w:bCs/>
          <w:szCs w:val="24"/>
        </w:rPr>
      </w:pPr>
    </w:p>
    <w:p w14:paraId="549D5090" w14:textId="77777777" w:rsidR="00782546" w:rsidRDefault="00782546" w:rsidP="00782546">
      <w:pPr>
        <w:rPr>
          <w:rFonts w:cs="Times New Roman"/>
          <w:b/>
          <w:bCs/>
          <w:szCs w:val="24"/>
        </w:rPr>
      </w:pPr>
    </w:p>
    <w:p w14:paraId="322878FC" w14:textId="77777777" w:rsidR="00782546" w:rsidRDefault="00782546" w:rsidP="00782546">
      <w:pPr>
        <w:rPr>
          <w:rFonts w:cs="Times New Roman"/>
          <w:b/>
          <w:bCs/>
          <w:szCs w:val="24"/>
        </w:rPr>
      </w:pPr>
    </w:p>
    <w:p w14:paraId="55B618C3" w14:textId="77777777" w:rsidR="00782546" w:rsidRDefault="00782546" w:rsidP="00782546">
      <w:pPr>
        <w:rPr>
          <w:rFonts w:cs="Times New Roman"/>
          <w:b/>
          <w:bCs/>
          <w:szCs w:val="24"/>
        </w:rPr>
      </w:pPr>
    </w:p>
    <w:p w14:paraId="45E0DA0A" w14:textId="77777777" w:rsidR="00782546" w:rsidRPr="00367778" w:rsidRDefault="00782546" w:rsidP="00782546">
      <w:pPr>
        <w:rPr>
          <w:rFonts w:cs="Times New Roman"/>
          <w:color w:val="auto"/>
          <w:szCs w:val="24"/>
        </w:rPr>
      </w:pPr>
    </w:p>
    <w:p w14:paraId="5E198C5F" w14:textId="31FB608B" w:rsidR="00782546" w:rsidRPr="00367778" w:rsidRDefault="00782546" w:rsidP="00782546">
      <w:pPr>
        <w:jc w:val="center"/>
        <w:rPr>
          <w:rFonts w:cs="Times New Roman"/>
          <w:color w:val="auto"/>
          <w:szCs w:val="24"/>
        </w:rPr>
      </w:pPr>
      <w:r w:rsidRPr="00367778">
        <w:rPr>
          <w:rFonts w:cs="Times New Roman"/>
          <w:color w:val="auto"/>
          <w:szCs w:val="24"/>
        </w:rPr>
        <w:t xml:space="preserve">Unit </w:t>
      </w:r>
      <w:r>
        <w:rPr>
          <w:rFonts w:cs="Times New Roman"/>
          <w:color w:val="auto"/>
          <w:szCs w:val="24"/>
        </w:rPr>
        <w:t>6</w:t>
      </w:r>
      <w:r>
        <w:rPr>
          <w:rFonts w:cs="Times New Roman"/>
          <w:color w:val="auto"/>
          <w:szCs w:val="24"/>
        </w:rPr>
        <w:t xml:space="preserve"> </w:t>
      </w:r>
      <w:r>
        <w:rPr>
          <w:rFonts w:cs="Times New Roman"/>
          <w:color w:val="auto"/>
          <w:szCs w:val="24"/>
        </w:rPr>
        <w:t>Disaster Response</w:t>
      </w:r>
    </w:p>
    <w:p w14:paraId="152AF114" w14:textId="77777777" w:rsidR="00782546" w:rsidRPr="00367778" w:rsidRDefault="00782546" w:rsidP="00782546">
      <w:pPr>
        <w:rPr>
          <w:rFonts w:cs="Times New Roman"/>
          <w:b/>
          <w:color w:val="auto"/>
          <w:szCs w:val="24"/>
        </w:rPr>
      </w:pPr>
    </w:p>
    <w:p w14:paraId="2B6F5A91" w14:textId="77777777" w:rsidR="00782546" w:rsidRPr="00367778" w:rsidRDefault="00782546" w:rsidP="00782546">
      <w:pPr>
        <w:jc w:val="center"/>
        <w:rPr>
          <w:rFonts w:cs="Times New Roman"/>
          <w:b/>
          <w:color w:val="auto"/>
          <w:szCs w:val="24"/>
        </w:rPr>
      </w:pPr>
      <w:r w:rsidRPr="00367778">
        <w:rPr>
          <w:rFonts w:cs="Times New Roman"/>
          <w:b/>
          <w:color w:val="auto"/>
          <w:szCs w:val="24"/>
        </w:rPr>
        <w:t>Corey Crooks</w:t>
      </w:r>
    </w:p>
    <w:p w14:paraId="69F23F65" w14:textId="77777777" w:rsidR="00782546" w:rsidRPr="00367778" w:rsidRDefault="00782546" w:rsidP="00782546">
      <w:pPr>
        <w:jc w:val="center"/>
        <w:rPr>
          <w:rFonts w:cs="Times New Roman"/>
          <w:b/>
          <w:color w:val="auto"/>
          <w:szCs w:val="24"/>
        </w:rPr>
      </w:pPr>
      <w:r w:rsidRPr="00367778">
        <w:rPr>
          <w:rFonts w:cs="Times New Roman"/>
          <w:b/>
          <w:color w:val="auto"/>
          <w:szCs w:val="24"/>
        </w:rPr>
        <w:t>Purdue University Global</w:t>
      </w:r>
    </w:p>
    <w:p w14:paraId="0D76F3EA" w14:textId="77777777" w:rsidR="00782546" w:rsidRPr="00367778" w:rsidRDefault="00782546" w:rsidP="00782546">
      <w:pPr>
        <w:jc w:val="center"/>
        <w:rPr>
          <w:rFonts w:cs="Times New Roman"/>
          <w:b/>
          <w:color w:val="auto"/>
          <w:szCs w:val="24"/>
        </w:rPr>
      </w:pPr>
      <w:r>
        <w:rPr>
          <w:rFonts w:cs="Times New Roman"/>
          <w:b/>
          <w:color w:val="auto"/>
          <w:szCs w:val="24"/>
        </w:rPr>
        <w:t>IT484—Cybersecurity Policies</w:t>
      </w:r>
    </w:p>
    <w:p w14:paraId="277812E7" w14:textId="77777777" w:rsidR="00782546" w:rsidRPr="00367778" w:rsidRDefault="00782546" w:rsidP="00782546">
      <w:pPr>
        <w:jc w:val="center"/>
        <w:rPr>
          <w:rFonts w:cs="Times New Roman"/>
          <w:b/>
          <w:color w:val="auto"/>
          <w:szCs w:val="24"/>
        </w:rPr>
      </w:pPr>
      <w:r>
        <w:rPr>
          <w:rFonts w:cs="Times New Roman"/>
          <w:b/>
          <w:color w:val="auto"/>
          <w:szCs w:val="24"/>
        </w:rPr>
        <w:t>Preston Rich</w:t>
      </w:r>
    </w:p>
    <w:p w14:paraId="4479F8EA" w14:textId="13ACD7B0" w:rsidR="00782546" w:rsidRPr="00367778" w:rsidRDefault="00782546" w:rsidP="00782546">
      <w:pPr>
        <w:jc w:val="center"/>
        <w:rPr>
          <w:rFonts w:cs="Times New Roman"/>
          <w:b/>
          <w:color w:val="auto"/>
          <w:szCs w:val="24"/>
        </w:rPr>
      </w:pPr>
      <w:r>
        <w:rPr>
          <w:rFonts w:cs="Times New Roman"/>
          <w:b/>
          <w:color w:val="auto"/>
          <w:szCs w:val="24"/>
        </w:rPr>
        <w:t xml:space="preserve">January </w:t>
      </w:r>
      <w:r>
        <w:rPr>
          <w:rFonts w:cs="Times New Roman"/>
          <w:b/>
          <w:color w:val="auto"/>
          <w:szCs w:val="24"/>
        </w:rPr>
        <w:t>17</w:t>
      </w:r>
      <w:r w:rsidRPr="00367778">
        <w:rPr>
          <w:rFonts w:cs="Times New Roman"/>
          <w:b/>
          <w:color w:val="auto"/>
          <w:szCs w:val="24"/>
        </w:rPr>
        <w:t>, 2023</w:t>
      </w:r>
    </w:p>
    <w:p w14:paraId="5D2631E5" w14:textId="77777777" w:rsidR="00782546" w:rsidRDefault="00782546">
      <w:pPr>
        <w:rPr>
          <w:rFonts w:cs="Times New Roman"/>
          <w:b/>
          <w:bCs/>
          <w:color w:val="auto"/>
          <w:szCs w:val="24"/>
        </w:rPr>
      </w:pPr>
      <w:r>
        <w:rPr>
          <w:rFonts w:cs="Times New Roman"/>
          <w:b/>
          <w:bCs/>
          <w:color w:val="auto"/>
          <w:szCs w:val="24"/>
        </w:rPr>
        <w:br w:type="page"/>
      </w:r>
    </w:p>
    <w:p w14:paraId="0269EC1B" w14:textId="7EDC1BDF" w:rsidR="00DF0F29" w:rsidRPr="00782546" w:rsidRDefault="00DF0F29" w:rsidP="00DF0F29">
      <w:pPr>
        <w:jc w:val="center"/>
        <w:rPr>
          <w:rFonts w:cs="Times New Roman"/>
          <w:b/>
          <w:bCs/>
          <w:color w:val="auto"/>
          <w:szCs w:val="24"/>
        </w:rPr>
      </w:pPr>
      <w:r w:rsidRPr="00782546">
        <w:rPr>
          <w:rFonts w:cs="Times New Roman"/>
          <w:b/>
          <w:bCs/>
          <w:color w:val="auto"/>
          <w:szCs w:val="24"/>
        </w:rPr>
        <w:lastRenderedPageBreak/>
        <w:t>Part 1</w:t>
      </w:r>
    </w:p>
    <w:p w14:paraId="6D70D9AA" w14:textId="45A913D0" w:rsidR="00455068" w:rsidRPr="00782546" w:rsidRDefault="00455068" w:rsidP="00DF0F29">
      <w:pPr>
        <w:ind w:firstLine="720"/>
        <w:rPr>
          <w:rFonts w:cs="Times New Roman"/>
          <w:color w:val="auto"/>
          <w:szCs w:val="24"/>
        </w:rPr>
      </w:pPr>
      <w:r w:rsidRPr="00782546">
        <w:rPr>
          <w:rFonts w:cs="Times New Roman"/>
          <w:color w:val="auto"/>
          <w:szCs w:val="24"/>
        </w:rPr>
        <w:t xml:space="preserve">The following is a step-by-step process divided into categories for an associated </w:t>
      </w:r>
      <w:proofErr w:type="gramStart"/>
      <w:r w:rsidRPr="00782546">
        <w:rPr>
          <w:rFonts w:cs="Times New Roman"/>
          <w:color w:val="auto"/>
          <w:szCs w:val="24"/>
        </w:rPr>
        <w:t>it</w:t>
      </w:r>
      <w:proofErr w:type="gramEnd"/>
      <w:r w:rsidRPr="00782546">
        <w:rPr>
          <w:rFonts w:cs="Times New Roman"/>
          <w:color w:val="auto"/>
          <w:szCs w:val="24"/>
        </w:rPr>
        <w:t xml:space="preserve"> department as part of an action plan for incident response. It is important that personnel uphold the criteria of this action plan during a possible event in order to mitigate further damage done by malicious actors. Bolstering organization by following this plan can be paramount to the success of the organization.</w:t>
      </w:r>
    </w:p>
    <w:p w14:paraId="11EB33F8" w14:textId="77777777" w:rsidR="00D16E77" w:rsidRPr="00782546" w:rsidRDefault="00D16E77" w:rsidP="00455068">
      <w:pPr>
        <w:rPr>
          <w:rFonts w:cs="Times New Roman"/>
          <w:color w:val="auto"/>
          <w:szCs w:val="24"/>
        </w:rPr>
      </w:pPr>
    </w:p>
    <w:p w14:paraId="38607000" w14:textId="452F8F66" w:rsidR="00455068" w:rsidRPr="00782546" w:rsidRDefault="00D16E77" w:rsidP="00455068">
      <w:pPr>
        <w:rPr>
          <w:rFonts w:cs="Times New Roman"/>
          <w:color w:val="auto"/>
          <w:szCs w:val="24"/>
        </w:rPr>
      </w:pPr>
      <w:r w:rsidRPr="00782546">
        <w:rPr>
          <w:rFonts w:cs="Times New Roman"/>
          <w:color w:val="auto"/>
          <w:szCs w:val="24"/>
        </w:rPr>
        <w:t>Preliminary characteristics:</w:t>
      </w:r>
    </w:p>
    <w:p w14:paraId="442F4367" w14:textId="4DE5059D" w:rsidR="00D16E77" w:rsidRPr="00782546" w:rsidRDefault="00D16E77" w:rsidP="00DF0F29">
      <w:pPr>
        <w:ind w:firstLine="720"/>
        <w:rPr>
          <w:rFonts w:cs="Times New Roman"/>
          <w:color w:val="auto"/>
          <w:szCs w:val="24"/>
        </w:rPr>
      </w:pPr>
      <w:r w:rsidRPr="00782546">
        <w:rPr>
          <w:rFonts w:cs="Times New Roman"/>
          <w:color w:val="auto"/>
          <w:szCs w:val="24"/>
        </w:rPr>
        <w:t xml:space="preserve">Before a potential vulnerability is exploited by a malicious actor it is important for a business to gather a few identifying and clarifying points of information. First and foremost, the business must establish a proper maximum tolerable </w:t>
      </w:r>
      <w:r w:rsidR="00782546" w:rsidRPr="00782546">
        <w:rPr>
          <w:rFonts w:cs="Times New Roman"/>
          <w:color w:val="auto"/>
          <w:szCs w:val="24"/>
        </w:rPr>
        <w:t xml:space="preserve">downtime </w:t>
      </w:r>
      <w:sdt>
        <w:sdtPr>
          <w:rPr>
            <w:rFonts w:cs="Times New Roman"/>
            <w:color w:val="auto"/>
            <w:szCs w:val="24"/>
          </w:rPr>
          <w:id w:val="-1818180967"/>
          <w:citation/>
        </w:sdtPr>
        <w:sdtContent>
          <w:r w:rsidR="00782546" w:rsidRPr="00782546">
            <w:rPr>
              <w:rFonts w:cs="Times New Roman"/>
              <w:color w:val="auto"/>
              <w:szCs w:val="24"/>
            </w:rPr>
            <w:fldChar w:fldCharType="begin"/>
          </w:r>
          <w:r w:rsidR="00782546" w:rsidRPr="00782546">
            <w:rPr>
              <w:rFonts w:cs="Times New Roman"/>
              <w:color w:val="auto"/>
              <w:szCs w:val="24"/>
            </w:rPr>
            <w:instrText xml:space="preserve"> CITATION Uni18 \l 1033 </w:instrText>
          </w:r>
          <w:r w:rsidR="00782546" w:rsidRPr="00782546">
            <w:rPr>
              <w:rFonts w:cs="Times New Roman"/>
              <w:color w:val="auto"/>
              <w:szCs w:val="24"/>
            </w:rPr>
            <w:fldChar w:fldCharType="separate"/>
          </w:r>
          <w:r w:rsidR="00782546" w:rsidRPr="00782546">
            <w:rPr>
              <w:rFonts w:cs="Times New Roman"/>
              <w:noProof/>
              <w:color w:val="auto"/>
              <w:szCs w:val="24"/>
            </w:rPr>
            <w:t>(University of Rochester, 2018)</w:t>
          </w:r>
          <w:r w:rsidR="00782546" w:rsidRPr="00782546">
            <w:rPr>
              <w:rFonts w:cs="Times New Roman"/>
              <w:color w:val="auto"/>
              <w:szCs w:val="24"/>
            </w:rPr>
            <w:fldChar w:fldCharType="end"/>
          </w:r>
        </w:sdtContent>
      </w:sdt>
      <w:r w:rsidRPr="00782546">
        <w:rPr>
          <w:rFonts w:cs="Times New Roman"/>
          <w:color w:val="auto"/>
          <w:szCs w:val="24"/>
        </w:rPr>
        <w:t>. This maximum tolerance will downtime determines the maximum amount of time that a system is able to cease function without causing substantial damage to a business. The maximum tolerable downtime for this organization must be recorded before an incident occurs.</w:t>
      </w:r>
    </w:p>
    <w:p w14:paraId="34484596" w14:textId="77777777" w:rsidR="00D16E77" w:rsidRPr="00782546" w:rsidRDefault="00D16E77" w:rsidP="00455068">
      <w:pPr>
        <w:rPr>
          <w:rFonts w:cs="Times New Roman"/>
          <w:color w:val="auto"/>
          <w:szCs w:val="24"/>
        </w:rPr>
      </w:pPr>
    </w:p>
    <w:p w14:paraId="011D09EF" w14:textId="20791BCE" w:rsidR="00D16E77" w:rsidRPr="00782546" w:rsidRDefault="00D16E77" w:rsidP="00DF0F29">
      <w:pPr>
        <w:ind w:firstLine="720"/>
        <w:rPr>
          <w:rFonts w:cs="Times New Roman"/>
          <w:color w:val="auto"/>
          <w:szCs w:val="24"/>
        </w:rPr>
      </w:pPr>
      <w:r w:rsidRPr="00782546">
        <w:rPr>
          <w:rFonts w:cs="Times New Roman"/>
          <w:color w:val="auto"/>
          <w:szCs w:val="24"/>
        </w:rPr>
        <w:t>A second point to establish well determining business continuity plans would be that of the recovery point objective. Recovery point objectives serve as a maximum time the business is targeting while solving a potential crisis</w:t>
      </w:r>
      <w:r w:rsidR="00782546" w:rsidRPr="00782546">
        <w:rPr>
          <w:rFonts w:cs="Times New Roman"/>
          <w:color w:val="auto"/>
          <w:szCs w:val="24"/>
        </w:rPr>
        <w:t xml:space="preserve"> </w:t>
      </w:r>
      <w:sdt>
        <w:sdtPr>
          <w:rPr>
            <w:rFonts w:cs="Times New Roman"/>
            <w:color w:val="auto"/>
            <w:szCs w:val="24"/>
          </w:rPr>
          <w:id w:val="-559933409"/>
          <w:citation/>
        </w:sdtPr>
        <w:sdtContent>
          <w:r w:rsidR="00782546" w:rsidRPr="00782546">
            <w:rPr>
              <w:rFonts w:cs="Times New Roman"/>
              <w:color w:val="auto"/>
              <w:szCs w:val="24"/>
            </w:rPr>
            <w:fldChar w:fldCharType="begin"/>
          </w:r>
          <w:r w:rsidR="00782546" w:rsidRPr="00782546">
            <w:rPr>
              <w:rFonts w:cs="Times New Roman"/>
              <w:color w:val="auto"/>
              <w:szCs w:val="24"/>
            </w:rPr>
            <w:instrText xml:space="preserve"> CITATION Uni18 \l 1033 </w:instrText>
          </w:r>
          <w:r w:rsidR="00782546" w:rsidRPr="00782546">
            <w:rPr>
              <w:rFonts w:cs="Times New Roman"/>
              <w:color w:val="auto"/>
              <w:szCs w:val="24"/>
            </w:rPr>
            <w:fldChar w:fldCharType="separate"/>
          </w:r>
          <w:r w:rsidR="00782546" w:rsidRPr="00782546">
            <w:rPr>
              <w:rFonts w:cs="Times New Roman"/>
              <w:noProof/>
              <w:color w:val="auto"/>
              <w:szCs w:val="24"/>
            </w:rPr>
            <w:t>(University of Rochester, 2018)</w:t>
          </w:r>
          <w:r w:rsidR="00782546" w:rsidRPr="00782546">
            <w:rPr>
              <w:rFonts w:cs="Times New Roman"/>
              <w:color w:val="auto"/>
              <w:szCs w:val="24"/>
            </w:rPr>
            <w:fldChar w:fldCharType="end"/>
          </w:r>
        </w:sdtContent>
      </w:sdt>
      <w:r w:rsidRPr="00782546">
        <w:rPr>
          <w:rFonts w:cs="Times New Roman"/>
          <w:color w:val="auto"/>
          <w:szCs w:val="24"/>
        </w:rPr>
        <w:t>. It is additionally important that this recovery point objective does not exceed the maximum tolerable downtime.</w:t>
      </w:r>
    </w:p>
    <w:p w14:paraId="5B5BE730" w14:textId="77777777" w:rsidR="00D16E77" w:rsidRPr="00782546" w:rsidRDefault="00D16E77" w:rsidP="00455068">
      <w:pPr>
        <w:rPr>
          <w:rFonts w:cs="Times New Roman"/>
          <w:color w:val="auto"/>
          <w:szCs w:val="24"/>
        </w:rPr>
      </w:pPr>
    </w:p>
    <w:p w14:paraId="5A21E30A" w14:textId="177AFFF3" w:rsidR="00D16E77" w:rsidRPr="00782546" w:rsidRDefault="00D16E77" w:rsidP="00DF0F29">
      <w:pPr>
        <w:ind w:firstLine="720"/>
        <w:rPr>
          <w:rFonts w:cs="Times New Roman"/>
          <w:color w:val="auto"/>
          <w:szCs w:val="24"/>
        </w:rPr>
      </w:pPr>
      <w:r w:rsidRPr="00782546">
        <w:rPr>
          <w:rFonts w:cs="Times New Roman"/>
          <w:color w:val="auto"/>
          <w:szCs w:val="24"/>
        </w:rPr>
        <w:t xml:space="preserve">The third and final promote preliminary objective would be establishing a recovery time objective. Your recovery time objective is a basic unit in which a business is planning the </w:t>
      </w:r>
      <w:r w:rsidRPr="00782546">
        <w:rPr>
          <w:rFonts w:cs="Times New Roman"/>
          <w:color w:val="auto"/>
          <w:szCs w:val="24"/>
        </w:rPr>
        <w:lastRenderedPageBreak/>
        <w:t>recovery of a system</w:t>
      </w:r>
      <w:sdt>
        <w:sdtPr>
          <w:rPr>
            <w:rFonts w:cs="Times New Roman"/>
            <w:color w:val="auto"/>
            <w:szCs w:val="24"/>
          </w:rPr>
          <w:id w:val="-542527835"/>
          <w:citation/>
        </w:sdtPr>
        <w:sdtContent>
          <w:r w:rsidR="00782546" w:rsidRPr="00782546">
            <w:rPr>
              <w:rFonts w:cs="Times New Roman"/>
              <w:color w:val="auto"/>
              <w:szCs w:val="24"/>
            </w:rPr>
            <w:fldChar w:fldCharType="begin"/>
          </w:r>
          <w:r w:rsidR="00782546" w:rsidRPr="00782546">
            <w:rPr>
              <w:rFonts w:cs="Times New Roman"/>
              <w:color w:val="auto"/>
              <w:szCs w:val="24"/>
            </w:rPr>
            <w:instrText xml:space="preserve"> CITATION Uni18 \l 1033 </w:instrText>
          </w:r>
          <w:r w:rsidR="00782546" w:rsidRPr="00782546">
            <w:rPr>
              <w:rFonts w:cs="Times New Roman"/>
              <w:color w:val="auto"/>
              <w:szCs w:val="24"/>
            </w:rPr>
            <w:fldChar w:fldCharType="separate"/>
          </w:r>
          <w:r w:rsidR="00782546" w:rsidRPr="00782546">
            <w:rPr>
              <w:rFonts w:cs="Times New Roman"/>
              <w:noProof/>
              <w:color w:val="auto"/>
              <w:szCs w:val="24"/>
            </w:rPr>
            <w:t xml:space="preserve"> (University of Rochester, 2018)</w:t>
          </w:r>
          <w:r w:rsidR="00782546" w:rsidRPr="00782546">
            <w:rPr>
              <w:rFonts w:cs="Times New Roman"/>
              <w:color w:val="auto"/>
              <w:szCs w:val="24"/>
            </w:rPr>
            <w:fldChar w:fldCharType="end"/>
          </w:r>
        </w:sdtContent>
      </w:sdt>
      <w:r w:rsidRPr="00782546">
        <w:rPr>
          <w:rFonts w:cs="Times New Roman"/>
          <w:color w:val="auto"/>
          <w:szCs w:val="24"/>
        </w:rPr>
        <w:t xml:space="preserve">. This gives the organization a decent benchmark to gather additional statistics and evaluate loss potentials. </w:t>
      </w:r>
    </w:p>
    <w:p w14:paraId="29C6FF87" w14:textId="77777777" w:rsidR="00D16E77" w:rsidRPr="00782546" w:rsidRDefault="00D16E77" w:rsidP="00455068">
      <w:pPr>
        <w:rPr>
          <w:rFonts w:cs="Times New Roman"/>
          <w:color w:val="auto"/>
          <w:szCs w:val="24"/>
        </w:rPr>
      </w:pPr>
    </w:p>
    <w:p w14:paraId="24C54837" w14:textId="4ED4FF3A" w:rsidR="00455068" w:rsidRPr="00782546" w:rsidRDefault="00455068" w:rsidP="00455068">
      <w:pPr>
        <w:rPr>
          <w:rFonts w:cs="Times New Roman"/>
          <w:color w:val="auto"/>
          <w:szCs w:val="24"/>
        </w:rPr>
      </w:pPr>
      <w:r w:rsidRPr="00782546">
        <w:rPr>
          <w:rFonts w:cs="Times New Roman"/>
          <w:color w:val="auto"/>
          <w:szCs w:val="24"/>
        </w:rPr>
        <w:t>Steps for Action</w:t>
      </w:r>
      <w:r w:rsidR="00782546" w:rsidRPr="00782546">
        <w:rPr>
          <w:rFonts w:cs="Times New Roman"/>
          <w:color w:val="auto"/>
          <w:szCs w:val="24"/>
        </w:rPr>
        <w:t xml:space="preserve"> as outlined by the Systems Security Certified Practitioner Official Study Guide (Second Edition) </w:t>
      </w:r>
      <w:sdt>
        <w:sdtPr>
          <w:rPr>
            <w:rFonts w:cs="Times New Roman"/>
            <w:color w:val="auto"/>
            <w:szCs w:val="24"/>
          </w:rPr>
          <w:id w:val="1195051049"/>
          <w:citation/>
        </w:sdtPr>
        <w:sdtContent>
          <w:r w:rsidR="00782546">
            <w:rPr>
              <w:rFonts w:cs="Times New Roman"/>
              <w:color w:val="auto"/>
              <w:szCs w:val="24"/>
            </w:rPr>
            <w:fldChar w:fldCharType="begin"/>
          </w:r>
          <w:r w:rsidR="00782546">
            <w:rPr>
              <w:rFonts w:cs="Times New Roman"/>
              <w:color w:val="auto"/>
              <w:szCs w:val="24"/>
            </w:rPr>
            <w:instrText xml:space="preserve"> CITATION Mik191 \l 1033 </w:instrText>
          </w:r>
          <w:r w:rsidR="00782546">
            <w:rPr>
              <w:rFonts w:cs="Times New Roman"/>
              <w:color w:val="auto"/>
              <w:szCs w:val="24"/>
            </w:rPr>
            <w:fldChar w:fldCharType="separate"/>
          </w:r>
          <w:r w:rsidR="00782546" w:rsidRPr="00782546">
            <w:rPr>
              <w:rFonts w:cs="Times New Roman"/>
              <w:noProof/>
              <w:color w:val="auto"/>
              <w:szCs w:val="24"/>
            </w:rPr>
            <w:t>(Wills, 2019)</w:t>
          </w:r>
          <w:r w:rsidR="00782546">
            <w:rPr>
              <w:rFonts w:cs="Times New Roman"/>
              <w:color w:val="auto"/>
              <w:szCs w:val="24"/>
            </w:rPr>
            <w:fldChar w:fldCharType="end"/>
          </w:r>
        </w:sdtContent>
      </w:sdt>
      <w:r w:rsidRPr="00782546">
        <w:rPr>
          <w:rFonts w:cs="Times New Roman"/>
          <w:color w:val="auto"/>
          <w:szCs w:val="24"/>
        </w:rPr>
        <w:t xml:space="preserve">: </w:t>
      </w:r>
    </w:p>
    <w:p w14:paraId="0EBF40D9" w14:textId="77777777" w:rsidR="00455068" w:rsidRPr="00782546" w:rsidRDefault="00455068" w:rsidP="00455068">
      <w:pPr>
        <w:pStyle w:val="ListParagraph"/>
        <w:numPr>
          <w:ilvl w:val="0"/>
          <w:numId w:val="1"/>
        </w:numPr>
        <w:rPr>
          <w:rFonts w:cs="Times New Roman"/>
          <w:color w:val="auto"/>
          <w:szCs w:val="24"/>
        </w:rPr>
      </w:pPr>
      <w:r w:rsidRPr="00782546">
        <w:rPr>
          <w:rFonts w:cs="Times New Roman"/>
          <w:color w:val="auto"/>
          <w:szCs w:val="24"/>
        </w:rPr>
        <w:t>Determine if an Incident has occurred</w:t>
      </w:r>
    </w:p>
    <w:p w14:paraId="7A5053E6" w14:textId="7B267E11" w:rsidR="00455068" w:rsidRPr="00782546" w:rsidRDefault="00455068" w:rsidP="00455068">
      <w:pPr>
        <w:pStyle w:val="ListParagraph"/>
        <w:numPr>
          <w:ilvl w:val="1"/>
          <w:numId w:val="1"/>
        </w:numPr>
        <w:rPr>
          <w:rFonts w:cs="Times New Roman"/>
          <w:color w:val="auto"/>
          <w:szCs w:val="24"/>
        </w:rPr>
      </w:pPr>
      <w:r w:rsidRPr="00782546">
        <w:rPr>
          <w:rFonts w:cs="Times New Roman"/>
          <w:color w:val="auto"/>
          <w:szCs w:val="24"/>
        </w:rPr>
        <w:t>Analyze the precursors and indicators.</w:t>
      </w:r>
    </w:p>
    <w:p w14:paraId="38E2ED7E" w14:textId="17EEE263" w:rsidR="00455068" w:rsidRPr="00782546" w:rsidRDefault="00455068" w:rsidP="00455068">
      <w:pPr>
        <w:pStyle w:val="ListParagraph"/>
        <w:numPr>
          <w:ilvl w:val="1"/>
          <w:numId w:val="1"/>
        </w:numPr>
        <w:rPr>
          <w:rFonts w:cs="Times New Roman"/>
          <w:color w:val="auto"/>
          <w:szCs w:val="24"/>
        </w:rPr>
      </w:pPr>
      <w:r w:rsidRPr="00782546">
        <w:rPr>
          <w:rFonts w:cs="Times New Roman"/>
          <w:color w:val="auto"/>
          <w:szCs w:val="24"/>
        </w:rPr>
        <w:t>Look for correlating information.</w:t>
      </w:r>
    </w:p>
    <w:p w14:paraId="536A4EDB" w14:textId="7980B97D" w:rsidR="00455068" w:rsidRPr="00782546" w:rsidRDefault="00455068" w:rsidP="00455068">
      <w:pPr>
        <w:pStyle w:val="ListParagraph"/>
        <w:numPr>
          <w:ilvl w:val="1"/>
          <w:numId w:val="1"/>
        </w:numPr>
        <w:rPr>
          <w:rFonts w:cs="Times New Roman"/>
          <w:color w:val="auto"/>
          <w:szCs w:val="24"/>
        </w:rPr>
      </w:pPr>
      <w:r w:rsidRPr="00782546">
        <w:rPr>
          <w:rFonts w:cs="Times New Roman"/>
          <w:color w:val="auto"/>
          <w:szCs w:val="24"/>
        </w:rPr>
        <w:t>Perform research perspective to the anticipated event.</w:t>
      </w:r>
    </w:p>
    <w:p w14:paraId="020AB85B" w14:textId="6F993308" w:rsidR="00455068" w:rsidRPr="00782546" w:rsidRDefault="00455068" w:rsidP="00455068">
      <w:pPr>
        <w:pStyle w:val="ListParagraph"/>
        <w:numPr>
          <w:ilvl w:val="1"/>
          <w:numId w:val="1"/>
        </w:numPr>
        <w:rPr>
          <w:rFonts w:cs="Times New Roman"/>
          <w:color w:val="auto"/>
          <w:szCs w:val="24"/>
        </w:rPr>
      </w:pPr>
      <w:r w:rsidRPr="00782546">
        <w:rPr>
          <w:rFonts w:cs="Times New Roman"/>
          <w:color w:val="auto"/>
          <w:szCs w:val="24"/>
        </w:rPr>
        <w:t>When the handler believes an incident has occurred, began thorough documentation and evidence gathering.</w:t>
      </w:r>
    </w:p>
    <w:p w14:paraId="1F365E41" w14:textId="2EEE7D22" w:rsidR="00455068" w:rsidRPr="00782546" w:rsidRDefault="00455068" w:rsidP="00455068">
      <w:pPr>
        <w:pStyle w:val="ListParagraph"/>
        <w:numPr>
          <w:ilvl w:val="0"/>
          <w:numId w:val="1"/>
        </w:numPr>
        <w:rPr>
          <w:rFonts w:cs="Times New Roman"/>
          <w:color w:val="auto"/>
          <w:szCs w:val="24"/>
        </w:rPr>
      </w:pPr>
      <w:r w:rsidRPr="00782546">
        <w:rPr>
          <w:rFonts w:cs="Times New Roman"/>
          <w:color w:val="auto"/>
          <w:szCs w:val="24"/>
        </w:rPr>
        <w:t>Far tries handling the incident based on relevant factors such as functional and information impact, and recoverability.</w:t>
      </w:r>
    </w:p>
    <w:p w14:paraId="44C429E0" w14:textId="606655E2" w:rsidR="00455068" w:rsidRPr="00782546" w:rsidRDefault="00455068" w:rsidP="00455068">
      <w:pPr>
        <w:pStyle w:val="ListParagraph"/>
        <w:numPr>
          <w:ilvl w:val="0"/>
          <w:numId w:val="1"/>
        </w:numPr>
        <w:rPr>
          <w:rFonts w:cs="Times New Roman"/>
          <w:color w:val="auto"/>
          <w:szCs w:val="24"/>
        </w:rPr>
      </w:pPr>
      <w:r w:rsidRPr="00782546">
        <w:rPr>
          <w:rFonts w:cs="Times New Roman"/>
          <w:color w:val="auto"/>
          <w:szCs w:val="24"/>
        </w:rPr>
        <w:t>Report the incident to internal executives, and external stakeholders.</w:t>
      </w:r>
    </w:p>
    <w:p w14:paraId="7CC285DE" w14:textId="7A486073" w:rsidR="00DF0F29" w:rsidRPr="00782546" w:rsidRDefault="00DF0F29" w:rsidP="00DF0F29">
      <w:pPr>
        <w:pStyle w:val="ListParagraph"/>
        <w:numPr>
          <w:ilvl w:val="1"/>
          <w:numId w:val="1"/>
        </w:numPr>
        <w:rPr>
          <w:rFonts w:cs="Times New Roman"/>
          <w:color w:val="auto"/>
          <w:szCs w:val="24"/>
        </w:rPr>
      </w:pPr>
      <w:r w:rsidRPr="00782546">
        <w:rPr>
          <w:rFonts w:cs="Times New Roman"/>
          <w:color w:val="auto"/>
          <w:szCs w:val="24"/>
        </w:rPr>
        <w:t>Ensure documentation and presentation includes relevant information on Recovery Point Objectives, the Recovery Time Objective, and Maximum Tolerable Downtime.</w:t>
      </w:r>
    </w:p>
    <w:p w14:paraId="1607DDB6" w14:textId="24C5F924" w:rsidR="00455068" w:rsidRPr="00782546" w:rsidRDefault="00455068" w:rsidP="00455068">
      <w:pPr>
        <w:pStyle w:val="ListParagraph"/>
        <w:numPr>
          <w:ilvl w:val="0"/>
          <w:numId w:val="1"/>
        </w:numPr>
        <w:rPr>
          <w:rFonts w:cs="Times New Roman"/>
          <w:color w:val="auto"/>
          <w:szCs w:val="24"/>
        </w:rPr>
      </w:pPr>
      <w:r w:rsidRPr="00782546">
        <w:rPr>
          <w:rFonts w:cs="Times New Roman"/>
          <w:color w:val="auto"/>
          <w:szCs w:val="24"/>
        </w:rPr>
        <w:t>Acquire and secure documentation and evidence.</w:t>
      </w:r>
    </w:p>
    <w:p w14:paraId="74196940" w14:textId="20816215" w:rsidR="00455068" w:rsidRPr="00782546" w:rsidRDefault="00455068" w:rsidP="00455068">
      <w:pPr>
        <w:pStyle w:val="ListParagraph"/>
        <w:numPr>
          <w:ilvl w:val="0"/>
          <w:numId w:val="1"/>
        </w:numPr>
        <w:rPr>
          <w:rFonts w:cs="Times New Roman"/>
          <w:color w:val="auto"/>
          <w:szCs w:val="24"/>
        </w:rPr>
      </w:pPr>
      <w:r w:rsidRPr="00782546">
        <w:rPr>
          <w:rFonts w:cs="Times New Roman"/>
          <w:color w:val="auto"/>
          <w:szCs w:val="24"/>
        </w:rPr>
        <w:t>Contain the incident.</w:t>
      </w:r>
    </w:p>
    <w:p w14:paraId="74E14E7E" w14:textId="161D87B1" w:rsidR="00455068" w:rsidRPr="00782546" w:rsidRDefault="00455068" w:rsidP="00455068">
      <w:pPr>
        <w:pStyle w:val="ListParagraph"/>
        <w:numPr>
          <w:ilvl w:val="0"/>
          <w:numId w:val="1"/>
        </w:numPr>
        <w:rPr>
          <w:rFonts w:cs="Times New Roman"/>
          <w:color w:val="auto"/>
          <w:szCs w:val="24"/>
        </w:rPr>
      </w:pPr>
      <w:r w:rsidRPr="00782546">
        <w:rPr>
          <w:rFonts w:cs="Times New Roman"/>
          <w:color w:val="auto"/>
          <w:szCs w:val="24"/>
        </w:rPr>
        <w:t>Eradicate the incident.</w:t>
      </w:r>
    </w:p>
    <w:p w14:paraId="2D139F78" w14:textId="5CE9E253" w:rsidR="00455068" w:rsidRPr="00782546" w:rsidRDefault="00455068" w:rsidP="00455068">
      <w:pPr>
        <w:pStyle w:val="ListParagraph"/>
        <w:numPr>
          <w:ilvl w:val="1"/>
          <w:numId w:val="1"/>
        </w:numPr>
        <w:rPr>
          <w:rFonts w:cs="Times New Roman"/>
          <w:color w:val="auto"/>
          <w:szCs w:val="24"/>
        </w:rPr>
      </w:pPr>
      <w:r w:rsidRPr="00782546">
        <w:rPr>
          <w:rFonts w:cs="Times New Roman"/>
          <w:color w:val="auto"/>
          <w:szCs w:val="24"/>
        </w:rPr>
        <w:t>Identify and mitigate all vulnerabilities that were exploited.</w:t>
      </w:r>
    </w:p>
    <w:p w14:paraId="74A03751" w14:textId="221B8FF4" w:rsidR="00455068" w:rsidRPr="00782546" w:rsidRDefault="00455068" w:rsidP="00455068">
      <w:pPr>
        <w:pStyle w:val="ListParagraph"/>
        <w:numPr>
          <w:ilvl w:val="1"/>
          <w:numId w:val="1"/>
        </w:numPr>
        <w:rPr>
          <w:rFonts w:cs="Times New Roman"/>
          <w:color w:val="auto"/>
          <w:szCs w:val="24"/>
        </w:rPr>
      </w:pPr>
      <w:r w:rsidRPr="00782546">
        <w:rPr>
          <w:rFonts w:cs="Times New Roman"/>
          <w:color w:val="auto"/>
          <w:szCs w:val="24"/>
        </w:rPr>
        <w:t>Remove malware that may be installed materials that may be contaminated, and unnecessary components.</w:t>
      </w:r>
    </w:p>
    <w:p w14:paraId="212ABEB2" w14:textId="2FBDB392" w:rsidR="00455068" w:rsidRPr="00782546" w:rsidRDefault="00455068" w:rsidP="00455068">
      <w:pPr>
        <w:pStyle w:val="ListParagraph"/>
        <w:numPr>
          <w:ilvl w:val="1"/>
          <w:numId w:val="1"/>
        </w:numPr>
        <w:rPr>
          <w:rFonts w:cs="Times New Roman"/>
          <w:color w:val="auto"/>
          <w:szCs w:val="24"/>
        </w:rPr>
      </w:pPr>
      <w:r w:rsidRPr="00782546">
        <w:rPr>
          <w:rFonts w:cs="Times New Roman"/>
          <w:color w:val="auto"/>
          <w:szCs w:val="24"/>
        </w:rPr>
        <w:lastRenderedPageBreak/>
        <w:t>Perform containment procedures on all affected hosts. Repeat section 1, 5, and 6 for all affected hosts.</w:t>
      </w:r>
    </w:p>
    <w:p w14:paraId="33FC6C5C" w14:textId="459D355A" w:rsidR="00455068" w:rsidRPr="00782546" w:rsidRDefault="00455068" w:rsidP="00455068">
      <w:pPr>
        <w:pStyle w:val="ListParagraph"/>
        <w:numPr>
          <w:ilvl w:val="0"/>
          <w:numId w:val="1"/>
        </w:numPr>
        <w:rPr>
          <w:rFonts w:cs="Times New Roman"/>
          <w:color w:val="auto"/>
          <w:szCs w:val="24"/>
        </w:rPr>
      </w:pPr>
      <w:r w:rsidRPr="00782546">
        <w:rPr>
          <w:rFonts w:cs="Times New Roman"/>
          <w:color w:val="auto"/>
          <w:szCs w:val="24"/>
        </w:rPr>
        <w:t>Recover from the incident.</w:t>
      </w:r>
    </w:p>
    <w:p w14:paraId="1EF8009A" w14:textId="2B2FB43A" w:rsidR="00455068" w:rsidRPr="00782546" w:rsidRDefault="00455068" w:rsidP="00455068">
      <w:pPr>
        <w:pStyle w:val="ListParagraph"/>
        <w:numPr>
          <w:ilvl w:val="1"/>
          <w:numId w:val="1"/>
        </w:numPr>
        <w:rPr>
          <w:rFonts w:cs="Times New Roman"/>
          <w:color w:val="auto"/>
          <w:szCs w:val="24"/>
        </w:rPr>
      </w:pPr>
      <w:r w:rsidRPr="00782546">
        <w:rPr>
          <w:rFonts w:cs="Times New Roman"/>
          <w:color w:val="auto"/>
          <w:szCs w:val="24"/>
        </w:rPr>
        <w:t>Return affected hosts to become operational ready.</w:t>
      </w:r>
    </w:p>
    <w:p w14:paraId="0FCBDE59" w14:textId="6B2A9334" w:rsidR="00455068" w:rsidRPr="00782546" w:rsidRDefault="00455068" w:rsidP="00455068">
      <w:pPr>
        <w:pStyle w:val="ListParagraph"/>
        <w:numPr>
          <w:ilvl w:val="1"/>
          <w:numId w:val="1"/>
        </w:numPr>
        <w:rPr>
          <w:rFonts w:cs="Times New Roman"/>
          <w:color w:val="auto"/>
          <w:szCs w:val="24"/>
        </w:rPr>
      </w:pPr>
      <w:r w:rsidRPr="00782546">
        <w:rPr>
          <w:rFonts w:cs="Times New Roman"/>
          <w:color w:val="auto"/>
          <w:szCs w:val="24"/>
        </w:rPr>
        <w:t>Confirm that affected hosts are operating nominally.</w:t>
      </w:r>
    </w:p>
    <w:p w14:paraId="624BF2C7" w14:textId="0106D67E" w:rsidR="00455068" w:rsidRPr="00782546" w:rsidRDefault="00455068" w:rsidP="00455068">
      <w:pPr>
        <w:pStyle w:val="ListParagraph"/>
        <w:numPr>
          <w:ilvl w:val="1"/>
          <w:numId w:val="1"/>
        </w:numPr>
        <w:rPr>
          <w:rFonts w:cs="Times New Roman"/>
          <w:color w:val="auto"/>
          <w:szCs w:val="24"/>
        </w:rPr>
      </w:pPr>
      <w:r w:rsidRPr="00782546">
        <w:rPr>
          <w:rFonts w:cs="Times New Roman"/>
          <w:color w:val="auto"/>
          <w:szCs w:val="24"/>
        </w:rPr>
        <w:t>Implement additional monitoring technology to look for future related activity.</w:t>
      </w:r>
    </w:p>
    <w:p w14:paraId="2A2C0E5F" w14:textId="5414790B" w:rsidR="00455068" w:rsidRPr="00782546" w:rsidRDefault="00455068" w:rsidP="00455068">
      <w:pPr>
        <w:pStyle w:val="ListParagraph"/>
        <w:numPr>
          <w:ilvl w:val="0"/>
          <w:numId w:val="1"/>
        </w:numPr>
        <w:rPr>
          <w:rFonts w:cs="Times New Roman"/>
          <w:color w:val="auto"/>
          <w:szCs w:val="24"/>
        </w:rPr>
      </w:pPr>
      <w:r w:rsidRPr="00782546">
        <w:rPr>
          <w:rFonts w:cs="Times New Roman"/>
          <w:color w:val="auto"/>
          <w:szCs w:val="24"/>
        </w:rPr>
        <w:t>Create a report upon a follow up distant from the event.</w:t>
      </w:r>
    </w:p>
    <w:p w14:paraId="7E70EA63" w14:textId="1334949E" w:rsidR="00455068" w:rsidRPr="00782546" w:rsidRDefault="00D16E77" w:rsidP="00455068">
      <w:pPr>
        <w:pStyle w:val="ListParagraph"/>
        <w:numPr>
          <w:ilvl w:val="0"/>
          <w:numId w:val="1"/>
        </w:numPr>
        <w:rPr>
          <w:rFonts w:cs="Times New Roman"/>
          <w:color w:val="auto"/>
          <w:szCs w:val="24"/>
        </w:rPr>
      </w:pPr>
      <w:r w:rsidRPr="00782546">
        <w:rPr>
          <w:rFonts w:cs="Times New Roman"/>
          <w:color w:val="auto"/>
          <w:szCs w:val="24"/>
        </w:rPr>
        <w:t>Hosted</w:t>
      </w:r>
      <w:r w:rsidR="00455068" w:rsidRPr="00782546">
        <w:rPr>
          <w:rFonts w:cs="Times New Roman"/>
          <w:color w:val="auto"/>
          <w:szCs w:val="24"/>
        </w:rPr>
        <w:t xml:space="preserve"> meeting for relevant personnel to document lessons learned, and discuss behavioral changes. </w:t>
      </w:r>
    </w:p>
    <w:p w14:paraId="2422E3F9" w14:textId="77777777" w:rsidR="00DF0F29" w:rsidRPr="00782546" w:rsidRDefault="00DF0F29" w:rsidP="00DF0F29">
      <w:pPr>
        <w:pStyle w:val="ListParagraph"/>
        <w:ind w:left="360"/>
        <w:rPr>
          <w:rFonts w:cs="Times New Roman"/>
          <w:color w:val="auto"/>
          <w:szCs w:val="24"/>
        </w:rPr>
      </w:pPr>
    </w:p>
    <w:p w14:paraId="31EED77E" w14:textId="65A2351A" w:rsidR="00D16E77" w:rsidRPr="00782546" w:rsidRDefault="00DF0F29" w:rsidP="00D16E77">
      <w:pPr>
        <w:rPr>
          <w:rFonts w:cs="Times New Roman"/>
          <w:color w:val="auto"/>
          <w:szCs w:val="24"/>
        </w:rPr>
      </w:pPr>
      <w:r w:rsidRPr="00782546">
        <w:rPr>
          <w:rFonts w:cs="Times New Roman"/>
          <w:color w:val="auto"/>
          <w:szCs w:val="24"/>
        </w:rPr>
        <w:t xml:space="preserve">Concluding Procedures: </w:t>
      </w:r>
    </w:p>
    <w:p w14:paraId="14B1B77E" w14:textId="2F54287D" w:rsidR="00DF0F29" w:rsidRPr="00782546" w:rsidRDefault="00DF0F29" w:rsidP="00DF0F29">
      <w:pPr>
        <w:ind w:firstLine="720"/>
        <w:rPr>
          <w:rFonts w:cs="Times New Roman"/>
          <w:color w:val="auto"/>
          <w:szCs w:val="24"/>
        </w:rPr>
      </w:pPr>
      <w:r w:rsidRPr="00782546">
        <w:rPr>
          <w:rFonts w:cs="Times New Roman"/>
          <w:color w:val="auto"/>
          <w:szCs w:val="24"/>
        </w:rPr>
        <w:t xml:space="preserve">Once the investigation and action portion of the incident response has been successfully completed organizational tools must be employed in order to develop a clearer understanding of what happened and why. During this procedure old document is to be organized within secure our confines that establish a trajectory on how to mitigate such an attack in the future. Security teams working with incident response are </w:t>
      </w:r>
      <w:proofErr w:type="spellStart"/>
      <w:r w:rsidRPr="00782546">
        <w:rPr>
          <w:rFonts w:cs="Times New Roman"/>
          <w:color w:val="auto"/>
          <w:szCs w:val="24"/>
        </w:rPr>
        <w:t>to</w:t>
      </w:r>
      <w:proofErr w:type="spellEnd"/>
      <w:r w:rsidRPr="00782546">
        <w:rPr>
          <w:rFonts w:cs="Times New Roman"/>
          <w:color w:val="auto"/>
          <w:szCs w:val="24"/>
        </w:rPr>
        <w:t xml:space="preserve"> brief an organizational executive in order to ensure that all information recorded is accurate to the best extent possible.</w:t>
      </w:r>
    </w:p>
    <w:p w14:paraId="4AA20186" w14:textId="77777777" w:rsidR="00DF0F29" w:rsidRPr="00782546" w:rsidRDefault="00DF0F29">
      <w:pPr>
        <w:rPr>
          <w:rFonts w:cs="Times New Roman"/>
          <w:color w:val="auto"/>
          <w:szCs w:val="24"/>
        </w:rPr>
      </w:pPr>
      <w:r w:rsidRPr="00782546">
        <w:rPr>
          <w:rFonts w:cs="Times New Roman"/>
          <w:color w:val="auto"/>
          <w:szCs w:val="24"/>
        </w:rPr>
        <w:br w:type="page"/>
      </w:r>
    </w:p>
    <w:p w14:paraId="6C1CFE49" w14:textId="7BAE2A58" w:rsidR="00DF0F29" w:rsidRPr="00782546" w:rsidRDefault="00DF0F29" w:rsidP="00DF0F29">
      <w:pPr>
        <w:jc w:val="center"/>
        <w:rPr>
          <w:rFonts w:cs="Times New Roman"/>
          <w:b/>
          <w:bCs/>
          <w:color w:val="auto"/>
          <w:szCs w:val="24"/>
        </w:rPr>
      </w:pPr>
      <w:r w:rsidRPr="00782546">
        <w:rPr>
          <w:rFonts w:cs="Times New Roman"/>
          <w:b/>
          <w:bCs/>
          <w:color w:val="auto"/>
          <w:szCs w:val="24"/>
        </w:rPr>
        <w:lastRenderedPageBreak/>
        <w:t>Part 2</w:t>
      </w:r>
    </w:p>
    <w:p w14:paraId="5BA91404" w14:textId="610D1456" w:rsidR="00DF0F29" w:rsidRPr="00782546" w:rsidRDefault="00DF0F29" w:rsidP="00DF0F29">
      <w:pPr>
        <w:jc w:val="center"/>
        <w:rPr>
          <w:rFonts w:cs="Times New Roman"/>
          <w:b/>
          <w:bCs/>
          <w:color w:val="auto"/>
          <w:szCs w:val="24"/>
        </w:rPr>
      </w:pPr>
      <w:r w:rsidRPr="00782546">
        <w:rPr>
          <w:rFonts w:cs="Times New Roman"/>
          <w:b/>
          <w:bCs/>
          <w:color w:val="auto"/>
          <w:szCs w:val="24"/>
        </w:rPr>
        <w:t>Investigate and identify a ranking of disaster types.</w:t>
      </w:r>
    </w:p>
    <w:p w14:paraId="0D4F4AFE" w14:textId="6EFC6F16" w:rsidR="00DF0F29" w:rsidRPr="00782546" w:rsidRDefault="00DF0F29" w:rsidP="00826464">
      <w:pPr>
        <w:ind w:firstLine="720"/>
        <w:rPr>
          <w:rFonts w:cs="Times New Roman"/>
          <w:color w:val="auto"/>
          <w:szCs w:val="24"/>
        </w:rPr>
      </w:pPr>
      <w:r w:rsidRPr="00782546">
        <w:rPr>
          <w:rFonts w:cs="Times New Roman"/>
          <w:color w:val="auto"/>
          <w:szCs w:val="24"/>
        </w:rPr>
        <w:t xml:space="preserve">There are many ways to categorize disaster risks within a business. </w:t>
      </w:r>
      <w:r w:rsidR="007E7D51" w:rsidRPr="00782546">
        <w:rPr>
          <w:rFonts w:cs="Times New Roman"/>
          <w:color w:val="auto"/>
          <w:szCs w:val="24"/>
        </w:rPr>
        <w:t xml:space="preserve">Although a combination of ranking types may be suitable for a business to maintain effective operation, there are a few ways to ensure a business is properly preparing for risks at the beginning steps of operation. </w:t>
      </w:r>
      <w:r w:rsidRPr="00782546">
        <w:rPr>
          <w:rFonts w:cs="Times New Roman"/>
          <w:color w:val="auto"/>
          <w:szCs w:val="24"/>
        </w:rPr>
        <w:t>One central way would be to use a risk index. In this risk matrix, risks are scored on two categories. The first category is the impact ranging from low to high</w:t>
      </w:r>
      <w:r w:rsidR="00826464" w:rsidRPr="00782546">
        <w:rPr>
          <w:rFonts w:cs="Times New Roman"/>
          <w:color w:val="auto"/>
          <w:szCs w:val="24"/>
        </w:rPr>
        <w:t xml:space="preserve"> </w:t>
      </w:r>
      <w:sdt>
        <w:sdtPr>
          <w:rPr>
            <w:rFonts w:cs="Times New Roman"/>
            <w:color w:val="auto"/>
            <w:szCs w:val="24"/>
          </w:rPr>
          <w:id w:val="-1406297231"/>
          <w:citation/>
        </w:sdtPr>
        <w:sdtContent>
          <w:r w:rsidR="00826464" w:rsidRPr="00782546">
            <w:rPr>
              <w:rFonts w:cs="Times New Roman"/>
              <w:color w:val="auto"/>
              <w:szCs w:val="24"/>
            </w:rPr>
            <w:fldChar w:fldCharType="begin"/>
          </w:r>
          <w:r w:rsidR="00826464" w:rsidRPr="00782546">
            <w:rPr>
              <w:rFonts w:cs="Times New Roman"/>
              <w:color w:val="auto"/>
              <w:szCs w:val="24"/>
            </w:rPr>
            <w:instrText xml:space="preserve"> CITATION Uni14 \l 1033 </w:instrText>
          </w:r>
          <w:r w:rsidR="00826464" w:rsidRPr="00782546">
            <w:rPr>
              <w:rFonts w:cs="Times New Roman"/>
              <w:color w:val="auto"/>
              <w:szCs w:val="24"/>
            </w:rPr>
            <w:fldChar w:fldCharType="separate"/>
          </w:r>
          <w:r w:rsidR="00826464" w:rsidRPr="00782546">
            <w:rPr>
              <w:rFonts w:cs="Times New Roman"/>
              <w:noProof/>
              <w:color w:val="auto"/>
              <w:szCs w:val="24"/>
            </w:rPr>
            <w:t>(University of Michigan, n.d.)</w:t>
          </w:r>
          <w:r w:rsidR="00826464" w:rsidRPr="00782546">
            <w:rPr>
              <w:rFonts w:cs="Times New Roman"/>
              <w:color w:val="auto"/>
              <w:szCs w:val="24"/>
            </w:rPr>
            <w:fldChar w:fldCharType="end"/>
          </w:r>
        </w:sdtContent>
      </w:sdt>
      <w:r w:rsidRPr="00782546">
        <w:rPr>
          <w:rFonts w:cs="Times New Roman"/>
          <w:color w:val="auto"/>
          <w:szCs w:val="24"/>
        </w:rPr>
        <w:t>. This determines each risk factors impact on a business, be it monetary, temporal, or otherwise impactful. The second category risks are scored on would be the likelihood. This ranges from unlikely to highly likely, and sees how often a risk might manifest itself throughout the course of the business’s activities. Using this matrix may give business strategists a good idea on how risks might not only manifest themselves, but also present themselves to the business in question. This will also help associated business strategists to develop actionable plans regarding these risk factors. In doing so, a business is further secured from potential risk factors while also taking steps to mitigate unnecessary behaviors for risks that may potentially become impossible as time develops. This will further strategize resources the businesses have to deploy against such risk factors.</w:t>
      </w:r>
    </w:p>
    <w:p w14:paraId="5036DE50" w14:textId="793815AE" w:rsidR="00826464" w:rsidRPr="00782546" w:rsidRDefault="00826464" w:rsidP="00DF0F29">
      <w:pPr>
        <w:rPr>
          <w:rFonts w:cs="Times New Roman"/>
          <w:color w:val="auto"/>
          <w:szCs w:val="24"/>
        </w:rPr>
      </w:pPr>
      <w:r w:rsidRPr="00782546">
        <w:rPr>
          <w:rFonts w:cs="Times New Roman"/>
          <w:color w:val="auto"/>
          <w:szCs w:val="24"/>
        </w:rPr>
        <w:tab/>
        <w:t xml:space="preserve">A risk index matrix may work well when combined with additional resources. Sample, the National risk index for natural hazards provides a free ranking for natural disasters well explored by area </w:t>
      </w:r>
      <w:sdt>
        <w:sdtPr>
          <w:rPr>
            <w:rFonts w:cs="Times New Roman"/>
            <w:color w:val="auto"/>
            <w:szCs w:val="24"/>
          </w:rPr>
          <w:id w:val="-306697491"/>
          <w:citation/>
        </w:sdtPr>
        <w:sdtContent>
          <w:r w:rsidRPr="00782546">
            <w:rPr>
              <w:rFonts w:cs="Times New Roman"/>
              <w:color w:val="auto"/>
              <w:szCs w:val="24"/>
            </w:rPr>
            <w:fldChar w:fldCharType="begin"/>
          </w:r>
          <w:r w:rsidRPr="00782546">
            <w:rPr>
              <w:rFonts w:cs="Times New Roman"/>
              <w:color w:val="auto"/>
              <w:szCs w:val="24"/>
            </w:rPr>
            <w:instrText xml:space="preserve"> CITATION The241 \l 1033 </w:instrText>
          </w:r>
          <w:r w:rsidRPr="00782546">
            <w:rPr>
              <w:rFonts w:cs="Times New Roman"/>
              <w:color w:val="auto"/>
              <w:szCs w:val="24"/>
            </w:rPr>
            <w:fldChar w:fldCharType="separate"/>
          </w:r>
          <w:r w:rsidRPr="00782546">
            <w:rPr>
              <w:rFonts w:cs="Times New Roman"/>
              <w:noProof/>
              <w:color w:val="auto"/>
              <w:szCs w:val="24"/>
            </w:rPr>
            <w:t>(The Federal Emergency Management Agency, 2024)</w:t>
          </w:r>
          <w:r w:rsidRPr="00782546">
            <w:rPr>
              <w:rFonts w:cs="Times New Roman"/>
              <w:color w:val="auto"/>
              <w:szCs w:val="24"/>
            </w:rPr>
            <w:fldChar w:fldCharType="end"/>
          </w:r>
        </w:sdtContent>
      </w:sdt>
      <w:r w:rsidRPr="00782546">
        <w:rPr>
          <w:rFonts w:cs="Times New Roman"/>
          <w:color w:val="auto"/>
          <w:szCs w:val="24"/>
        </w:rPr>
        <w:t>. It ensures that natural disasters that may be more common to an area of operations within a business’s structure are ranked accordingly to natural disasters that may be uncommon or impossible given that area. This is a useful tool to understand and utilize when planning business disaster scenarios.</w:t>
      </w:r>
    </w:p>
    <w:p w14:paraId="452C3D21" w14:textId="77777777" w:rsidR="007E7D51" w:rsidRPr="00782546" w:rsidRDefault="007E7D51" w:rsidP="00DF0F29">
      <w:pPr>
        <w:rPr>
          <w:rFonts w:cs="Times New Roman"/>
          <w:color w:val="auto"/>
          <w:szCs w:val="24"/>
        </w:rPr>
      </w:pPr>
    </w:p>
    <w:p w14:paraId="12D1C070" w14:textId="712345C6" w:rsidR="007E7D51" w:rsidRPr="00782546" w:rsidRDefault="007E7D51" w:rsidP="007E7D51">
      <w:pPr>
        <w:jc w:val="center"/>
        <w:rPr>
          <w:rFonts w:cs="Times New Roman"/>
          <w:b/>
          <w:bCs/>
          <w:color w:val="auto"/>
          <w:szCs w:val="24"/>
        </w:rPr>
      </w:pPr>
      <w:r w:rsidRPr="00782546">
        <w:rPr>
          <w:rFonts w:cs="Times New Roman"/>
          <w:b/>
          <w:bCs/>
          <w:color w:val="auto"/>
          <w:szCs w:val="24"/>
        </w:rPr>
        <w:t>What are some alternate site considerations?</w:t>
      </w:r>
    </w:p>
    <w:p w14:paraId="2957CC1E" w14:textId="2B6C4E99" w:rsidR="007E7D51" w:rsidRPr="00782546" w:rsidRDefault="007E7D51" w:rsidP="00826464">
      <w:pPr>
        <w:ind w:firstLine="720"/>
        <w:rPr>
          <w:rFonts w:cs="Times New Roman"/>
          <w:color w:val="auto"/>
          <w:szCs w:val="24"/>
        </w:rPr>
      </w:pPr>
      <w:r w:rsidRPr="00782546">
        <w:rPr>
          <w:rFonts w:cs="Times New Roman"/>
          <w:color w:val="auto"/>
          <w:szCs w:val="24"/>
        </w:rPr>
        <w:t>Alternate sites are a key way that businesses maintain operation during a disaster. They come in a number of different categories. The first category would be a cold site. This is an alternate location for a business to operate with adequate space and infrastructure for a business to maintain reasonable operation</w:t>
      </w:r>
      <w:r w:rsidR="00826464" w:rsidRPr="00782546">
        <w:rPr>
          <w:rFonts w:cs="Times New Roman"/>
          <w:color w:val="auto"/>
          <w:szCs w:val="24"/>
        </w:rPr>
        <w:t xml:space="preserve"> </w:t>
      </w:r>
      <w:sdt>
        <w:sdtPr>
          <w:rPr>
            <w:rFonts w:cs="Times New Roman"/>
            <w:color w:val="auto"/>
            <w:szCs w:val="24"/>
          </w:rPr>
          <w:id w:val="-657613768"/>
          <w:citation/>
        </w:sdtPr>
        <w:sdtContent>
          <w:r w:rsidR="00826464" w:rsidRPr="00782546">
            <w:rPr>
              <w:rFonts w:cs="Times New Roman"/>
              <w:color w:val="auto"/>
              <w:szCs w:val="24"/>
            </w:rPr>
            <w:fldChar w:fldCharType="begin"/>
          </w:r>
          <w:r w:rsidR="00826464" w:rsidRPr="00782546">
            <w:rPr>
              <w:rFonts w:cs="Times New Roman"/>
              <w:color w:val="auto"/>
              <w:szCs w:val="24"/>
            </w:rPr>
            <w:instrText xml:space="preserve"> CITATION Com10 \l 1033 </w:instrText>
          </w:r>
          <w:r w:rsidR="00826464" w:rsidRPr="00782546">
            <w:rPr>
              <w:rFonts w:cs="Times New Roman"/>
              <w:color w:val="auto"/>
              <w:szCs w:val="24"/>
            </w:rPr>
            <w:fldChar w:fldCharType="separate"/>
          </w:r>
          <w:r w:rsidR="00826464" w:rsidRPr="00782546">
            <w:rPr>
              <w:rFonts w:cs="Times New Roman"/>
              <w:noProof/>
              <w:color w:val="auto"/>
              <w:szCs w:val="24"/>
            </w:rPr>
            <w:t>(Commonwealth of Pennsylvania Governor's Office of Administration/Office for Information Technology, 2010)</w:t>
          </w:r>
          <w:r w:rsidR="00826464" w:rsidRPr="00782546">
            <w:rPr>
              <w:rFonts w:cs="Times New Roman"/>
              <w:color w:val="auto"/>
              <w:szCs w:val="24"/>
            </w:rPr>
            <w:fldChar w:fldCharType="end"/>
          </w:r>
        </w:sdtContent>
      </w:sdt>
      <w:r w:rsidRPr="00782546">
        <w:rPr>
          <w:rFonts w:cs="Times New Roman"/>
          <w:color w:val="auto"/>
          <w:szCs w:val="24"/>
        </w:rPr>
        <w:t>. Upon a lease these sites don’t usually come with equipment necessary for a business to function, and it is usually required for the business itself to provide that equipment in the case of a disaster. The second location consideration would be a warm site. These sites usually contain necessary hardware and software resources in order to maintain business operation</w:t>
      </w:r>
      <w:r w:rsidR="00826464" w:rsidRPr="00782546">
        <w:rPr>
          <w:rFonts w:cs="Times New Roman"/>
          <w:color w:val="auto"/>
          <w:szCs w:val="24"/>
        </w:rPr>
        <w:t xml:space="preserve"> </w:t>
      </w:r>
      <w:sdt>
        <w:sdtPr>
          <w:rPr>
            <w:rFonts w:cs="Times New Roman"/>
            <w:color w:val="auto"/>
            <w:szCs w:val="24"/>
          </w:rPr>
          <w:id w:val="283089046"/>
          <w:citation/>
        </w:sdtPr>
        <w:sdtContent>
          <w:r w:rsidR="00826464" w:rsidRPr="00782546">
            <w:rPr>
              <w:rFonts w:cs="Times New Roman"/>
              <w:color w:val="auto"/>
              <w:szCs w:val="24"/>
            </w:rPr>
            <w:fldChar w:fldCharType="begin"/>
          </w:r>
          <w:r w:rsidR="00826464" w:rsidRPr="00782546">
            <w:rPr>
              <w:rFonts w:cs="Times New Roman"/>
              <w:color w:val="auto"/>
              <w:szCs w:val="24"/>
            </w:rPr>
            <w:instrText xml:space="preserve"> CITATION Com10 \l 1033 </w:instrText>
          </w:r>
          <w:r w:rsidR="00826464" w:rsidRPr="00782546">
            <w:rPr>
              <w:rFonts w:cs="Times New Roman"/>
              <w:color w:val="auto"/>
              <w:szCs w:val="24"/>
            </w:rPr>
            <w:fldChar w:fldCharType="separate"/>
          </w:r>
          <w:r w:rsidR="00826464" w:rsidRPr="00782546">
            <w:rPr>
              <w:rFonts w:cs="Times New Roman"/>
              <w:noProof/>
              <w:color w:val="auto"/>
              <w:szCs w:val="24"/>
            </w:rPr>
            <w:t>(Commonwealth of Pennsylvania Governor's Office of Administration/Office for Information Technology, 2010)</w:t>
          </w:r>
          <w:r w:rsidR="00826464" w:rsidRPr="00782546">
            <w:rPr>
              <w:rFonts w:cs="Times New Roman"/>
              <w:color w:val="auto"/>
              <w:szCs w:val="24"/>
            </w:rPr>
            <w:fldChar w:fldCharType="end"/>
          </w:r>
        </w:sdtContent>
      </w:sdt>
      <w:r w:rsidRPr="00782546">
        <w:rPr>
          <w:rFonts w:cs="Times New Roman"/>
          <w:color w:val="auto"/>
          <w:szCs w:val="24"/>
        </w:rPr>
        <w:t>. These sites are usually maintained within operational statuses in order to more adequately accommodate a business given a disaster. Hot sites take this even further to introduce a space appropriately sized for a business that contains hardware, infrastructure, and support staff that work around the clock in order to ensure that a business remains operational despite a disaster</w:t>
      </w:r>
      <w:r w:rsidR="00826464" w:rsidRPr="00782546">
        <w:rPr>
          <w:rFonts w:cs="Times New Roman"/>
          <w:color w:val="auto"/>
          <w:szCs w:val="24"/>
        </w:rPr>
        <w:t xml:space="preserve"> </w:t>
      </w:r>
      <w:sdt>
        <w:sdtPr>
          <w:rPr>
            <w:rFonts w:cs="Times New Roman"/>
            <w:color w:val="auto"/>
            <w:szCs w:val="24"/>
          </w:rPr>
          <w:id w:val="-1094394933"/>
          <w:citation/>
        </w:sdtPr>
        <w:sdtContent>
          <w:r w:rsidR="00826464" w:rsidRPr="00782546">
            <w:rPr>
              <w:rFonts w:cs="Times New Roman"/>
              <w:color w:val="auto"/>
              <w:szCs w:val="24"/>
            </w:rPr>
            <w:fldChar w:fldCharType="begin"/>
          </w:r>
          <w:r w:rsidR="00826464" w:rsidRPr="00782546">
            <w:rPr>
              <w:rFonts w:cs="Times New Roman"/>
              <w:color w:val="auto"/>
              <w:szCs w:val="24"/>
            </w:rPr>
            <w:instrText xml:space="preserve"> CITATION Com10 \l 1033 </w:instrText>
          </w:r>
          <w:r w:rsidR="00826464" w:rsidRPr="00782546">
            <w:rPr>
              <w:rFonts w:cs="Times New Roman"/>
              <w:color w:val="auto"/>
              <w:szCs w:val="24"/>
            </w:rPr>
            <w:fldChar w:fldCharType="separate"/>
          </w:r>
          <w:r w:rsidR="00826464" w:rsidRPr="00782546">
            <w:rPr>
              <w:rFonts w:cs="Times New Roman"/>
              <w:noProof/>
              <w:color w:val="auto"/>
              <w:szCs w:val="24"/>
            </w:rPr>
            <w:t>(Commonwealth of Pennsylvania Governor's Office of Administration/Office for Information Technology, 2010)</w:t>
          </w:r>
          <w:r w:rsidR="00826464" w:rsidRPr="00782546">
            <w:rPr>
              <w:rFonts w:cs="Times New Roman"/>
              <w:color w:val="auto"/>
              <w:szCs w:val="24"/>
            </w:rPr>
            <w:fldChar w:fldCharType="end"/>
          </w:r>
        </w:sdtContent>
      </w:sdt>
      <w:r w:rsidRPr="00782546">
        <w:rPr>
          <w:rFonts w:cs="Times New Roman"/>
          <w:color w:val="auto"/>
          <w:szCs w:val="24"/>
        </w:rPr>
        <w:t>. This is a relatively costly setup, but can maintain crucial operations regardless of an event that has occurred. A final consideration for an alternate site would be that of a mobile site. Mobile sites are transportable shells that offer specific accommodations that a business may need in order to continue operation</w:t>
      </w:r>
      <w:r w:rsidR="00826464" w:rsidRPr="00782546">
        <w:rPr>
          <w:rFonts w:cs="Times New Roman"/>
          <w:color w:val="auto"/>
          <w:szCs w:val="24"/>
        </w:rPr>
        <w:t xml:space="preserve"> </w:t>
      </w:r>
      <w:sdt>
        <w:sdtPr>
          <w:rPr>
            <w:rFonts w:cs="Times New Roman"/>
            <w:color w:val="auto"/>
            <w:szCs w:val="24"/>
          </w:rPr>
          <w:id w:val="1767959692"/>
          <w:citation/>
        </w:sdtPr>
        <w:sdtContent>
          <w:r w:rsidR="00826464" w:rsidRPr="00782546">
            <w:rPr>
              <w:rFonts w:cs="Times New Roman"/>
              <w:color w:val="auto"/>
              <w:szCs w:val="24"/>
            </w:rPr>
            <w:fldChar w:fldCharType="begin"/>
          </w:r>
          <w:r w:rsidR="00826464" w:rsidRPr="00782546">
            <w:rPr>
              <w:rFonts w:cs="Times New Roman"/>
              <w:color w:val="auto"/>
              <w:szCs w:val="24"/>
            </w:rPr>
            <w:instrText xml:space="preserve"> CITATION Com10 \l 1033 </w:instrText>
          </w:r>
          <w:r w:rsidR="00826464" w:rsidRPr="00782546">
            <w:rPr>
              <w:rFonts w:cs="Times New Roman"/>
              <w:color w:val="auto"/>
              <w:szCs w:val="24"/>
            </w:rPr>
            <w:fldChar w:fldCharType="separate"/>
          </w:r>
          <w:r w:rsidR="00826464" w:rsidRPr="00782546">
            <w:rPr>
              <w:rFonts w:cs="Times New Roman"/>
              <w:noProof/>
              <w:color w:val="auto"/>
              <w:szCs w:val="24"/>
            </w:rPr>
            <w:t>(Commonwealth of Pennsylvania Governor's Office of Administration/Office for Information Technology, 2010)</w:t>
          </w:r>
          <w:r w:rsidR="00826464" w:rsidRPr="00782546">
            <w:rPr>
              <w:rFonts w:cs="Times New Roman"/>
              <w:color w:val="auto"/>
              <w:szCs w:val="24"/>
            </w:rPr>
            <w:fldChar w:fldCharType="end"/>
          </w:r>
        </w:sdtContent>
      </w:sdt>
      <w:r w:rsidRPr="00782546">
        <w:rPr>
          <w:rFonts w:cs="Times New Roman"/>
          <w:color w:val="auto"/>
          <w:szCs w:val="24"/>
        </w:rPr>
        <w:t>. These are usually relatively bare bones setups that are not particularly suitable for long term usage.</w:t>
      </w:r>
    </w:p>
    <w:p w14:paraId="147AB226" w14:textId="77777777" w:rsidR="007E7D51" w:rsidRPr="00782546" w:rsidRDefault="007E7D51" w:rsidP="007E7D51">
      <w:pPr>
        <w:rPr>
          <w:rFonts w:cs="Times New Roman"/>
          <w:color w:val="auto"/>
          <w:szCs w:val="24"/>
        </w:rPr>
      </w:pPr>
    </w:p>
    <w:p w14:paraId="2630300D" w14:textId="46FF1C9A" w:rsidR="007E7D51" w:rsidRPr="00782546" w:rsidRDefault="007E7D51" w:rsidP="007E7D51">
      <w:pPr>
        <w:jc w:val="center"/>
        <w:rPr>
          <w:rFonts w:cs="Times New Roman"/>
          <w:b/>
          <w:bCs/>
          <w:color w:val="auto"/>
          <w:szCs w:val="24"/>
        </w:rPr>
      </w:pPr>
      <w:r w:rsidRPr="00782546">
        <w:rPr>
          <w:rFonts w:cs="Times New Roman"/>
          <w:b/>
          <w:bCs/>
          <w:color w:val="auto"/>
          <w:szCs w:val="24"/>
        </w:rPr>
        <w:t>Analyze backup solutions and why they are important.</w:t>
      </w:r>
    </w:p>
    <w:p w14:paraId="6E0DA782" w14:textId="5550E209" w:rsidR="00782546" w:rsidRPr="00782546" w:rsidRDefault="007E7D51" w:rsidP="00782546">
      <w:pPr>
        <w:ind w:firstLine="720"/>
        <w:rPr>
          <w:rFonts w:cs="Times New Roman"/>
          <w:color w:val="auto"/>
          <w:szCs w:val="24"/>
        </w:rPr>
      </w:pPr>
      <w:r w:rsidRPr="00782546">
        <w:rPr>
          <w:rFonts w:cs="Times New Roman"/>
          <w:color w:val="auto"/>
          <w:szCs w:val="24"/>
        </w:rPr>
        <w:t>There are many different ways backup systems may come to a business. One way is external cloud storage. External cloud storage may prove useful in order for an accident</w:t>
      </w:r>
      <w:r w:rsidR="00826464" w:rsidRPr="00782546">
        <w:rPr>
          <w:rFonts w:cs="Times New Roman"/>
          <w:color w:val="auto"/>
          <w:szCs w:val="24"/>
        </w:rPr>
        <w:t>-</w:t>
      </w:r>
      <w:r w:rsidRPr="00782546">
        <w:rPr>
          <w:rFonts w:cs="Times New Roman"/>
          <w:color w:val="auto"/>
          <w:szCs w:val="24"/>
        </w:rPr>
        <w:t>prone site to ensure that their data is backed up in the case of a disaster</w:t>
      </w:r>
      <w:r w:rsidR="00826464" w:rsidRPr="00782546">
        <w:rPr>
          <w:rFonts w:cs="Times New Roman"/>
          <w:color w:val="auto"/>
          <w:szCs w:val="24"/>
        </w:rPr>
        <w:t xml:space="preserve"> </w:t>
      </w:r>
      <w:sdt>
        <w:sdtPr>
          <w:rPr>
            <w:rFonts w:cs="Times New Roman"/>
            <w:color w:val="auto"/>
            <w:szCs w:val="24"/>
          </w:rPr>
          <w:id w:val="893164450"/>
          <w:citation/>
        </w:sdtPr>
        <w:sdtContent>
          <w:r w:rsidR="00826464" w:rsidRPr="00782546">
            <w:rPr>
              <w:rFonts w:cs="Times New Roman"/>
              <w:color w:val="auto"/>
              <w:szCs w:val="24"/>
            </w:rPr>
            <w:fldChar w:fldCharType="begin"/>
          </w:r>
          <w:r w:rsidR="00826464" w:rsidRPr="00782546">
            <w:rPr>
              <w:rFonts w:cs="Times New Roman"/>
              <w:color w:val="auto"/>
              <w:szCs w:val="24"/>
            </w:rPr>
            <w:instrText xml:space="preserve"> CITATION Uni242 \l 1033 </w:instrText>
          </w:r>
          <w:r w:rsidR="00826464" w:rsidRPr="00782546">
            <w:rPr>
              <w:rFonts w:cs="Times New Roman"/>
              <w:color w:val="auto"/>
              <w:szCs w:val="24"/>
            </w:rPr>
            <w:fldChar w:fldCharType="separate"/>
          </w:r>
          <w:r w:rsidR="00826464" w:rsidRPr="00782546">
            <w:rPr>
              <w:rFonts w:cs="Times New Roman"/>
              <w:noProof/>
              <w:color w:val="auto"/>
              <w:szCs w:val="24"/>
            </w:rPr>
            <w:t>(University of California Berkeley, 2024)</w:t>
          </w:r>
          <w:r w:rsidR="00826464" w:rsidRPr="00782546">
            <w:rPr>
              <w:rFonts w:cs="Times New Roman"/>
              <w:color w:val="auto"/>
              <w:szCs w:val="24"/>
            </w:rPr>
            <w:fldChar w:fldCharType="end"/>
          </w:r>
        </w:sdtContent>
      </w:sdt>
      <w:r w:rsidRPr="00782546">
        <w:rPr>
          <w:rFonts w:cs="Times New Roman"/>
          <w:color w:val="auto"/>
          <w:szCs w:val="24"/>
        </w:rPr>
        <w:t>. Primarily, this allows an external vendor to further handle the specific operations of the businesses data to ensure that security and maintenance are kept properly despite the primary site having a disaster occur. This however can be relatively costly as well as pose some restrictions on data limits. Should a company be dealing in a vast amount of data, cloud storage may become too cumbersome to have full realization of the potential benefits. An alternative to this would be physical backups. Using physical materials such as hard drives with data cloned</w:t>
      </w:r>
      <w:r w:rsidR="00826464" w:rsidRPr="00782546">
        <w:rPr>
          <w:rFonts w:cs="Times New Roman"/>
          <w:color w:val="auto"/>
          <w:szCs w:val="24"/>
        </w:rPr>
        <w:t xml:space="preserve"> onto them</w:t>
      </w:r>
      <w:r w:rsidRPr="00782546">
        <w:rPr>
          <w:rFonts w:cs="Times New Roman"/>
          <w:color w:val="auto"/>
          <w:szCs w:val="24"/>
        </w:rPr>
        <w:t xml:space="preserve"> can keep a vast amount of data stored in an external site for rent no matter how large the data may be, as long as the hard drives may account for it.</w:t>
      </w:r>
      <w:r w:rsidR="00826464" w:rsidRPr="00782546">
        <w:rPr>
          <w:rFonts w:cs="Times New Roman"/>
          <w:color w:val="auto"/>
          <w:szCs w:val="24"/>
        </w:rPr>
        <w:t xml:space="preserve"> Keeping this data in cold storage can be a relatively antiquated way of storage solutions, and not provide particularly fast results. Typically, this option is reserved as a last-case scenario to ensure that data is preserved on a physical location should </w:t>
      </w:r>
      <w:proofErr w:type="gramStart"/>
      <w:r w:rsidR="00826464" w:rsidRPr="00782546">
        <w:rPr>
          <w:rFonts w:cs="Times New Roman"/>
          <w:color w:val="auto"/>
          <w:szCs w:val="24"/>
        </w:rPr>
        <w:t>digital</w:t>
      </w:r>
      <w:proofErr w:type="gramEnd"/>
      <w:r w:rsidR="00826464" w:rsidRPr="00782546">
        <w:rPr>
          <w:rFonts w:cs="Times New Roman"/>
          <w:color w:val="auto"/>
          <w:szCs w:val="24"/>
        </w:rPr>
        <w:t xml:space="preserve"> options fail.</w:t>
      </w:r>
    </w:p>
    <w:p w14:paraId="1AFC49F7" w14:textId="77777777" w:rsidR="00782546" w:rsidRPr="00782546" w:rsidRDefault="00782546">
      <w:pPr>
        <w:rPr>
          <w:rFonts w:cs="Times New Roman"/>
          <w:color w:val="auto"/>
          <w:szCs w:val="24"/>
        </w:rPr>
      </w:pPr>
      <w:r w:rsidRPr="00782546">
        <w:rPr>
          <w:rFonts w:cs="Times New Roman"/>
          <w:color w:val="auto"/>
          <w:szCs w:val="24"/>
        </w:rPr>
        <w:br w:type="page"/>
      </w:r>
    </w:p>
    <w:sdt>
      <w:sdtPr>
        <w:rPr>
          <w:rFonts w:ascii="Times New Roman" w:hAnsi="Times New Roman" w:cs="Times New Roman"/>
          <w:color w:val="auto"/>
          <w:sz w:val="24"/>
          <w:szCs w:val="24"/>
        </w:rPr>
        <w:id w:val="798025204"/>
        <w:docPartObj>
          <w:docPartGallery w:val="Bibliographies"/>
          <w:docPartUnique/>
        </w:docPartObj>
      </w:sdtPr>
      <w:sdtEndPr>
        <w:rPr>
          <w:rFonts w:eastAsiaTheme="minorHAnsi"/>
        </w:rPr>
      </w:sdtEndPr>
      <w:sdtContent>
        <w:p w14:paraId="5A4AE73A" w14:textId="12FCBC76" w:rsidR="00782546" w:rsidRPr="00782546" w:rsidRDefault="00782546" w:rsidP="00782546">
          <w:pPr>
            <w:pStyle w:val="Heading1"/>
            <w:rPr>
              <w:rFonts w:ascii="Times New Roman" w:hAnsi="Times New Roman" w:cs="Times New Roman"/>
              <w:color w:val="auto"/>
              <w:sz w:val="24"/>
              <w:szCs w:val="24"/>
            </w:rPr>
          </w:pPr>
        </w:p>
        <w:p w14:paraId="02BDBE0A" w14:textId="639806D4" w:rsidR="00782546" w:rsidRPr="00782546" w:rsidRDefault="00782546" w:rsidP="00782546">
          <w:pPr>
            <w:pStyle w:val="Heading1"/>
            <w:jc w:val="center"/>
            <w:rPr>
              <w:rFonts w:ascii="Times New Roman" w:hAnsi="Times New Roman" w:cs="Times New Roman"/>
              <w:b/>
              <w:bCs/>
              <w:color w:val="auto"/>
              <w:sz w:val="24"/>
              <w:szCs w:val="24"/>
            </w:rPr>
          </w:pPr>
          <w:r w:rsidRPr="00782546">
            <w:rPr>
              <w:rFonts w:ascii="Times New Roman" w:hAnsi="Times New Roman" w:cs="Times New Roman"/>
              <w:b/>
              <w:bCs/>
              <w:color w:val="auto"/>
              <w:sz w:val="24"/>
              <w:szCs w:val="24"/>
            </w:rPr>
            <w:t>References</w:t>
          </w:r>
        </w:p>
        <w:sdt>
          <w:sdtPr>
            <w:rPr>
              <w:rFonts w:cs="Times New Roman"/>
              <w:color w:val="auto"/>
              <w:szCs w:val="24"/>
            </w:rPr>
            <w:id w:val="-573587230"/>
            <w:bibliography/>
          </w:sdtPr>
          <w:sdtContent>
            <w:p w14:paraId="629A2BED" w14:textId="77777777" w:rsidR="00782546" w:rsidRPr="00782546" w:rsidRDefault="00782546" w:rsidP="00782546">
              <w:pPr>
                <w:pStyle w:val="Bibliography"/>
                <w:ind w:left="720" w:hanging="720"/>
                <w:rPr>
                  <w:rFonts w:cs="Times New Roman"/>
                  <w:noProof/>
                  <w:color w:val="auto"/>
                  <w:szCs w:val="24"/>
                </w:rPr>
              </w:pPr>
              <w:r w:rsidRPr="00782546">
                <w:rPr>
                  <w:rFonts w:cs="Times New Roman"/>
                  <w:color w:val="auto"/>
                  <w:szCs w:val="24"/>
                </w:rPr>
                <w:fldChar w:fldCharType="begin"/>
              </w:r>
              <w:r w:rsidRPr="00782546">
                <w:rPr>
                  <w:rFonts w:cs="Times New Roman"/>
                  <w:color w:val="auto"/>
                  <w:szCs w:val="24"/>
                </w:rPr>
                <w:instrText xml:space="preserve"> BIBLIOGRAPHY </w:instrText>
              </w:r>
              <w:r w:rsidRPr="00782546">
                <w:rPr>
                  <w:rFonts w:cs="Times New Roman"/>
                  <w:color w:val="auto"/>
                  <w:szCs w:val="24"/>
                </w:rPr>
                <w:fldChar w:fldCharType="separate"/>
              </w:r>
              <w:r w:rsidRPr="00782546">
                <w:rPr>
                  <w:rFonts w:cs="Times New Roman"/>
                  <w:noProof/>
                  <w:color w:val="auto"/>
                  <w:szCs w:val="24"/>
                </w:rPr>
                <w:t xml:space="preserve">Commonwealth of Pennsylvania Governor's Office of Administration/Office for Information Technology. (2010, December 20). </w:t>
              </w:r>
              <w:r w:rsidRPr="00782546">
                <w:rPr>
                  <w:rFonts w:cs="Times New Roman"/>
                  <w:i/>
                  <w:iCs/>
                  <w:noProof/>
                  <w:color w:val="auto"/>
                  <w:szCs w:val="24"/>
                </w:rPr>
                <w:t>Guidelines for Establishing an Alternate Processing Site</w:t>
              </w:r>
              <w:r w:rsidRPr="00782546">
                <w:rPr>
                  <w:rFonts w:cs="Times New Roman"/>
                  <w:noProof/>
                  <w:color w:val="auto"/>
                  <w:szCs w:val="24"/>
                </w:rPr>
                <w:t>. Retrieved from Systems Management Buisness Continuity: https://www.oa.pa.gov/Policies/Documents/opd_sym004a.pdf</w:t>
              </w:r>
            </w:p>
            <w:p w14:paraId="4F93FB70" w14:textId="77777777" w:rsidR="00782546" w:rsidRPr="00782546" w:rsidRDefault="00782546" w:rsidP="00782546">
              <w:pPr>
                <w:pStyle w:val="Bibliography"/>
                <w:ind w:left="720" w:hanging="720"/>
                <w:rPr>
                  <w:rFonts w:cs="Times New Roman"/>
                  <w:noProof/>
                  <w:color w:val="auto"/>
                  <w:szCs w:val="24"/>
                </w:rPr>
              </w:pPr>
              <w:r w:rsidRPr="00782546">
                <w:rPr>
                  <w:rFonts w:cs="Times New Roman"/>
                  <w:noProof/>
                  <w:color w:val="auto"/>
                  <w:szCs w:val="24"/>
                </w:rPr>
                <w:t xml:space="preserve">The Federal Emergency Management Agency. (2024, Feburary 17). </w:t>
              </w:r>
              <w:r w:rsidRPr="00782546">
                <w:rPr>
                  <w:rFonts w:cs="Times New Roman"/>
                  <w:i/>
                  <w:iCs/>
                  <w:noProof/>
                  <w:color w:val="auto"/>
                  <w:szCs w:val="24"/>
                </w:rPr>
                <w:t>National Risk Index for Natural Hazards</w:t>
              </w:r>
              <w:r w:rsidRPr="00782546">
                <w:rPr>
                  <w:rFonts w:cs="Times New Roman"/>
                  <w:noProof/>
                  <w:color w:val="auto"/>
                  <w:szCs w:val="24"/>
                </w:rPr>
                <w:t>. Retrieved from FEMA.gov: https://www.fema.gov/flood-maps/products-tools/national-risk-index</w:t>
              </w:r>
            </w:p>
            <w:p w14:paraId="7B21D771" w14:textId="77777777" w:rsidR="00782546" w:rsidRPr="00782546" w:rsidRDefault="00782546" w:rsidP="00782546">
              <w:pPr>
                <w:pStyle w:val="Bibliography"/>
                <w:ind w:left="720" w:hanging="720"/>
                <w:rPr>
                  <w:rFonts w:cs="Times New Roman"/>
                  <w:noProof/>
                  <w:color w:val="auto"/>
                  <w:szCs w:val="24"/>
                </w:rPr>
              </w:pPr>
              <w:r w:rsidRPr="00782546">
                <w:rPr>
                  <w:rFonts w:cs="Times New Roman"/>
                  <w:noProof/>
                  <w:color w:val="auto"/>
                  <w:szCs w:val="24"/>
                </w:rPr>
                <w:t xml:space="preserve">University of California Berkeley. (2024). </w:t>
              </w:r>
              <w:r w:rsidRPr="00782546">
                <w:rPr>
                  <w:rFonts w:cs="Times New Roman"/>
                  <w:i/>
                  <w:iCs/>
                  <w:noProof/>
                  <w:color w:val="auto"/>
                  <w:szCs w:val="24"/>
                </w:rPr>
                <w:t>Backing Up Your Data</w:t>
              </w:r>
              <w:r w:rsidRPr="00782546">
                <w:rPr>
                  <w:rFonts w:cs="Times New Roman"/>
                  <w:noProof/>
                  <w:color w:val="auto"/>
                  <w:szCs w:val="24"/>
                </w:rPr>
                <w:t>. Retrieved from Berkeley Information Security Office: https://security.berkeley.edu/education-awareness/backing-your-data</w:t>
              </w:r>
            </w:p>
            <w:p w14:paraId="5C530F7F" w14:textId="77777777" w:rsidR="00782546" w:rsidRPr="00782546" w:rsidRDefault="00782546" w:rsidP="00782546">
              <w:pPr>
                <w:pStyle w:val="Bibliography"/>
                <w:ind w:left="720" w:hanging="720"/>
                <w:rPr>
                  <w:rFonts w:cs="Times New Roman"/>
                  <w:noProof/>
                  <w:color w:val="auto"/>
                  <w:szCs w:val="24"/>
                </w:rPr>
              </w:pPr>
              <w:r w:rsidRPr="00782546">
                <w:rPr>
                  <w:rFonts w:cs="Times New Roman"/>
                  <w:noProof/>
                  <w:color w:val="auto"/>
                  <w:szCs w:val="24"/>
                </w:rPr>
                <w:t xml:space="preserve">University of Michigan. (n.d.). </w:t>
              </w:r>
              <w:r w:rsidRPr="00782546">
                <w:rPr>
                  <w:rFonts w:cs="Times New Roman"/>
                  <w:i/>
                  <w:iCs/>
                  <w:noProof/>
                  <w:color w:val="auto"/>
                  <w:szCs w:val="24"/>
                </w:rPr>
                <w:t>Table: Risk Assessment Matrix</w:t>
              </w:r>
              <w:r w:rsidRPr="00782546">
                <w:rPr>
                  <w:rFonts w:cs="Times New Roman"/>
                  <w:noProof/>
                  <w:color w:val="auto"/>
                  <w:szCs w:val="24"/>
                </w:rPr>
                <w:t>. Retrieved from University of Michigan Campus Involvement: https://campusinvolvement.umich.edu/content/table-risk-assessment-matrix</w:t>
              </w:r>
            </w:p>
            <w:p w14:paraId="7986684E" w14:textId="77777777" w:rsidR="00782546" w:rsidRPr="00782546" w:rsidRDefault="00782546" w:rsidP="00782546">
              <w:pPr>
                <w:pStyle w:val="Bibliography"/>
                <w:ind w:left="720" w:hanging="720"/>
                <w:rPr>
                  <w:rFonts w:cs="Times New Roman"/>
                  <w:noProof/>
                  <w:color w:val="auto"/>
                  <w:szCs w:val="24"/>
                </w:rPr>
              </w:pPr>
              <w:r w:rsidRPr="00782546">
                <w:rPr>
                  <w:rFonts w:cs="Times New Roman"/>
                  <w:noProof/>
                  <w:color w:val="auto"/>
                  <w:szCs w:val="24"/>
                </w:rPr>
                <w:t xml:space="preserve">University of Rochester. (2018, May 21). </w:t>
              </w:r>
              <w:r w:rsidRPr="00782546">
                <w:rPr>
                  <w:rFonts w:cs="Times New Roman"/>
                  <w:i/>
                  <w:iCs/>
                  <w:noProof/>
                  <w:color w:val="auto"/>
                  <w:szCs w:val="24"/>
                </w:rPr>
                <w:t>Business Continuity Management Program Development Overview</w:t>
              </w:r>
              <w:r w:rsidRPr="00782546">
                <w:rPr>
                  <w:rFonts w:cs="Times New Roman"/>
                  <w:noProof/>
                  <w:color w:val="auto"/>
                  <w:szCs w:val="24"/>
                </w:rPr>
                <w:t>. Retrieved from Buisness Continuity Management Office: https://tech.rochester.edu/wp-content/uploads/Business-Continuity-Management-Development-Information.pdf</w:t>
              </w:r>
            </w:p>
            <w:p w14:paraId="1C1B1066" w14:textId="0AE9CC1C" w:rsidR="00782546" w:rsidRPr="00782546" w:rsidRDefault="00782546" w:rsidP="00782546">
              <w:pPr>
                <w:pStyle w:val="Bibliography"/>
                <w:ind w:left="720" w:hanging="720"/>
                <w:rPr>
                  <w:rFonts w:cs="Times New Roman"/>
                  <w:color w:val="auto"/>
                  <w:szCs w:val="24"/>
                </w:rPr>
              </w:pPr>
              <w:r w:rsidRPr="00782546">
                <w:rPr>
                  <w:rFonts w:cs="Times New Roman"/>
                  <w:noProof/>
                  <w:color w:val="auto"/>
                  <w:szCs w:val="24"/>
                </w:rPr>
                <w:t xml:space="preserve">Wills, M. (2019). </w:t>
              </w:r>
              <w:r w:rsidRPr="00782546">
                <w:rPr>
                  <w:rFonts w:cs="Times New Roman"/>
                  <w:i/>
                  <w:iCs/>
                  <w:noProof/>
                  <w:color w:val="auto"/>
                  <w:szCs w:val="24"/>
                </w:rPr>
                <w:t>SSCP Systems Security Certified Practitioner Official Study Guide</w:t>
              </w:r>
              <w:r w:rsidRPr="00782546">
                <w:rPr>
                  <w:rFonts w:cs="Times New Roman"/>
                  <w:noProof/>
                  <w:color w:val="auto"/>
                  <w:szCs w:val="24"/>
                </w:rPr>
                <w:t>. Retrieved from (ISC)2: https://viewer-ebscohost-com.libauth.purdueglobal.edu/EbscoViewerService/ebook?an=2110465&amp;callbackUrl=https%3a%2f%2fresearch.ebsco.com&amp;db=nlebk&amp;format=EB&amp;profId=eds&amp;lpid=lp_xi&amp;ppid=&amp;lang=en&amp;location=https%3a%2f%2fresearch-ebsco-com.libauth.purdueglobal.ed</w:t>
              </w:r>
              <w:r w:rsidRPr="00782546">
                <w:rPr>
                  <w:rFonts w:cs="Times New Roman"/>
                  <w:b/>
                  <w:bCs/>
                  <w:noProof/>
                  <w:color w:val="auto"/>
                  <w:szCs w:val="24"/>
                </w:rPr>
                <w:fldChar w:fldCharType="end"/>
              </w:r>
            </w:p>
          </w:sdtContent>
        </w:sdt>
      </w:sdtContent>
    </w:sdt>
    <w:sectPr w:rsidR="00782546" w:rsidRPr="0078254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15017" w14:textId="77777777" w:rsidR="001B0899" w:rsidRDefault="001B0899" w:rsidP="00782546">
      <w:pPr>
        <w:spacing w:line="240" w:lineRule="auto"/>
      </w:pPr>
      <w:r>
        <w:separator/>
      </w:r>
    </w:p>
  </w:endnote>
  <w:endnote w:type="continuationSeparator" w:id="0">
    <w:p w14:paraId="305A4290" w14:textId="77777777" w:rsidR="001B0899" w:rsidRDefault="001B0899" w:rsidP="007825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2AA66" w14:textId="77777777" w:rsidR="001B0899" w:rsidRDefault="001B0899" w:rsidP="00782546">
      <w:pPr>
        <w:spacing w:line="240" w:lineRule="auto"/>
      </w:pPr>
      <w:r>
        <w:separator/>
      </w:r>
    </w:p>
  </w:footnote>
  <w:footnote w:type="continuationSeparator" w:id="0">
    <w:p w14:paraId="16EF561C" w14:textId="77777777" w:rsidR="001B0899" w:rsidRDefault="001B0899" w:rsidP="007825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556764"/>
      <w:docPartObj>
        <w:docPartGallery w:val="Page Numbers (Top of Page)"/>
        <w:docPartUnique/>
      </w:docPartObj>
    </w:sdtPr>
    <w:sdtEndPr>
      <w:rPr>
        <w:noProof/>
      </w:rPr>
    </w:sdtEndPr>
    <w:sdtContent>
      <w:p w14:paraId="731A3BA1" w14:textId="6CC46767" w:rsidR="00782546" w:rsidRDefault="0078254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1B298D9" w14:textId="77777777" w:rsidR="00782546" w:rsidRDefault="007825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7018F"/>
    <w:multiLevelType w:val="multilevel"/>
    <w:tmpl w:val="1DDA74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593709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IzMTM3sbQ0NbQ0NDBW0lEKTi0uzszPAykwrAUAu0vEHywAAAA="/>
  </w:docVars>
  <w:rsids>
    <w:rsidRoot w:val="00455068"/>
    <w:rsid w:val="000D7612"/>
    <w:rsid w:val="00152930"/>
    <w:rsid w:val="001B0899"/>
    <w:rsid w:val="00455068"/>
    <w:rsid w:val="00782546"/>
    <w:rsid w:val="007C72E8"/>
    <w:rsid w:val="007E7D51"/>
    <w:rsid w:val="00826464"/>
    <w:rsid w:val="00AF2AE3"/>
    <w:rsid w:val="00D16E77"/>
    <w:rsid w:val="00DF0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01A39"/>
  <w15:chartTrackingRefBased/>
  <w15:docId w15:val="{5510FCFF-6083-407B-85A0-F24E1C2FC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Essay Formatting"/>
    <w:qFormat/>
    <w:rsid w:val="00AF2AE3"/>
    <w:rPr>
      <w:rFonts w:ascii="Times New Roman" w:hAnsi="Times New Roman"/>
      <w:color w:val="000000" w:themeColor="text1"/>
      <w:kern w:val="0"/>
      <w:sz w:val="24"/>
      <w14:ligatures w14:val="none"/>
    </w:rPr>
  </w:style>
  <w:style w:type="paragraph" w:styleId="Heading1">
    <w:name w:val="heading 1"/>
    <w:basedOn w:val="Normal"/>
    <w:next w:val="Normal"/>
    <w:link w:val="Heading1Char"/>
    <w:uiPriority w:val="9"/>
    <w:qFormat/>
    <w:rsid w:val="00782546"/>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068"/>
    <w:pPr>
      <w:ind w:left="720"/>
      <w:contextualSpacing/>
    </w:pPr>
  </w:style>
  <w:style w:type="character" w:customStyle="1" w:styleId="Heading1Char">
    <w:name w:val="Heading 1 Char"/>
    <w:basedOn w:val="DefaultParagraphFont"/>
    <w:link w:val="Heading1"/>
    <w:uiPriority w:val="9"/>
    <w:rsid w:val="00782546"/>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782546"/>
  </w:style>
  <w:style w:type="paragraph" w:styleId="Header">
    <w:name w:val="header"/>
    <w:basedOn w:val="Normal"/>
    <w:link w:val="HeaderChar"/>
    <w:uiPriority w:val="99"/>
    <w:unhideWhenUsed/>
    <w:rsid w:val="00782546"/>
    <w:pPr>
      <w:tabs>
        <w:tab w:val="center" w:pos="4680"/>
        <w:tab w:val="right" w:pos="9360"/>
      </w:tabs>
      <w:spacing w:line="240" w:lineRule="auto"/>
    </w:pPr>
  </w:style>
  <w:style w:type="character" w:customStyle="1" w:styleId="HeaderChar">
    <w:name w:val="Header Char"/>
    <w:basedOn w:val="DefaultParagraphFont"/>
    <w:link w:val="Header"/>
    <w:uiPriority w:val="99"/>
    <w:rsid w:val="00782546"/>
    <w:rPr>
      <w:rFonts w:ascii="Times New Roman" w:hAnsi="Times New Roman"/>
      <w:color w:val="000000" w:themeColor="text1"/>
      <w:kern w:val="0"/>
      <w:sz w:val="24"/>
      <w14:ligatures w14:val="none"/>
    </w:rPr>
  </w:style>
  <w:style w:type="paragraph" w:styleId="Footer">
    <w:name w:val="footer"/>
    <w:basedOn w:val="Normal"/>
    <w:link w:val="FooterChar"/>
    <w:uiPriority w:val="99"/>
    <w:unhideWhenUsed/>
    <w:rsid w:val="00782546"/>
    <w:pPr>
      <w:tabs>
        <w:tab w:val="center" w:pos="4680"/>
        <w:tab w:val="right" w:pos="9360"/>
      </w:tabs>
      <w:spacing w:line="240" w:lineRule="auto"/>
    </w:pPr>
  </w:style>
  <w:style w:type="character" w:customStyle="1" w:styleId="FooterChar">
    <w:name w:val="Footer Char"/>
    <w:basedOn w:val="DefaultParagraphFont"/>
    <w:link w:val="Footer"/>
    <w:uiPriority w:val="99"/>
    <w:rsid w:val="00782546"/>
    <w:rPr>
      <w:rFonts w:ascii="Times New Roman" w:hAnsi="Times New Roman"/>
      <w:color w:val="000000" w:themeColor="text1"/>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52326">
      <w:bodyDiv w:val="1"/>
      <w:marLeft w:val="0"/>
      <w:marRight w:val="0"/>
      <w:marTop w:val="0"/>
      <w:marBottom w:val="0"/>
      <w:divBdr>
        <w:top w:val="none" w:sz="0" w:space="0" w:color="auto"/>
        <w:left w:val="none" w:sz="0" w:space="0" w:color="auto"/>
        <w:bottom w:val="none" w:sz="0" w:space="0" w:color="auto"/>
        <w:right w:val="none" w:sz="0" w:space="0" w:color="auto"/>
      </w:divBdr>
    </w:div>
    <w:div w:id="219904423">
      <w:bodyDiv w:val="1"/>
      <w:marLeft w:val="0"/>
      <w:marRight w:val="0"/>
      <w:marTop w:val="0"/>
      <w:marBottom w:val="0"/>
      <w:divBdr>
        <w:top w:val="none" w:sz="0" w:space="0" w:color="auto"/>
        <w:left w:val="none" w:sz="0" w:space="0" w:color="auto"/>
        <w:bottom w:val="none" w:sz="0" w:space="0" w:color="auto"/>
        <w:right w:val="none" w:sz="0" w:space="0" w:color="auto"/>
      </w:divBdr>
    </w:div>
    <w:div w:id="380518829">
      <w:bodyDiv w:val="1"/>
      <w:marLeft w:val="0"/>
      <w:marRight w:val="0"/>
      <w:marTop w:val="0"/>
      <w:marBottom w:val="0"/>
      <w:divBdr>
        <w:top w:val="none" w:sz="0" w:space="0" w:color="auto"/>
        <w:left w:val="none" w:sz="0" w:space="0" w:color="auto"/>
        <w:bottom w:val="none" w:sz="0" w:space="0" w:color="auto"/>
        <w:right w:val="none" w:sz="0" w:space="0" w:color="auto"/>
      </w:divBdr>
    </w:div>
    <w:div w:id="451900024">
      <w:bodyDiv w:val="1"/>
      <w:marLeft w:val="0"/>
      <w:marRight w:val="0"/>
      <w:marTop w:val="0"/>
      <w:marBottom w:val="0"/>
      <w:divBdr>
        <w:top w:val="none" w:sz="0" w:space="0" w:color="auto"/>
        <w:left w:val="none" w:sz="0" w:space="0" w:color="auto"/>
        <w:bottom w:val="none" w:sz="0" w:space="0" w:color="auto"/>
        <w:right w:val="none" w:sz="0" w:space="0" w:color="auto"/>
      </w:divBdr>
    </w:div>
    <w:div w:id="516429344">
      <w:bodyDiv w:val="1"/>
      <w:marLeft w:val="0"/>
      <w:marRight w:val="0"/>
      <w:marTop w:val="0"/>
      <w:marBottom w:val="0"/>
      <w:divBdr>
        <w:top w:val="none" w:sz="0" w:space="0" w:color="auto"/>
        <w:left w:val="none" w:sz="0" w:space="0" w:color="auto"/>
        <w:bottom w:val="none" w:sz="0" w:space="0" w:color="auto"/>
        <w:right w:val="none" w:sz="0" w:space="0" w:color="auto"/>
      </w:divBdr>
    </w:div>
    <w:div w:id="605579637">
      <w:bodyDiv w:val="1"/>
      <w:marLeft w:val="0"/>
      <w:marRight w:val="0"/>
      <w:marTop w:val="0"/>
      <w:marBottom w:val="0"/>
      <w:divBdr>
        <w:top w:val="none" w:sz="0" w:space="0" w:color="auto"/>
        <w:left w:val="none" w:sz="0" w:space="0" w:color="auto"/>
        <w:bottom w:val="none" w:sz="0" w:space="0" w:color="auto"/>
        <w:right w:val="none" w:sz="0" w:space="0" w:color="auto"/>
      </w:divBdr>
    </w:div>
    <w:div w:id="919869423">
      <w:bodyDiv w:val="1"/>
      <w:marLeft w:val="0"/>
      <w:marRight w:val="0"/>
      <w:marTop w:val="0"/>
      <w:marBottom w:val="0"/>
      <w:divBdr>
        <w:top w:val="none" w:sz="0" w:space="0" w:color="auto"/>
        <w:left w:val="none" w:sz="0" w:space="0" w:color="auto"/>
        <w:bottom w:val="none" w:sz="0" w:space="0" w:color="auto"/>
        <w:right w:val="none" w:sz="0" w:space="0" w:color="auto"/>
      </w:divBdr>
    </w:div>
    <w:div w:id="1283030313">
      <w:bodyDiv w:val="1"/>
      <w:marLeft w:val="0"/>
      <w:marRight w:val="0"/>
      <w:marTop w:val="0"/>
      <w:marBottom w:val="0"/>
      <w:divBdr>
        <w:top w:val="none" w:sz="0" w:space="0" w:color="auto"/>
        <w:left w:val="none" w:sz="0" w:space="0" w:color="auto"/>
        <w:bottom w:val="none" w:sz="0" w:space="0" w:color="auto"/>
        <w:right w:val="none" w:sz="0" w:space="0" w:color="auto"/>
      </w:divBdr>
    </w:div>
    <w:div w:id="1430464960">
      <w:bodyDiv w:val="1"/>
      <w:marLeft w:val="0"/>
      <w:marRight w:val="0"/>
      <w:marTop w:val="0"/>
      <w:marBottom w:val="0"/>
      <w:divBdr>
        <w:top w:val="none" w:sz="0" w:space="0" w:color="auto"/>
        <w:left w:val="none" w:sz="0" w:space="0" w:color="auto"/>
        <w:bottom w:val="none" w:sz="0" w:space="0" w:color="auto"/>
        <w:right w:val="none" w:sz="0" w:space="0" w:color="auto"/>
      </w:divBdr>
    </w:div>
    <w:div w:id="1457093383">
      <w:bodyDiv w:val="1"/>
      <w:marLeft w:val="0"/>
      <w:marRight w:val="0"/>
      <w:marTop w:val="0"/>
      <w:marBottom w:val="0"/>
      <w:divBdr>
        <w:top w:val="none" w:sz="0" w:space="0" w:color="auto"/>
        <w:left w:val="none" w:sz="0" w:space="0" w:color="auto"/>
        <w:bottom w:val="none" w:sz="0" w:space="0" w:color="auto"/>
        <w:right w:val="none" w:sz="0" w:space="0" w:color="auto"/>
      </w:divBdr>
    </w:div>
    <w:div w:id="1529950267">
      <w:bodyDiv w:val="1"/>
      <w:marLeft w:val="0"/>
      <w:marRight w:val="0"/>
      <w:marTop w:val="0"/>
      <w:marBottom w:val="0"/>
      <w:divBdr>
        <w:top w:val="none" w:sz="0" w:space="0" w:color="auto"/>
        <w:left w:val="none" w:sz="0" w:space="0" w:color="auto"/>
        <w:bottom w:val="none" w:sz="0" w:space="0" w:color="auto"/>
        <w:right w:val="none" w:sz="0" w:space="0" w:color="auto"/>
      </w:divBdr>
    </w:div>
    <w:div w:id="1632905696">
      <w:bodyDiv w:val="1"/>
      <w:marLeft w:val="0"/>
      <w:marRight w:val="0"/>
      <w:marTop w:val="0"/>
      <w:marBottom w:val="0"/>
      <w:divBdr>
        <w:top w:val="none" w:sz="0" w:space="0" w:color="auto"/>
        <w:left w:val="none" w:sz="0" w:space="0" w:color="auto"/>
        <w:bottom w:val="none" w:sz="0" w:space="0" w:color="auto"/>
        <w:right w:val="none" w:sz="0" w:space="0" w:color="auto"/>
      </w:divBdr>
    </w:div>
    <w:div w:id="1799297427">
      <w:bodyDiv w:val="1"/>
      <w:marLeft w:val="0"/>
      <w:marRight w:val="0"/>
      <w:marTop w:val="0"/>
      <w:marBottom w:val="0"/>
      <w:divBdr>
        <w:top w:val="none" w:sz="0" w:space="0" w:color="auto"/>
        <w:left w:val="none" w:sz="0" w:space="0" w:color="auto"/>
        <w:bottom w:val="none" w:sz="0" w:space="0" w:color="auto"/>
        <w:right w:val="none" w:sz="0" w:space="0" w:color="auto"/>
      </w:divBdr>
    </w:div>
    <w:div w:id="194576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The241</b:Tag>
    <b:SourceType>InternetSite</b:SourceType>
    <b:Guid>{042CBC6A-1663-43D4-88DD-262085C0D22E}</b:Guid>
    <b:Author>
      <b:Author>
        <b:Corporate>The Federal Emergency Management Agency</b:Corporate>
      </b:Author>
    </b:Author>
    <b:Title>National Risk Index for Natural Hazards</b:Title>
    <b:InternetSiteTitle>FEMA.gov</b:InternetSiteTitle>
    <b:Year>2024</b:Year>
    <b:Month>Feburary</b:Month>
    <b:Day>17</b:Day>
    <b:URL>https://www.fema.gov/flood-maps/products-tools/national-risk-index</b:URL>
    <b:RefOrder>4</b:RefOrder>
  </b:Source>
  <b:Source>
    <b:Tag>Uni14</b:Tag>
    <b:SourceType>InternetSite</b:SourceType>
    <b:Guid>{A19FE9E8-3490-471D-A4CA-BA7F0FB31D16}</b:Guid>
    <b:Author>
      <b:Author>
        <b:Corporate>University of Michigan</b:Corporate>
      </b:Author>
    </b:Author>
    <b:Title>Table: Risk Assessment Matrix</b:Title>
    <b:InternetSiteTitle>University of Michigan Campus Involvement</b:InternetSiteTitle>
    <b:URL>https://campusinvolvement.umich.edu/content/table-risk-assessment-matrix</b:URL>
    <b:RefOrder>3</b:RefOrder>
  </b:Source>
  <b:Source>
    <b:Tag>Com10</b:Tag>
    <b:SourceType>InternetSite</b:SourceType>
    <b:Guid>{391C596B-91D0-41C6-BC7D-0EC9788FEC21}</b:Guid>
    <b:Author>
      <b:Author>
        <b:Corporate>Commonwealth of Pennsylvania Governor's Office of Administration/Office for Information Technology</b:Corporate>
      </b:Author>
    </b:Author>
    <b:Title>Guidelines for Establishing an Alternate Processing Site</b:Title>
    <b:InternetSiteTitle>Systems Management Buisness Continuity</b:InternetSiteTitle>
    <b:Year>2010</b:Year>
    <b:Month>December</b:Month>
    <b:Day>20</b:Day>
    <b:URL>https://www.oa.pa.gov/Policies/Documents/opd_sym004a.pdf</b:URL>
    <b:RefOrder>5</b:RefOrder>
  </b:Source>
  <b:Source>
    <b:Tag>Uni242</b:Tag>
    <b:SourceType>InternetSite</b:SourceType>
    <b:Guid>{F1A1FABD-AAE4-490E-AC87-3FFA1F30F69E}</b:Guid>
    <b:Author>
      <b:Author>
        <b:Corporate>University of California Berkeley</b:Corporate>
      </b:Author>
    </b:Author>
    <b:Title>Backing Up Your Data</b:Title>
    <b:InternetSiteTitle>Berkeley Information Security Office</b:InternetSiteTitle>
    <b:Year>2024</b:Year>
    <b:URL>https://security.berkeley.edu/education-awareness/backing-your-data</b:URL>
    <b:RefOrder>6</b:RefOrder>
  </b:Source>
  <b:Source>
    <b:Tag>Uni18</b:Tag>
    <b:SourceType>InternetSite</b:SourceType>
    <b:Guid>{C2BCACC6-3E41-4A0F-9E9B-4C6B107F2BFB}</b:Guid>
    <b:Author>
      <b:Author>
        <b:Corporate>University of Rochester</b:Corporate>
      </b:Author>
    </b:Author>
    <b:Title>Business Continuity Management Program Development Overview</b:Title>
    <b:InternetSiteTitle>Buisness Continuity Management Office</b:InternetSiteTitle>
    <b:Year>2018</b:Year>
    <b:Month>May</b:Month>
    <b:Day>21</b:Day>
    <b:URL>https://tech.rochester.edu/wp-content/uploads/Business-Continuity-Management-Development-Information.pdf</b:URL>
    <b:RefOrder>1</b:RefOrder>
  </b:Source>
  <b:Source>
    <b:Tag>Mik191</b:Tag>
    <b:SourceType>InternetSite</b:SourceType>
    <b:Guid>{7FD635F2-94F7-41A6-8250-2817DEACCAE0}</b:Guid>
    <b:Author>
      <b:Author>
        <b:NameList>
          <b:Person>
            <b:Last>Wills</b:Last>
            <b:First>Mike</b:First>
          </b:Person>
        </b:NameList>
      </b:Author>
    </b:Author>
    <b:Title>SSCP Systems Security Certified Practitioner Official Study Guide</b:Title>
    <b:InternetSiteTitle>(ISC)2</b:InternetSiteTitle>
    <b:Year>2019</b:Year>
    <b:URL>https://viewer-ebscohost-com.libauth.purdueglobal.edu/EbscoViewerService/ebook?an=2110465&amp;callbackUrl=https%3a%2f%2fresearch.ebsco.com&amp;db=nlebk&amp;format=EB&amp;profId=eds&amp;lpid=lp_xi&amp;ppid=&amp;lang=en&amp;location=https%3a%2f%2fresearch-ebsco-com.libauth.purdueglobal.ed</b:URL>
    <b:RefOrder>2</b:RefOrder>
  </b:Source>
</b:Sources>
</file>

<file path=customXml/itemProps1.xml><?xml version="1.0" encoding="utf-8"?>
<ds:datastoreItem xmlns:ds="http://schemas.openxmlformats.org/officeDocument/2006/customXml" ds:itemID="{9ECF9289-0BF3-4D27-855C-7907F914D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8</Pages>
  <Words>1641</Words>
  <Characters>9359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1</cp:revision>
  <dcterms:created xsi:type="dcterms:W3CDTF">2024-02-17T12:32:00Z</dcterms:created>
  <dcterms:modified xsi:type="dcterms:W3CDTF">2024-02-17T13:30:00Z</dcterms:modified>
</cp:coreProperties>
</file>