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Enerwave - Fabric Reporting Backend Review</w:t>
      </w:r>
    </w:p>
    <w:p>
      <w:r>
        <w:rPr>
          <w:color w:val="595959"/>
          <w:sz w:val="22"/>
        </w:rPr>
        <w:t>Wednesday, May 13, 2026, 2:00 PM (EEST)</w:t>
      </w:r>
    </w:p>
    <w:p>
      <w:r>
        <w:rPr>
          <w:b/>
        </w:rPr>
        <w:t>Transcript</w:t>
      </w:r>
    </w:p>
    <w:p/>
    <w:p>
      <w:r>
        <w:rPr>
          <w:b/>
          <w:sz w:val="22"/>
        </w:rPr>
        <w:t>Christina Latroni</w:t>
      </w:r>
      <w:r>
        <w:t xml:space="preserve">   </w:t>
      </w:r>
      <w:r>
        <w:rPr>
          <w:color w:val="595959"/>
          <w:sz w:val="20"/>
        </w:rPr>
        <w:t>0:00:05</w:t>
      </w:r>
    </w:p>
    <w:p>
      <w:pPr>
        <w:spacing w:after="80"/>
      </w:pPr>
      <w:r>
        <w:t>Good afternoon, thanks for joining the Fabric backend review for the reporting project.</w:t>
      </w:r>
    </w:p>
    <w:p>
      <w:r>
        <w:rPr>
          <w:b/>
          <w:sz w:val="22"/>
        </w:rPr>
        <w:t>Christina Latroni</w:t>
      </w:r>
      <w:r>
        <w:t xml:space="preserve">   </w:t>
      </w:r>
      <w:r>
        <w:rPr>
          <w:color w:val="595959"/>
          <w:sz w:val="20"/>
        </w:rPr>
        <w:t>0:00:16</w:t>
      </w:r>
    </w:p>
    <w:p>
      <w:pPr>
        <w:spacing w:after="80"/>
      </w:pPr>
      <w:r>
        <w:t>Agenda — capacity sizing, OneLake structure, semantic model design, refresh strategy, and governance.</w:t>
      </w:r>
    </w:p>
    <w:p>
      <w:r>
        <w:rPr>
          <w:b/>
          <w:sz w:val="22"/>
        </w:rPr>
        <w:t>Stelios Vassiliou</w:t>
      </w:r>
      <w:r>
        <w:t xml:space="preserve">   </w:t>
      </w:r>
      <w:r>
        <w:rPr>
          <w:color w:val="595959"/>
          <w:sz w:val="20"/>
        </w:rPr>
        <w:t>0:00:30</w:t>
      </w:r>
    </w:p>
    <w:p>
      <w:pPr>
        <w:spacing w:after="80"/>
      </w:pPr>
      <w:r>
        <w:t>Good afternoon Christina. Glad to walk through the design recommendations.</w:t>
      </w:r>
    </w:p>
    <w:p>
      <w:r>
        <w:rPr>
          <w:b/>
          <w:sz w:val="22"/>
        </w:rPr>
        <w:t>Christina Latroni</w:t>
      </w:r>
      <w:r>
        <w:t xml:space="preserve">   </w:t>
      </w:r>
      <w:r>
        <w:rPr>
          <w:color w:val="595959"/>
          <w:sz w:val="20"/>
        </w:rPr>
        <w:t>0:00:38</w:t>
      </w:r>
    </w:p>
    <w:p>
      <w:pPr>
        <w:spacing w:after="80"/>
      </w:pPr>
      <w:r>
        <w:t>Dimitris, please start with capacity sizing.</w:t>
      </w:r>
    </w:p>
    <w:p>
      <w:r>
        <w:rPr>
          <w:b/>
          <w:sz w:val="22"/>
        </w:rPr>
        <w:t>Dimitris Kostas</w:t>
      </w:r>
      <w:r>
        <w:t xml:space="preserve">   </w:t>
      </w:r>
      <w:r>
        <w:rPr>
          <w:color w:val="595959"/>
          <w:sz w:val="20"/>
        </w:rPr>
        <w:t>0:00:48</w:t>
      </w:r>
    </w:p>
    <w:p>
      <w:pPr>
        <w:spacing w:after="80"/>
      </w:pPr>
      <w:r>
        <w:t>Right, we recommend an F4 capacity for the initial rollout.</w:t>
      </w:r>
    </w:p>
    <w:p>
      <w:r>
        <w:rPr>
          <w:b/>
          <w:sz w:val="22"/>
        </w:rPr>
        <w:t>Dimitris Kostas</w:t>
      </w:r>
      <w:r>
        <w:t xml:space="preserve">   </w:t>
      </w:r>
      <w:r>
        <w:rPr>
          <w:color w:val="595959"/>
          <w:sz w:val="20"/>
        </w:rPr>
        <w:t>0:00:58</w:t>
      </w:r>
    </w:p>
    <w:p>
      <w:pPr>
        <w:spacing w:after="80"/>
      </w:pPr>
      <w:r>
        <w:t>Volume estimates — around forty million rows per refresh, ten dashboards, fifty concurrent users. F4 gives us headroom for growth.</w:t>
      </w:r>
    </w:p>
    <w:p>
      <w:r>
        <w:rPr>
          <w:b/>
          <w:sz w:val="22"/>
        </w:rPr>
        <w:t>Stelios Vassiliou</w:t>
      </w:r>
      <w:r>
        <w:t xml:space="preserve">   </w:t>
      </w:r>
      <w:r>
        <w:rPr>
          <w:color w:val="595959"/>
          <w:sz w:val="20"/>
        </w:rPr>
        <w:t>0:01:14</w:t>
      </w:r>
    </w:p>
    <w:p>
      <w:pPr>
        <w:spacing w:after="80"/>
      </w:pPr>
      <w:r>
        <w:t>What is the indicative monthly cost for F4?</w:t>
      </w:r>
    </w:p>
    <w:p>
      <w:r>
        <w:rPr>
          <w:b/>
          <w:sz w:val="22"/>
        </w:rPr>
        <w:t>Dimitris Kostas</w:t>
      </w:r>
      <w:r>
        <w:t xml:space="preserve">   </w:t>
      </w:r>
      <w:r>
        <w:rPr>
          <w:color w:val="595959"/>
          <w:sz w:val="20"/>
        </w:rPr>
        <w:t>0:01:22</w:t>
      </w:r>
    </w:p>
    <w:p>
      <w:pPr>
        <w:spacing w:after="80"/>
      </w:pPr>
      <w:r>
        <w:t>Around five thousand euro per month at list price. We can pause capacity outside business hours to reduce cost by approximately thirty percent.</w:t>
      </w:r>
    </w:p>
    <w:p>
      <w:r>
        <w:rPr>
          <w:b/>
          <w:sz w:val="22"/>
        </w:rPr>
        <w:t>Stelios Vassiliou</w:t>
      </w:r>
      <w:r>
        <w:t xml:space="preserve">   </w:t>
      </w:r>
      <w:r>
        <w:rPr>
          <w:color w:val="595959"/>
          <w:sz w:val="20"/>
        </w:rPr>
        <w:t>0:01:36</w:t>
      </w:r>
    </w:p>
    <w:p>
      <w:pPr>
        <w:spacing w:after="80"/>
      </w:pPr>
      <w:r>
        <w:t>OK. Please add the pause-schedule cost saving to the business case.</w:t>
      </w:r>
    </w:p>
    <w:p>
      <w:r>
        <w:rPr>
          <w:b/>
          <w:sz w:val="22"/>
        </w:rPr>
        <w:t>Dimitris Kostas</w:t>
      </w:r>
      <w:r>
        <w:t xml:space="preserve">   </w:t>
      </w:r>
      <w:r>
        <w:rPr>
          <w:color w:val="595959"/>
          <w:sz w:val="20"/>
        </w:rPr>
        <w:t>0:01:46</w:t>
      </w:r>
    </w:p>
    <w:p>
      <w:pPr>
        <w:spacing w:after="80"/>
      </w:pPr>
      <w:r>
        <w:t>Will update the business case by tomorrow.</w:t>
      </w:r>
    </w:p>
    <w:p>
      <w:r>
        <w:rPr>
          <w:b/>
          <w:sz w:val="22"/>
        </w:rPr>
        <w:t>Christina Latroni</w:t>
      </w:r>
      <w:r>
        <w:t xml:space="preserve">   </w:t>
      </w:r>
      <w:r>
        <w:rPr>
          <w:color w:val="595959"/>
          <w:sz w:val="20"/>
        </w:rPr>
        <w:t>0:01:56</w:t>
      </w:r>
    </w:p>
    <w:p>
      <w:pPr>
        <w:spacing w:after="80"/>
      </w:pPr>
      <w:r>
        <w:t>Moving to OneLake structure — what is the proposed layout?</w:t>
      </w:r>
    </w:p>
    <w:p>
      <w:r>
        <w:rPr>
          <w:b/>
          <w:sz w:val="22"/>
        </w:rPr>
        <w:t>Maria Georgiou</w:t>
      </w:r>
      <w:r>
        <w:t xml:space="preserve">   </w:t>
      </w:r>
      <w:r>
        <w:rPr>
          <w:color w:val="595959"/>
          <w:sz w:val="20"/>
        </w:rPr>
        <w:t>0:02:06</w:t>
      </w:r>
    </w:p>
    <w:p>
      <w:pPr>
        <w:spacing w:after="80"/>
      </w:pPr>
      <w:r>
        <w:t>We propose the standard medallion architecture — Bronze for raw landed data, Silver for cleansed and conformed, Gold for the reporting marts.</w:t>
      </w:r>
    </w:p>
    <w:p>
      <w:r>
        <w:rPr>
          <w:b/>
          <w:sz w:val="22"/>
        </w:rPr>
        <w:t>Maria Georgiou</w:t>
      </w:r>
      <w:r>
        <w:t xml:space="preserve">   </w:t>
      </w:r>
      <w:r>
        <w:rPr>
          <w:color w:val="595959"/>
          <w:sz w:val="20"/>
        </w:rPr>
        <w:t>0:02:20</w:t>
      </w:r>
    </w:p>
    <w:p>
      <w:pPr>
        <w:spacing w:after="80"/>
      </w:pPr>
      <w:r>
        <w:t>Each layer is a separate lakehouse for clear ownership and access control.</w:t>
      </w:r>
    </w:p>
    <w:p>
      <w:r>
        <w:rPr>
          <w:b/>
          <w:sz w:val="22"/>
        </w:rPr>
        <w:t>Stelios Vassiliou</w:t>
      </w:r>
      <w:r>
        <w:t xml:space="preserve">   </w:t>
      </w:r>
      <w:r>
        <w:rPr>
          <w:color w:val="595959"/>
          <w:sz w:val="20"/>
        </w:rPr>
        <w:t>0:02:32</w:t>
      </w:r>
    </w:p>
    <w:p>
      <w:pPr>
        <w:spacing w:after="80"/>
      </w:pPr>
      <w:r>
        <w:t>Agreed on the medallion structure. Who owns each layer from your side?</w:t>
      </w:r>
    </w:p>
    <w:p>
      <w:r>
        <w:rPr>
          <w:b/>
          <w:sz w:val="22"/>
        </w:rPr>
        <w:t>Maria Georgiou</w:t>
      </w:r>
      <w:r>
        <w:t xml:space="preserve">   </w:t>
      </w:r>
      <w:r>
        <w:rPr>
          <w:color w:val="595959"/>
          <w:sz w:val="20"/>
        </w:rPr>
        <w:t>0:02:42</w:t>
      </w:r>
    </w:p>
    <w:p>
      <w:pPr>
        <w:spacing w:after="80"/>
      </w:pPr>
      <w:r>
        <w:t>Bronze and Silver are owned by the data engineering team. Gold is owned by the analytics team and exposed to business users.</w:t>
      </w:r>
    </w:p>
    <w:p>
      <w:r>
        <w:rPr>
          <w:b/>
          <w:sz w:val="22"/>
        </w:rPr>
        <w:t>Christina Latroni</w:t>
      </w:r>
      <w:r>
        <w:t xml:space="preserve">   </w:t>
      </w:r>
      <w:r>
        <w:rPr>
          <w:color w:val="595959"/>
          <w:sz w:val="20"/>
        </w:rPr>
        <w:t>0:02:56</w:t>
      </w:r>
    </w:p>
    <w:p>
      <w:pPr>
        <w:spacing w:after="80"/>
      </w:pPr>
      <w:r>
        <w:t>Good. Let us document the ownership and access matrix and share with your IT team by Friday.</w:t>
      </w:r>
    </w:p>
    <w:p>
      <w:r>
        <w:rPr>
          <w:b/>
          <w:sz w:val="22"/>
        </w:rPr>
        <w:t>Maria Georgiou</w:t>
      </w:r>
      <w:r>
        <w:t xml:space="preserve">   </w:t>
      </w:r>
      <w:r>
        <w:rPr>
          <w:color w:val="595959"/>
          <w:sz w:val="20"/>
        </w:rPr>
        <w:t>0:03:08</w:t>
      </w:r>
    </w:p>
    <w:p>
      <w:pPr>
        <w:spacing w:after="80"/>
      </w:pPr>
      <w:r>
        <w:t>Will prepare the matrix this week.</w:t>
      </w:r>
    </w:p>
    <w:p>
      <w:r>
        <w:rPr>
          <w:b/>
          <w:sz w:val="22"/>
        </w:rPr>
        <w:t>Christina Latroni</w:t>
      </w:r>
      <w:r>
        <w:t xml:space="preserve">   </w:t>
      </w:r>
      <w:r>
        <w:rPr>
          <w:color w:val="595959"/>
          <w:sz w:val="20"/>
        </w:rPr>
        <w:t>0:03:18</w:t>
      </w:r>
    </w:p>
    <w:p>
      <w:pPr>
        <w:spacing w:after="80"/>
      </w:pPr>
      <w:r>
        <w:t>Semantic model — Dimitris, your recommendation?</w:t>
      </w:r>
    </w:p>
    <w:p>
      <w:r>
        <w:rPr>
          <w:b/>
          <w:sz w:val="22"/>
        </w:rPr>
        <w:t>Dimitris Kostas</w:t>
      </w:r>
      <w:r>
        <w:t xml:space="preserve">   </w:t>
      </w:r>
      <w:r>
        <w:rPr>
          <w:color w:val="595959"/>
          <w:sz w:val="20"/>
        </w:rPr>
        <w:t>0:03:26</w:t>
      </w:r>
    </w:p>
    <w:p>
      <w:pPr>
        <w:spacing w:after="80"/>
      </w:pPr>
      <w:r>
        <w:t>Direct Lake mode against the Gold lakehouse. No data duplication, minimal refresh management, sub-second query response for most dashboards.</w:t>
      </w:r>
    </w:p>
    <w:p>
      <w:r>
        <w:rPr>
          <w:b/>
          <w:sz w:val="22"/>
        </w:rPr>
        <w:t>Dimitris Kostas</w:t>
      </w:r>
      <w:r>
        <w:t xml:space="preserve">   </w:t>
      </w:r>
      <w:r>
        <w:rPr>
          <w:color w:val="595959"/>
          <w:sz w:val="20"/>
        </w:rPr>
        <w:t>0:03:42</w:t>
      </w:r>
    </w:p>
    <w:p>
      <w:pPr>
        <w:spacing w:after="80"/>
      </w:pPr>
      <w:r>
        <w:t>Fallback to Import mode is configured for two complex DAX measures that hit Direct Lake limits.</w:t>
      </w:r>
    </w:p>
    <w:p>
      <w:r>
        <w:rPr>
          <w:b/>
          <w:sz w:val="22"/>
        </w:rPr>
        <w:t>Stelios Vassiliou</w:t>
      </w:r>
      <w:r>
        <w:t xml:space="preserve">   </w:t>
      </w:r>
      <w:r>
        <w:rPr>
          <w:color w:val="595959"/>
          <w:sz w:val="20"/>
        </w:rPr>
        <w:t>0:03:56</w:t>
      </w:r>
    </w:p>
    <w:p>
      <w:pPr>
        <w:spacing w:after="80"/>
      </w:pPr>
      <w:r>
        <w:t>Are there any Direct Lake limitations we should flag to the business?</w:t>
      </w:r>
    </w:p>
    <w:p>
      <w:r>
        <w:rPr>
          <w:b/>
          <w:sz w:val="22"/>
        </w:rPr>
        <w:t>Dimitris Kostas</w:t>
      </w:r>
      <w:r>
        <w:t xml:space="preserve">   </w:t>
      </w:r>
      <w:r>
        <w:rPr>
          <w:color w:val="595959"/>
          <w:sz w:val="20"/>
        </w:rPr>
        <w:t>0:04:06</w:t>
      </w:r>
    </w:p>
    <w:p>
      <w:pPr>
        <w:spacing w:after="80"/>
      </w:pPr>
      <w:r>
        <w:t>Two main constraints — calculation groups behave differently, and certain DAX functions force a fallback to DirectQuery.</w:t>
      </w:r>
    </w:p>
    <w:p>
      <w:r>
        <w:rPr>
          <w:b/>
          <w:sz w:val="22"/>
        </w:rPr>
        <w:t>Dimitris Kostas</w:t>
      </w:r>
      <w:r>
        <w:t xml:space="preserve">   </w:t>
      </w:r>
      <w:r>
        <w:rPr>
          <w:color w:val="595959"/>
          <w:sz w:val="20"/>
        </w:rPr>
        <w:t>0:04:20</w:t>
      </w:r>
    </w:p>
    <w:p>
      <w:pPr>
        <w:spacing w:after="80"/>
      </w:pPr>
      <w:r>
        <w:t>We have validated all twelve required dashboards against these limits, and ten run entirely in Direct Lake.</w:t>
      </w:r>
    </w:p>
    <w:p>
      <w:r>
        <w:rPr>
          <w:b/>
          <w:sz w:val="22"/>
        </w:rPr>
        <w:t>Christina Latroni</w:t>
      </w:r>
      <w:r>
        <w:t xml:space="preserve">   </w:t>
      </w:r>
      <w:r>
        <w:rPr>
          <w:color w:val="595959"/>
          <w:sz w:val="20"/>
        </w:rPr>
        <w:t>0:04:32</w:t>
      </w:r>
    </w:p>
    <w:p>
      <w:pPr>
        <w:spacing w:after="80"/>
      </w:pPr>
      <w:r>
        <w:t>Good. Please document the two dashboards that use Import mode and the reason.</w:t>
      </w:r>
    </w:p>
    <w:p>
      <w:r>
        <w:rPr>
          <w:b/>
          <w:sz w:val="22"/>
        </w:rPr>
        <w:t>Dimitris Kostas</w:t>
      </w:r>
      <w:r>
        <w:t xml:space="preserve">   </w:t>
      </w:r>
      <w:r>
        <w:rPr>
          <w:color w:val="595959"/>
          <w:sz w:val="20"/>
        </w:rPr>
        <w:t>0:04:44</w:t>
      </w:r>
    </w:p>
    <w:p>
      <w:pPr>
        <w:spacing w:after="80"/>
      </w:pPr>
      <w:r>
        <w:t>Will document and include in the architecture handover deck.</w:t>
      </w:r>
    </w:p>
    <w:p>
      <w:r>
        <w:rPr>
          <w:b/>
          <w:sz w:val="22"/>
        </w:rPr>
        <w:t>Christina Latroni</w:t>
      </w:r>
      <w:r>
        <w:t xml:space="preserve">   </w:t>
      </w:r>
      <w:r>
        <w:rPr>
          <w:color w:val="595959"/>
          <w:sz w:val="20"/>
        </w:rPr>
        <w:t>0:04:54</w:t>
      </w:r>
    </w:p>
    <w:p>
      <w:pPr>
        <w:spacing w:after="80"/>
      </w:pPr>
      <w:r>
        <w:t>Refresh strategy?</w:t>
      </w:r>
    </w:p>
    <w:p>
      <w:r>
        <w:rPr>
          <w:b/>
          <w:sz w:val="22"/>
        </w:rPr>
        <w:t>Maria Georgiou</w:t>
      </w:r>
      <w:r>
        <w:t xml:space="preserve">   </w:t>
      </w:r>
      <w:r>
        <w:rPr>
          <w:color w:val="595959"/>
          <w:sz w:val="20"/>
        </w:rPr>
        <w:t>0:05:02</w:t>
      </w:r>
    </w:p>
    <w:p>
      <w:pPr>
        <w:spacing w:after="80"/>
      </w:pPr>
      <w:r>
        <w:t>OneLake tables refresh hourly during business hours through the data pipelines. The semantic model is auto-refreshed via Direct Lake.</w:t>
      </w:r>
    </w:p>
    <w:p>
      <w:r>
        <w:rPr>
          <w:b/>
          <w:sz w:val="22"/>
        </w:rPr>
        <w:t>Maria Georgiou</w:t>
      </w:r>
      <w:r>
        <w:t xml:space="preserve">   </w:t>
      </w:r>
      <w:r>
        <w:rPr>
          <w:color w:val="595959"/>
          <w:sz w:val="20"/>
        </w:rPr>
        <w:t>0:05:16</w:t>
      </w:r>
    </w:p>
    <w:p>
      <w:pPr>
        <w:spacing w:after="80"/>
      </w:pPr>
      <w:r>
        <w:t>End-to-end latency from source system to dashboard is under fifteen minutes.</w:t>
      </w:r>
    </w:p>
    <w:p>
      <w:r>
        <w:rPr>
          <w:b/>
          <w:sz w:val="22"/>
        </w:rPr>
        <w:t>Stelios Vassiliou</w:t>
      </w:r>
      <w:r>
        <w:t xml:space="preserve">   </w:t>
      </w:r>
      <w:r>
        <w:rPr>
          <w:color w:val="595959"/>
          <w:sz w:val="20"/>
        </w:rPr>
        <w:t>0:05:26</w:t>
      </w:r>
    </w:p>
    <w:p>
      <w:pPr>
        <w:spacing w:after="80"/>
      </w:pPr>
      <w:r>
        <w:t>Acceptable for our use case. Anything we need on the workspace setup?</w:t>
      </w:r>
    </w:p>
    <w:p>
      <w:r>
        <w:rPr>
          <w:b/>
          <w:sz w:val="22"/>
        </w:rPr>
        <w:t>Maria Georgiou</w:t>
      </w:r>
      <w:r>
        <w:t xml:space="preserve">   </w:t>
      </w:r>
      <w:r>
        <w:rPr>
          <w:color w:val="595959"/>
          <w:sz w:val="20"/>
        </w:rPr>
        <w:t>0:05:36</w:t>
      </w:r>
    </w:p>
    <w:p>
      <w:pPr>
        <w:spacing w:after="80"/>
      </w:pPr>
      <w:r>
        <w:t>Yes — we need three workspaces created. Development, Test, and Production.</w:t>
      </w:r>
    </w:p>
    <w:p>
      <w:r>
        <w:rPr>
          <w:b/>
          <w:sz w:val="22"/>
        </w:rPr>
        <w:t>Maria Georgiou</w:t>
      </w:r>
      <w:r>
        <w:t xml:space="preserve">   </w:t>
      </w:r>
      <w:r>
        <w:rPr>
          <w:color w:val="595959"/>
          <w:sz w:val="20"/>
        </w:rPr>
        <w:t>0:05:46</w:t>
      </w:r>
    </w:p>
    <w:p>
      <w:pPr>
        <w:spacing w:after="80"/>
      </w:pPr>
      <w:r>
        <w:t>Plus a deployment pipeline configured to promote between them.</w:t>
      </w:r>
    </w:p>
    <w:p>
      <w:r>
        <w:rPr>
          <w:b/>
          <w:sz w:val="22"/>
        </w:rPr>
        <w:t>Stelios Vassiliou</w:t>
      </w:r>
      <w:r>
        <w:t xml:space="preserve">   </w:t>
      </w:r>
      <w:r>
        <w:rPr>
          <w:color w:val="595959"/>
          <w:sz w:val="20"/>
        </w:rPr>
        <w:t>0:05:58</w:t>
      </w:r>
    </w:p>
    <w:p>
      <w:pPr>
        <w:spacing w:after="80"/>
      </w:pPr>
      <w:r>
        <w:t>Our platform team can provision those by next Wednesday.</w:t>
      </w:r>
    </w:p>
    <w:p>
      <w:r>
        <w:rPr>
          <w:b/>
          <w:sz w:val="22"/>
        </w:rPr>
        <w:t>Christina Latroni</w:t>
      </w:r>
      <w:r>
        <w:t xml:space="preserve">   </w:t>
      </w:r>
      <w:r>
        <w:rPr>
          <w:color w:val="595959"/>
          <w:sz w:val="20"/>
        </w:rPr>
        <w:t>0:06:08</w:t>
      </w:r>
    </w:p>
    <w:p>
      <w:pPr>
        <w:spacing w:after="80"/>
      </w:pPr>
      <w:r>
        <w:t>Great. One risk to flag — Fabric capacity throttling under peak load.</w:t>
      </w:r>
    </w:p>
    <w:p>
      <w:r>
        <w:rPr>
          <w:b/>
          <w:sz w:val="22"/>
        </w:rPr>
        <w:t>Christina Latroni</w:t>
      </w:r>
      <w:r>
        <w:t xml:space="preserve">   </w:t>
      </w:r>
      <w:r>
        <w:rPr>
          <w:color w:val="595959"/>
          <w:sz w:val="20"/>
        </w:rPr>
        <w:t>0:06:20</w:t>
      </w:r>
    </w:p>
    <w:p>
      <w:pPr>
        <w:spacing w:after="80"/>
      </w:pPr>
      <w:r>
        <w:t>If we hit one hundred concurrent users at month-end close, F4 may not be sufficient. We should plan a load test.</w:t>
      </w:r>
    </w:p>
    <w:p>
      <w:r>
        <w:rPr>
          <w:b/>
          <w:sz w:val="22"/>
        </w:rPr>
        <w:t>Dimitris Kostas</w:t>
      </w:r>
      <w:r>
        <w:t xml:space="preserve">   </w:t>
      </w:r>
      <w:r>
        <w:rPr>
          <w:color w:val="595959"/>
          <w:sz w:val="20"/>
        </w:rPr>
        <w:t>0:06:34</w:t>
      </w:r>
    </w:p>
    <w:p>
      <w:pPr>
        <w:spacing w:after="80"/>
      </w:pPr>
      <w:r>
        <w:t>Will set up a load test during the UAT phase and report results.</w:t>
      </w:r>
    </w:p>
    <w:p>
      <w:r>
        <w:rPr>
          <w:b/>
          <w:sz w:val="22"/>
        </w:rPr>
        <w:t>Christina Latroni</w:t>
      </w:r>
      <w:r>
        <w:t xml:space="preserve">   </w:t>
      </w:r>
      <w:r>
        <w:rPr>
          <w:color w:val="595959"/>
          <w:sz w:val="20"/>
        </w:rPr>
        <w:t>0:06:44</w:t>
      </w:r>
    </w:p>
    <w:p>
      <w:pPr>
        <w:spacing w:after="80"/>
      </w:pPr>
      <w:r>
        <w:t>Last item — governance. We need a workspace admin assigned and an approval flow for new reports.</w:t>
      </w:r>
    </w:p>
    <w:p>
      <w:r>
        <w:rPr>
          <w:b/>
          <w:sz w:val="22"/>
        </w:rPr>
        <w:t>Stelios Vassiliou</w:t>
      </w:r>
      <w:r>
        <w:t xml:space="preserve">   </w:t>
      </w:r>
      <w:r>
        <w:rPr>
          <w:color w:val="595959"/>
          <w:sz w:val="20"/>
        </w:rPr>
        <w:t>0:06:56</w:t>
      </w:r>
    </w:p>
    <w:p>
      <w:pPr>
        <w:spacing w:after="80"/>
      </w:pPr>
      <w:r>
        <w:t>I will nominate the workspace admin by next Monday and propose an approval flow.</w:t>
      </w:r>
    </w:p>
    <w:p>
      <w:r>
        <w:rPr>
          <w:b/>
          <w:sz w:val="22"/>
        </w:rPr>
        <w:t>Christina Latroni</w:t>
      </w:r>
      <w:r>
        <w:t xml:space="preserve">   </w:t>
      </w:r>
      <w:r>
        <w:rPr>
          <w:color w:val="595959"/>
          <w:sz w:val="20"/>
        </w:rPr>
        <w:t>0:07:08</w:t>
      </w:r>
    </w:p>
    <w:p>
      <w:pPr>
        <w:spacing w:after="80"/>
      </w:pPr>
      <w:r>
        <w:t>Excellent. Anything else?</w:t>
      </w:r>
    </w:p>
    <w:p>
      <w:r>
        <w:rPr>
          <w:b/>
          <w:sz w:val="22"/>
        </w:rPr>
        <w:t>Stelios Vassiliou</w:t>
      </w:r>
      <w:r>
        <w:t xml:space="preserve">   </w:t>
      </w:r>
      <w:r>
        <w:rPr>
          <w:color w:val="595959"/>
          <w:sz w:val="20"/>
        </w:rPr>
        <w:t>0:07:14</w:t>
      </w:r>
    </w:p>
    <w:p>
      <w:pPr>
        <w:spacing w:after="80"/>
      </w:pPr>
      <w:r>
        <w:t>Nothing from our side. Thanks for the clarity.</w:t>
      </w:r>
    </w:p>
    <w:p>
      <w:r>
        <w:rPr>
          <w:b/>
          <w:sz w:val="22"/>
        </w:rPr>
        <w:t>Christina Latroni</w:t>
      </w:r>
      <w:r>
        <w:t xml:space="preserve">   </w:t>
      </w:r>
      <w:r>
        <w:rPr>
          <w:color w:val="595959"/>
          <w:sz w:val="20"/>
        </w:rPr>
        <w:t>0:07:20</w:t>
      </w:r>
    </w:p>
    <w:p>
      <w:pPr>
        <w:spacing w:after="80"/>
      </w:pPr>
      <w:r>
        <w:t>Thanks everyone. We will send the recap and the action list by end of 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