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151844" w14:textId="77777777" w:rsidR="00771DA5" w:rsidRDefault="00771DA5">
      <w:pPr>
        <w:rPr>
          <w:b/>
          <w:u w:val="single"/>
        </w:rPr>
      </w:pPr>
      <w:bookmarkStart w:id="0" w:name="_GoBack"/>
      <w:bookmarkEnd w:id="0"/>
      <w:r w:rsidRPr="00771DA5">
        <w:rPr>
          <w:rStyle w:val="Hyperlink"/>
          <w:b/>
        </w:rPr>
        <w:t>NORTH-WESTERN TVD</w:t>
      </w:r>
    </w:p>
    <w:p w14:paraId="383CF447" w14:textId="73DAF5A8" w:rsidR="00087E3D" w:rsidRDefault="4549471E">
      <w:r>
        <w:t xml:space="preserve">In </w:t>
      </w:r>
      <w:r w:rsidRPr="4549471E">
        <w:rPr>
          <w:i/>
          <w:iCs/>
        </w:rPr>
        <w:t xml:space="preserve">Northern </w:t>
      </w:r>
      <w:r w:rsidRPr="4549471E">
        <w:t xml:space="preserve">Fury, the Soviet Plan BOYAR calls for a major emphasis on the strategic flanks. As such, the Soviets reactivate the North Western ‘High Command in the Strategic direction’ (TVD), based on the HQ for Leningrad Military District (MD). North-Western TVD’s </w:t>
      </w:r>
      <w:r w:rsidR="00E3797A">
        <w:t xml:space="preserve">main </w:t>
      </w:r>
      <w:r w:rsidRPr="4549471E">
        <w:t>objective is to invade Norway to knock that country out of the NATO alliance and destabilize NATO’s northern flank. To accomplish this, the TVD has been given significant land, naval and air forces. With the bulk of the Red Banner Northern Fleet (less Strategic Forces), a reinforced 76</w:t>
      </w:r>
      <w:r w:rsidRPr="4549471E">
        <w:rPr>
          <w:vertAlign w:val="superscript"/>
        </w:rPr>
        <w:t>th</w:t>
      </w:r>
      <w:r>
        <w:t xml:space="preserve"> Air Army, coordination and tasking authority over 6</w:t>
      </w:r>
      <w:r w:rsidRPr="4549471E">
        <w:rPr>
          <w:vertAlign w:val="superscript"/>
        </w:rPr>
        <w:t>th</w:t>
      </w:r>
      <w:r>
        <w:t xml:space="preserve"> and 10</w:t>
      </w:r>
      <w:r w:rsidRPr="4549471E">
        <w:rPr>
          <w:vertAlign w:val="superscript"/>
        </w:rPr>
        <w:t>th</w:t>
      </w:r>
      <w:r>
        <w:t xml:space="preserve"> Air Defence Armies, as well as some PVO forces within the Leningrad Military District, the North-Western TVD is a powerful conglomeration on military strength, especially when joined with the land forces of the re-formed KARELIAN FRONT. </w:t>
      </w:r>
    </w:p>
    <w:p w14:paraId="78744771" w14:textId="6C594CA0" w:rsidR="00771DA5" w:rsidRDefault="4549471E">
      <w:r>
        <w:t>Anticipating that NATO will react aggressively, the key aspect of Plan BOYAR is to act swiftly and decisively in an effort to catch defenders at a low ebb in readiness. Towards this end, the 2</w:t>
      </w:r>
      <w:r w:rsidRPr="4549471E">
        <w:rPr>
          <w:vertAlign w:val="superscript"/>
        </w:rPr>
        <w:t>nd</w:t>
      </w:r>
      <w:r>
        <w:t xml:space="preserve"> Special Forces (Spetsnaz) Brigade and other GRU elements have been training for months and began deploying weeks in advance of hostilities. The Spetsnaz forces are nominally under the control of the KARELIAN FRONT, but in reality their tasking comes directly from Moscow and the FRONT HQ staff are informed of their presence when other land forces are in close proximity – no earlier.</w:t>
      </w:r>
    </w:p>
    <w:p w14:paraId="1937EA8D" w14:textId="77777777" w:rsidR="006F556D" w:rsidRDefault="00255592">
      <w:pPr>
        <w:rPr>
          <w:b/>
          <w:u w:val="single"/>
        </w:rPr>
      </w:pPr>
      <w:r w:rsidRPr="00255592">
        <w:rPr>
          <w:b/>
          <w:u w:val="single"/>
        </w:rPr>
        <w:t>Red Banner Northern Fleet</w:t>
      </w:r>
    </w:p>
    <w:p w14:paraId="7A07914A" w14:textId="6E60356D" w:rsidR="00A86441" w:rsidRPr="00255592" w:rsidRDefault="00A86441">
      <w:pPr>
        <w:rPr>
          <w:b/>
          <w:u w:val="single"/>
        </w:rPr>
      </w:pPr>
      <w:r>
        <w:rPr>
          <w:noProof/>
          <w:lang w:eastAsia="en-CA"/>
        </w:rPr>
        <w:drawing>
          <wp:inline distT="0" distB="0" distL="0" distR="0" wp14:anchorId="7BEE8351" wp14:editId="0830A9D9">
            <wp:extent cx="9753600" cy="6715125"/>
            <wp:effectExtent l="0" t="0" r="0" b="9525"/>
            <wp:docPr id="4" name="Picture 4" descr="C:\Users\BGauvin\Pictures\Web pages\Soviet\oscar_2_class_l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Gauvin\Pictures\Web pages\Soviet\oscar_2_class_l7.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753600" cy="6715125"/>
                    </a:xfrm>
                    <a:prstGeom prst="rect">
                      <a:avLst/>
                    </a:prstGeom>
                    <a:noFill/>
                    <a:ln>
                      <a:noFill/>
                    </a:ln>
                  </pic:spPr>
                </pic:pic>
              </a:graphicData>
            </a:graphic>
          </wp:inline>
        </w:drawing>
      </w:r>
    </w:p>
    <w:p w14:paraId="42CDBD71" w14:textId="00FE9C03" w:rsidR="00584F7C" w:rsidRDefault="4549471E">
      <w:r>
        <w:t>Of the 400+ vessels in the Northern Fleet, about 350 are involved in Plan BOYAR. The centerpiece of Soviet naval activity for this operations, as always, is the submarine; their force includes 60+ SSNs including over a dozen 3</w:t>
      </w:r>
      <w:r w:rsidRPr="4549471E">
        <w:rPr>
          <w:vertAlign w:val="superscript"/>
        </w:rPr>
        <w:t>rd</w:t>
      </w:r>
      <w:r>
        <w:t xml:space="preserve"> generation (</w:t>
      </w:r>
      <w:r w:rsidRPr="4549471E">
        <w:rPr>
          <w:i/>
          <w:iCs/>
        </w:rPr>
        <w:t xml:space="preserve">Sierra </w:t>
      </w:r>
      <w:r>
        <w:t xml:space="preserve">(4), and </w:t>
      </w:r>
      <w:r w:rsidRPr="4549471E">
        <w:rPr>
          <w:i/>
          <w:iCs/>
        </w:rPr>
        <w:t xml:space="preserve">Alpha </w:t>
      </w:r>
      <w:r>
        <w:t>(4)) or 4</w:t>
      </w:r>
      <w:r w:rsidRPr="4549471E">
        <w:rPr>
          <w:vertAlign w:val="superscript"/>
        </w:rPr>
        <w:t>th</w:t>
      </w:r>
      <w:r>
        <w:t xml:space="preserve"> generation (</w:t>
      </w:r>
      <w:r w:rsidRPr="4549471E">
        <w:rPr>
          <w:i/>
          <w:iCs/>
        </w:rPr>
        <w:t xml:space="preserve">Akula </w:t>
      </w:r>
      <w:r>
        <w:t xml:space="preserve">(6)), 30+ SSGNs including eight of the giant and deadly </w:t>
      </w:r>
      <w:r w:rsidRPr="4549471E">
        <w:rPr>
          <w:i/>
          <w:iCs/>
        </w:rPr>
        <w:t>Oscar-</w:t>
      </w:r>
      <w:r>
        <w:t xml:space="preserve">class, and 60+ SSKs, about half of which are modern </w:t>
      </w:r>
      <w:r w:rsidRPr="4549471E">
        <w:rPr>
          <w:i/>
          <w:iCs/>
        </w:rPr>
        <w:t xml:space="preserve">Tango </w:t>
      </w:r>
      <w:r>
        <w:t xml:space="preserve">or </w:t>
      </w:r>
      <w:r w:rsidRPr="4549471E">
        <w:rPr>
          <w:i/>
          <w:iCs/>
        </w:rPr>
        <w:t xml:space="preserve">Kilo </w:t>
      </w:r>
      <w:r>
        <w:t xml:space="preserve">class boats. A second key component is the Amphibious forces, which will operate in the Norwegian Sea. Although small by western standards, their purpose is to deliver and resupply two Naval Infantry (NI) Brigades. Supporting the submarine surge and amphibious operations are powerful surface forces including two </w:t>
      </w:r>
      <w:r w:rsidRPr="4549471E">
        <w:rPr>
          <w:i/>
          <w:iCs/>
        </w:rPr>
        <w:t>Kuznetzov</w:t>
      </w:r>
      <w:r>
        <w:t xml:space="preserve">-class aircraft carriers, two </w:t>
      </w:r>
      <w:r w:rsidRPr="4549471E">
        <w:rPr>
          <w:i/>
          <w:iCs/>
        </w:rPr>
        <w:t>Kiev</w:t>
      </w:r>
      <w:r>
        <w:t xml:space="preserve">-class aviation cruisers, two </w:t>
      </w:r>
      <w:r w:rsidRPr="4549471E">
        <w:rPr>
          <w:i/>
          <w:iCs/>
        </w:rPr>
        <w:t>Kirov-</w:t>
      </w:r>
      <w:r>
        <w:t xml:space="preserve">class battlecruisers, two </w:t>
      </w:r>
      <w:r w:rsidRPr="4549471E">
        <w:rPr>
          <w:i/>
          <w:iCs/>
        </w:rPr>
        <w:t>Slava</w:t>
      </w:r>
      <w:r>
        <w:t xml:space="preserve">-class air defence cruisers and about 50 other ocean-going warships. The primary purpose of the surface elements is to disrupt NATO surface and ASW forces, allowing the submarine and amphibious elements to achieve their missions. Over 100 coastal and fast attack craft will operate along the Norwegian coast in conjunction with the surface and amphibious forces while protecting the maritime flank of the KARELIAN FRONT. Intelligence gathering and support ships will be placed throughout the region, particularly the North Atlantic to monitor NATO activity and support naval and air force targeting efforts. Finally, maritime air forces will support all activities with intelligence gathering, disruption, surveillance and strike activities.  </w:t>
      </w:r>
    </w:p>
    <w:p w14:paraId="5CF69C60" w14:textId="59D35866" w:rsidR="00A86441" w:rsidRDefault="00A86441">
      <w:r>
        <w:rPr>
          <w:noProof/>
          <w:lang w:eastAsia="en-CA"/>
        </w:rPr>
        <w:drawing>
          <wp:inline distT="0" distB="0" distL="0" distR="0" wp14:anchorId="65D40EB2" wp14:editId="1261F500">
            <wp:extent cx="9144000" cy="5724525"/>
            <wp:effectExtent l="0" t="0" r="0" b="9525"/>
            <wp:docPr id="3" name="Picture 3" descr="C:\Users\BGauvin\Pictures\Web pages\Soviet\Kirov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Gauvin\Pictures\Web pages\Soviet\Kirov clas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0" cy="5724525"/>
                    </a:xfrm>
                    <a:prstGeom prst="rect">
                      <a:avLst/>
                    </a:prstGeom>
                    <a:noFill/>
                    <a:ln>
                      <a:noFill/>
                    </a:ln>
                  </pic:spPr>
                </pic:pic>
              </a:graphicData>
            </a:graphic>
          </wp:inline>
        </w:drawing>
      </w:r>
    </w:p>
    <w:p w14:paraId="7FA32D17" w14:textId="77777777" w:rsidR="00255592" w:rsidRPr="005B597D" w:rsidRDefault="005B597D">
      <w:pPr>
        <w:rPr>
          <w:b/>
          <w:u w:val="single"/>
        </w:rPr>
      </w:pPr>
      <w:r w:rsidRPr="005B597D">
        <w:rPr>
          <w:b/>
          <w:u w:val="single"/>
        </w:rPr>
        <w:t>Air Forces Supporting North-Western TVD</w:t>
      </w:r>
    </w:p>
    <w:p w14:paraId="681BC316" w14:textId="77777777" w:rsidR="009D3942" w:rsidRPr="009D3942" w:rsidRDefault="009D3942">
      <w:r>
        <w:t>All told, there are about 1,</w:t>
      </w:r>
      <w:r w:rsidR="006B392C">
        <w:t>5</w:t>
      </w:r>
      <w:r>
        <w:t>00 aircraft under the direct or indirect control of North-Western TVD. The coordinating authority is the 76</w:t>
      </w:r>
      <w:r w:rsidRPr="009D3942">
        <w:rPr>
          <w:vertAlign w:val="superscript"/>
        </w:rPr>
        <w:t>th</w:t>
      </w:r>
      <w:r>
        <w:t xml:space="preserve"> Air Army of the VVS and the main task is to support the KARELIAN FRONT’s operation with a secondary task of supporting the </w:t>
      </w:r>
      <w:r w:rsidRPr="009D3942">
        <w:t>Red Banner Northern Fleet</w:t>
      </w:r>
      <w:r>
        <w:t>’s mission.</w:t>
      </w:r>
    </w:p>
    <w:p w14:paraId="5D0D508F" w14:textId="5B6E9DA2" w:rsidR="005B597D" w:rsidRDefault="4549471E">
      <w:r w:rsidRPr="4549471E">
        <w:rPr>
          <w:b/>
          <w:bCs/>
        </w:rPr>
        <w:t>76</w:t>
      </w:r>
      <w:r w:rsidRPr="4549471E">
        <w:rPr>
          <w:b/>
          <w:bCs/>
          <w:vertAlign w:val="superscript"/>
        </w:rPr>
        <w:t>th</w:t>
      </w:r>
      <w:r w:rsidRPr="4549471E">
        <w:rPr>
          <w:b/>
          <w:bCs/>
        </w:rPr>
        <w:t xml:space="preserve"> Air Army</w:t>
      </w:r>
      <w:r>
        <w:t xml:space="preserve">: </w:t>
      </w:r>
      <w:r w:rsidR="00E3797A">
        <w:t>Normally c</w:t>
      </w:r>
      <w:r>
        <w:t>omprising of over 400 combat aircraft this formation will increase by about 50% in the few days prior to operations commencing and more than double in size a few days later. These forces, when fully assembled will comprise of:</w:t>
      </w:r>
    </w:p>
    <w:p w14:paraId="0578D809" w14:textId="77777777" w:rsidR="00990F23" w:rsidRDefault="00990F23" w:rsidP="00990F23">
      <w:pPr>
        <w:pStyle w:val="ListParagraph"/>
        <w:numPr>
          <w:ilvl w:val="0"/>
          <w:numId w:val="4"/>
        </w:numPr>
      </w:pPr>
      <w:r>
        <w:t>149</w:t>
      </w:r>
      <w:r w:rsidRPr="00990F23">
        <w:rPr>
          <w:vertAlign w:val="superscript"/>
        </w:rPr>
        <w:t>th</w:t>
      </w:r>
      <w:r>
        <w:t xml:space="preserve"> Bomber Aviation Division: ~70x Su-24</w:t>
      </w:r>
    </w:p>
    <w:p w14:paraId="2C1C9CC8" w14:textId="77777777" w:rsidR="00990F23" w:rsidRDefault="00990F23" w:rsidP="00990F23">
      <w:pPr>
        <w:pStyle w:val="ListParagraph"/>
        <w:numPr>
          <w:ilvl w:val="0"/>
          <w:numId w:val="4"/>
        </w:numPr>
      </w:pPr>
      <w:r>
        <w:t>122</w:t>
      </w:r>
      <w:r w:rsidRPr="00990F23">
        <w:rPr>
          <w:vertAlign w:val="superscript"/>
        </w:rPr>
        <w:t>nd</w:t>
      </w:r>
      <w:r>
        <w:t xml:space="preserve"> Fighter Aviation Division: ~120</w:t>
      </w:r>
      <w:r w:rsidR="00E16EDB">
        <w:t>x</w:t>
      </w:r>
      <w:r>
        <w:t xml:space="preserve"> Su-27</w:t>
      </w:r>
    </w:p>
    <w:p w14:paraId="5A87DC22" w14:textId="77777777" w:rsidR="00990F23" w:rsidRDefault="00990F23" w:rsidP="00990F23">
      <w:pPr>
        <w:pStyle w:val="ListParagraph"/>
        <w:numPr>
          <w:ilvl w:val="0"/>
          <w:numId w:val="4"/>
        </w:numPr>
      </w:pPr>
      <w:r>
        <w:t>246</w:t>
      </w:r>
      <w:r w:rsidRPr="00990F23">
        <w:rPr>
          <w:vertAlign w:val="superscript"/>
        </w:rPr>
        <w:t>th</w:t>
      </w:r>
      <w:r>
        <w:t xml:space="preserve"> Fighter Aviation Division (Reinforced with 32</w:t>
      </w:r>
      <w:r w:rsidRPr="00990F23">
        <w:rPr>
          <w:vertAlign w:val="superscript"/>
        </w:rPr>
        <w:t>nd</w:t>
      </w:r>
      <w:r>
        <w:t xml:space="preserve"> Guards Fighter Regiment): ~135x MiG-23MLD</w:t>
      </w:r>
    </w:p>
    <w:p w14:paraId="754D6B0C" w14:textId="6D20C2C3" w:rsidR="00990F23" w:rsidRDefault="00990F23" w:rsidP="00990F23">
      <w:pPr>
        <w:pStyle w:val="ListParagraph"/>
        <w:numPr>
          <w:ilvl w:val="0"/>
          <w:numId w:val="4"/>
        </w:numPr>
      </w:pPr>
      <w:r>
        <w:t>131</w:t>
      </w:r>
      <w:r w:rsidRPr="00990F23">
        <w:rPr>
          <w:vertAlign w:val="superscript"/>
        </w:rPr>
        <w:t>st</w:t>
      </w:r>
      <w:r>
        <w:t xml:space="preserve"> </w:t>
      </w:r>
      <w:r w:rsidR="00E16EDB">
        <w:t>Fighter</w:t>
      </w:r>
      <w:r>
        <w:t xml:space="preserve"> Aviation Division (Reinforcing with </w:t>
      </w:r>
      <w:r w:rsidR="00E3797A">
        <w:t xml:space="preserve">an additional </w:t>
      </w:r>
      <w:r>
        <w:t>Fighter Regiment</w:t>
      </w:r>
      <w:r w:rsidR="00E3797A">
        <w:t>, the 73</w:t>
      </w:r>
      <w:r w:rsidR="00E3797A" w:rsidRPr="00990F23">
        <w:rPr>
          <w:vertAlign w:val="superscript"/>
        </w:rPr>
        <w:t>rd</w:t>
      </w:r>
      <w:r w:rsidR="00E3797A">
        <w:t xml:space="preserve"> Guards</w:t>
      </w:r>
      <w:r w:rsidR="00E16EDB">
        <w:t>)</w:t>
      </w:r>
      <w:r>
        <w:t xml:space="preserve">: </w:t>
      </w:r>
      <w:r w:rsidR="00E16EDB">
        <w:t>31x MiG-29M, 41x Su-27, 45x MiG-23MLD</w:t>
      </w:r>
    </w:p>
    <w:p w14:paraId="37D2CCDC" w14:textId="77777777" w:rsidR="00E16EDB" w:rsidRDefault="00E16EDB" w:rsidP="00990F23">
      <w:pPr>
        <w:pStyle w:val="ListParagraph"/>
        <w:numPr>
          <w:ilvl w:val="0"/>
          <w:numId w:val="4"/>
        </w:numPr>
      </w:pPr>
      <w:r>
        <w:t>125</w:t>
      </w:r>
      <w:r w:rsidRPr="00E16EDB">
        <w:rPr>
          <w:vertAlign w:val="superscript"/>
        </w:rPr>
        <w:t>th</w:t>
      </w:r>
      <w:r>
        <w:t xml:space="preserve"> Fighter Bomber Division (Reinforcing): 32x MiG-27, ~70x Su-17M4</w:t>
      </w:r>
    </w:p>
    <w:p w14:paraId="2D9E1FDA" w14:textId="1CDC96F2" w:rsidR="009D3942" w:rsidRDefault="006B392C" w:rsidP="00990F23">
      <w:pPr>
        <w:pStyle w:val="ListParagraph"/>
        <w:numPr>
          <w:ilvl w:val="0"/>
          <w:numId w:val="4"/>
        </w:numPr>
      </w:pPr>
      <w:r>
        <w:t>259</w:t>
      </w:r>
      <w:r w:rsidRPr="006B392C">
        <w:rPr>
          <w:vertAlign w:val="superscript"/>
        </w:rPr>
        <w:t>th</w:t>
      </w:r>
      <w:r>
        <w:t xml:space="preserve"> Mixed Assault Division (Reinforcing</w:t>
      </w:r>
      <w:r w:rsidR="00E3797A">
        <w:t>,</w:t>
      </w:r>
      <w:r>
        <w:t xml:space="preserve"> newly formed with </w:t>
      </w:r>
      <w:r w:rsidRPr="00FC0CE4">
        <w:t>372</w:t>
      </w:r>
      <w:r w:rsidRPr="00FC0CE4">
        <w:rPr>
          <w:vertAlign w:val="superscript"/>
        </w:rPr>
        <w:t>nd</w:t>
      </w:r>
      <w:r w:rsidRPr="00FC0CE4">
        <w:t xml:space="preserve"> Ind</w:t>
      </w:r>
      <w:r>
        <w:t>ependent Assault Regiment and four rotary wing regiments): 24x Su-25, 160x Mi-8, 80x Mi-24, 12x Mi-26, 12x Mi-6, 48x Mi-2)</w:t>
      </w:r>
    </w:p>
    <w:p w14:paraId="76BF5BB1" w14:textId="77777777" w:rsidR="00E16EDB" w:rsidRDefault="00E16EDB" w:rsidP="00990F23">
      <w:pPr>
        <w:pStyle w:val="ListParagraph"/>
        <w:numPr>
          <w:ilvl w:val="0"/>
          <w:numId w:val="4"/>
        </w:numPr>
      </w:pPr>
      <w:r>
        <w:t>Army forces including: 50x Su-24, ~60x Su-17M3/M3R</w:t>
      </w:r>
      <w:r w:rsidR="00A90141">
        <w:t xml:space="preserve"> and about two dozen specialized MiG-25 and other aircraft.</w:t>
      </w:r>
    </w:p>
    <w:p w14:paraId="4DF0A134" w14:textId="78C2FCA7" w:rsidR="00A86441" w:rsidRDefault="00B94D59" w:rsidP="00A86441">
      <w:r w:rsidRPr="00B94D59">
        <w:rPr>
          <w:noProof/>
          <w:lang w:eastAsia="en-CA"/>
        </w:rPr>
        <w:drawing>
          <wp:inline distT="0" distB="0" distL="0" distR="0" wp14:anchorId="0512EA7D" wp14:editId="38C8571E">
            <wp:extent cx="12001500" cy="7267575"/>
            <wp:effectExtent l="0" t="0" r="0" b="9525"/>
            <wp:docPr id="10" name="Pictur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01500" cy="7267575"/>
                    </a:xfrm>
                    <a:prstGeom prst="rect">
                      <a:avLst/>
                    </a:prstGeom>
                    <a:noFill/>
                    <a:ln>
                      <a:noFill/>
                    </a:ln>
                  </pic:spPr>
                </pic:pic>
              </a:graphicData>
            </a:graphic>
          </wp:inline>
        </w:drawing>
      </w:r>
    </w:p>
    <w:p w14:paraId="3698AD30" w14:textId="0238A908" w:rsidR="00953BAD" w:rsidRDefault="00953BAD" w:rsidP="00A90141">
      <w:r w:rsidRPr="00953BAD">
        <w:rPr>
          <w:b/>
        </w:rPr>
        <w:t>Air Arm of The Red Banner Northern Fleet</w:t>
      </w:r>
      <w:r>
        <w:rPr>
          <w:b/>
        </w:rPr>
        <w:t xml:space="preserve">: </w:t>
      </w:r>
      <w:r w:rsidR="009D3942">
        <w:t>With a primary focus on supporting the fleet, t</w:t>
      </w:r>
      <w:r w:rsidRPr="00953BAD">
        <w:t xml:space="preserve">his </w:t>
      </w:r>
      <w:r>
        <w:t xml:space="preserve">force operates almost 700 aircraft including about 220 onboard ships.  </w:t>
      </w:r>
      <w:r w:rsidR="00E26125">
        <w:t xml:space="preserve">The land based forces include </w:t>
      </w:r>
      <w:r w:rsidR="00AF03F4">
        <w:t xml:space="preserve">160 Long Range Aviation Bombers or Reconnaissance aircraft, </w:t>
      </w:r>
      <w:r w:rsidR="00E26125">
        <w:t xml:space="preserve">and </w:t>
      </w:r>
      <w:r w:rsidR="00AF03F4">
        <w:t xml:space="preserve">140 shore based ASW </w:t>
      </w:r>
      <w:r w:rsidR="00E26125">
        <w:t>platforms</w:t>
      </w:r>
      <w:r w:rsidR="00AF03F4">
        <w:t>, mostly long range. There are also a large number o</w:t>
      </w:r>
      <w:r w:rsidR="00E26125">
        <w:t>f support and transport airframes</w:t>
      </w:r>
      <w:r w:rsidR="00AF03F4">
        <w:t xml:space="preserve"> as well as a regiment of Su-24 medium bombers and many backup and training aircraft for the aircraft carriers (MiG-29K, Su-25, Yak-38 &amp; 141) which could be pushed into combat if required.</w:t>
      </w:r>
    </w:p>
    <w:p w14:paraId="76649CFD" w14:textId="41F5FB09" w:rsidR="00A86441" w:rsidRDefault="00A86441" w:rsidP="00A90141">
      <w:pPr>
        <w:rPr>
          <w:b/>
        </w:rPr>
      </w:pPr>
      <w:r>
        <w:rPr>
          <w:noProof/>
          <w:lang w:eastAsia="en-CA"/>
        </w:rPr>
        <w:drawing>
          <wp:inline distT="0" distB="0" distL="0" distR="0" wp14:anchorId="0FFBE190" wp14:editId="32936A2B">
            <wp:extent cx="10163175" cy="6743700"/>
            <wp:effectExtent l="0" t="0" r="9525" b="0"/>
            <wp:docPr id="5" name="Picture 5" descr="C:\Users\BGauvin\Pictures\Web pages\Soviet\Russian aircraft carrier Admiral Kuznetsov Admiral Flota Sovetskovo Soyuza Kuznetsov Sukhoi Su-33 Flanker-D MiG-29K Varyag Su-27K j-15 russian navy plan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Gauvin\Pictures\Web pages\Soviet\Russian aircraft carrier Admiral Kuznetsov Admiral Flota Sovetskovo Soyuza Kuznetsov Sukhoi Su-33 Flanker-D MiG-29K Varyag Su-27K j-15 russian navy plan (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163175" cy="6743700"/>
                    </a:xfrm>
                    <a:prstGeom prst="rect">
                      <a:avLst/>
                    </a:prstGeom>
                    <a:noFill/>
                    <a:ln>
                      <a:noFill/>
                    </a:ln>
                  </pic:spPr>
                </pic:pic>
              </a:graphicData>
            </a:graphic>
          </wp:inline>
        </w:drawing>
      </w:r>
    </w:p>
    <w:p w14:paraId="5CB8BA83" w14:textId="73E240A5" w:rsidR="00A90141" w:rsidRDefault="4549471E" w:rsidP="00A90141">
      <w:r w:rsidRPr="4549471E">
        <w:rPr>
          <w:b/>
          <w:bCs/>
        </w:rPr>
        <w:t>6</w:t>
      </w:r>
      <w:r w:rsidRPr="4549471E">
        <w:rPr>
          <w:b/>
          <w:bCs/>
          <w:vertAlign w:val="superscript"/>
        </w:rPr>
        <w:t>th</w:t>
      </w:r>
      <w:r w:rsidRPr="4549471E">
        <w:rPr>
          <w:b/>
          <w:bCs/>
        </w:rPr>
        <w:t xml:space="preserve"> Air Defence Army (PVO)</w:t>
      </w:r>
      <w:r>
        <w:t xml:space="preserve">: This formation is not under direct control of North-Western TVD but is cooperating and can receive tasks in support of the operation. The primary responsibility of this formation is to provide air defence over Karelia and the Kola </w:t>
      </w:r>
      <w:r w:rsidR="005656D9">
        <w:t>Peninsula;</w:t>
      </w:r>
      <w:r>
        <w:t xml:space="preserve"> </w:t>
      </w:r>
      <w:r w:rsidR="005656D9">
        <w:t xml:space="preserve">for Plan BOYAR </w:t>
      </w:r>
      <w:r>
        <w:t>this has been extended to include Northern Norway as far west as Narvik.  To accomplish this task 6</w:t>
      </w:r>
      <w:r w:rsidRPr="4549471E">
        <w:rPr>
          <w:vertAlign w:val="superscript"/>
        </w:rPr>
        <w:t>th</w:t>
      </w:r>
      <w:r w:rsidR="005656D9">
        <w:t xml:space="preserve"> Air Defence Army operates</w:t>
      </w:r>
      <w:r>
        <w:t xml:space="preserve"> two Air Defence Corps (27</w:t>
      </w:r>
      <w:r w:rsidRPr="4549471E">
        <w:rPr>
          <w:vertAlign w:val="superscript"/>
        </w:rPr>
        <w:t>th</w:t>
      </w:r>
      <w:r>
        <w:t xml:space="preserve"> and 54</w:t>
      </w:r>
      <w:r w:rsidRPr="4549471E">
        <w:rPr>
          <w:vertAlign w:val="superscript"/>
        </w:rPr>
        <w:t>th</w:t>
      </w:r>
      <w:r>
        <w:t>), and the 14</w:t>
      </w:r>
      <w:r w:rsidRPr="4549471E">
        <w:rPr>
          <w:vertAlign w:val="superscript"/>
        </w:rPr>
        <w:t>th</w:t>
      </w:r>
      <w:r>
        <w:t xml:space="preserve"> Air Defence Division with about 250 fighters (~120x MiG-23MLD, 36x Su-27, 31x MiG-31, ~40 MiG-25 and 40 ancient Su-15) as well as 22 SAM Brigades or Regiments. Four Beriev A-50 Mainstay Airborne Early Warning and Control aircraft are assigned to the formation and training has been conducted with controlling aircraft from the 76</w:t>
      </w:r>
      <w:r w:rsidRPr="4549471E">
        <w:rPr>
          <w:vertAlign w:val="superscript"/>
        </w:rPr>
        <w:t>th</w:t>
      </w:r>
      <w:r>
        <w:t xml:space="preserve"> Air Army as well.</w:t>
      </w:r>
    </w:p>
    <w:p w14:paraId="6B4C4730" w14:textId="212F9EC8" w:rsidR="00A86441" w:rsidRDefault="00B94D59" w:rsidP="00A90141">
      <w:r w:rsidRPr="00B94D59">
        <w:rPr>
          <w:noProof/>
          <w:lang w:eastAsia="en-CA"/>
        </w:rPr>
        <w:drawing>
          <wp:inline distT="0" distB="0" distL="0" distR="0" wp14:anchorId="2638D253" wp14:editId="4946BE8F">
            <wp:extent cx="9782175" cy="4506547"/>
            <wp:effectExtent l="0" t="0" r="0" b="8890"/>
            <wp:docPr id="11" name="Picture 11" descr="Image result for a-50 mainst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a-50 mainsta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782175" cy="4506547"/>
                    </a:xfrm>
                    <a:prstGeom prst="rect">
                      <a:avLst/>
                    </a:prstGeom>
                    <a:noFill/>
                    <a:ln>
                      <a:noFill/>
                    </a:ln>
                  </pic:spPr>
                </pic:pic>
              </a:graphicData>
            </a:graphic>
          </wp:inline>
        </w:drawing>
      </w:r>
    </w:p>
    <w:p w14:paraId="3BF8C1A5" w14:textId="6DBBFB4C" w:rsidR="00804E21" w:rsidRDefault="00804E21" w:rsidP="00A90141">
      <w:r>
        <w:rPr>
          <w:b/>
        </w:rPr>
        <w:t>10</w:t>
      </w:r>
      <w:r w:rsidRPr="00A90141">
        <w:rPr>
          <w:b/>
          <w:vertAlign w:val="superscript"/>
        </w:rPr>
        <w:t>th</w:t>
      </w:r>
      <w:r w:rsidRPr="00A90141">
        <w:rPr>
          <w:b/>
        </w:rPr>
        <w:t xml:space="preserve"> Air Defence Army</w:t>
      </w:r>
      <w:r>
        <w:rPr>
          <w:b/>
        </w:rPr>
        <w:t xml:space="preserve"> (PVO)</w:t>
      </w:r>
      <w:r>
        <w:t>: While the 6</w:t>
      </w:r>
      <w:r w:rsidRPr="00804E21">
        <w:rPr>
          <w:vertAlign w:val="superscript"/>
        </w:rPr>
        <w:t>th</w:t>
      </w:r>
      <w:r>
        <w:t xml:space="preserve"> Air Defence Army looks west and north-west, the 10</w:t>
      </w:r>
      <w:r w:rsidRPr="00804E21">
        <w:rPr>
          <w:vertAlign w:val="superscript"/>
        </w:rPr>
        <w:t>th</w:t>
      </w:r>
      <w:r>
        <w:t xml:space="preserve"> looks north-west and north, there is some integration in the area of the Kola </w:t>
      </w:r>
      <w:r w:rsidR="002466DB">
        <w:t xml:space="preserve">peninsula, particularly as about 180 aircraft and several SAM brigades are stationed in the Murmansk area including ~80x MiG-25, ~60x MiG-31 and ~40x Su-27. </w:t>
      </w:r>
      <w:r w:rsidR="005656D9">
        <w:t>Additionally, t</w:t>
      </w:r>
      <w:r w:rsidR="002466DB">
        <w:t>hree Beriev A-50 Mainstay are operating with this Army</w:t>
      </w:r>
      <w:r w:rsidR="005656D9">
        <w:t xml:space="preserve"> but they are focused towards the north</w:t>
      </w:r>
      <w:r w:rsidR="002466DB">
        <w:t>.</w:t>
      </w:r>
    </w:p>
    <w:p w14:paraId="3A095369" w14:textId="3930DD8F" w:rsidR="00B94D59" w:rsidRDefault="00B94D59" w:rsidP="00A90141">
      <w:r>
        <w:rPr>
          <w:noProof/>
          <w:lang w:eastAsia="en-CA"/>
        </w:rPr>
        <w:drawing>
          <wp:inline distT="0" distB="0" distL="0" distR="0" wp14:anchorId="22B08B8C" wp14:editId="3ED06921">
            <wp:extent cx="3901440" cy="24384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g-25(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01440" cy="2438400"/>
                    </a:xfrm>
                    <a:prstGeom prst="rect">
                      <a:avLst/>
                    </a:prstGeom>
                  </pic:spPr>
                </pic:pic>
              </a:graphicData>
            </a:graphic>
          </wp:inline>
        </w:drawing>
      </w:r>
    </w:p>
    <w:p w14:paraId="2A5C5264" w14:textId="77777777" w:rsidR="002466DB" w:rsidRDefault="002466DB" w:rsidP="00A90141">
      <w:r>
        <w:rPr>
          <w:b/>
        </w:rPr>
        <w:t>18</w:t>
      </w:r>
      <w:r w:rsidRPr="00A90141">
        <w:rPr>
          <w:b/>
          <w:vertAlign w:val="superscript"/>
        </w:rPr>
        <w:t>th</w:t>
      </w:r>
      <w:r w:rsidRPr="00A90141">
        <w:rPr>
          <w:b/>
        </w:rPr>
        <w:t xml:space="preserve"> Air Defence </w:t>
      </w:r>
      <w:r>
        <w:rPr>
          <w:b/>
        </w:rPr>
        <w:t>Corps (PVO)</w:t>
      </w:r>
      <w:r>
        <w:t>: This formation is part of Leningrad Military District (MD)</w:t>
      </w:r>
      <w:r w:rsidR="00953BAD">
        <w:t xml:space="preserve"> and will likely deploy a regiment to reinforce 6</w:t>
      </w:r>
      <w:r w:rsidR="00953BAD" w:rsidRPr="00953BAD">
        <w:rPr>
          <w:vertAlign w:val="superscript"/>
        </w:rPr>
        <w:t>th</w:t>
      </w:r>
      <w:r w:rsidR="00953BAD">
        <w:t xml:space="preserve"> Air Defence Army in the first week of the war, likely the 180</w:t>
      </w:r>
      <w:r w:rsidR="00953BAD" w:rsidRPr="00953BAD">
        <w:rPr>
          <w:vertAlign w:val="superscript"/>
        </w:rPr>
        <w:t>th</w:t>
      </w:r>
      <w:r w:rsidR="00953BAD">
        <w:t xml:space="preserve"> Guards Fighter Regiment with MiG-31M/SM, although if reinforced from other areas the 177</w:t>
      </w:r>
      <w:r w:rsidR="00953BAD" w:rsidRPr="00953BAD">
        <w:rPr>
          <w:vertAlign w:val="superscript"/>
        </w:rPr>
        <w:t>th</w:t>
      </w:r>
      <w:r w:rsidR="00953BAD">
        <w:t xml:space="preserve"> Fighter Regiment with MiG-23MLDs could also deploy forward. </w:t>
      </w:r>
    </w:p>
    <w:p w14:paraId="672A6659" w14:textId="77777777" w:rsidR="00771DA5" w:rsidRDefault="000F13BA">
      <w:pPr>
        <w:rPr>
          <w:b/>
          <w:u w:val="single"/>
        </w:rPr>
      </w:pPr>
      <w:r>
        <w:rPr>
          <w:noProof/>
          <w:lang w:eastAsia="en-CA"/>
        </w:rPr>
        <w:drawing>
          <wp:inline distT="0" distB="0" distL="0" distR="0" wp14:anchorId="192D3377" wp14:editId="2E9BD887">
            <wp:extent cx="1070610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706100" cy="3219450"/>
                    </a:xfrm>
                    <a:prstGeom prst="rect">
                      <a:avLst/>
                    </a:prstGeom>
                  </pic:spPr>
                </pic:pic>
              </a:graphicData>
            </a:graphic>
          </wp:inline>
        </w:drawing>
      </w:r>
    </w:p>
    <w:p w14:paraId="0A37501D" w14:textId="77777777" w:rsidR="00771DA5" w:rsidRDefault="00771DA5">
      <w:pPr>
        <w:rPr>
          <w:b/>
          <w:u w:val="single"/>
        </w:rPr>
      </w:pPr>
    </w:p>
    <w:p w14:paraId="399946CD" w14:textId="77777777" w:rsidR="00771DA5" w:rsidRPr="00771DA5" w:rsidRDefault="00771DA5">
      <w:pPr>
        <w:rPr>
          <w:b/>
          <w:u w:val="single"/>
        </w:rPr>
      </w:pPr>
      <w:r w:rsidRPr="00771DA5">
        <w:rPr>
          <w:b/>
          <w:u w:val="single"/>
        </w:rPr>
        <w:t>KARELIAN FRONT</w:t>
      </w:r>
    </w:p>
    <w:p w14:paraId="4988ADC4" w14:textId="77777777" w:rsidR="00CA7524" w:rsidRDefault="008C63B1">
      <w:r>
        <w:t xml:space="preserve">In addition to the air and naval forces based on and around the Kola Peninsula, the major Army formation under </w:t>
      </w:r>
      <w:r w:rsidR="006B392C">
        <w:t>North-Western</w:t>
      </w:r>
      <w:r>
        <w:t xml:space="preserve"> TVD</w:t>
      </w:r>
      <w:r w:rsidR="006B392C">
        <w:t>’</w:t>
      </w:r>
      <w:r>
        <w:t xml:space="preserve">s command is the </w:t>
      </w:r>
      <w:r w:rsidR="006B392C">
        <w:t>KARELIAN FRONT</w:t>
      </w:r>
      <w:r>
        <w:t>, a formation last used in the Second World War.</w:t>
      </w:r>
      <w:r w:rsidR="00444EB3">
        <w:t xml:space="preserve"> The </w:t>
      </w:r>
      <w:r w:rsidR="006B392C">
        <w:t xml:space="preserve">KARELIAN FRONT </w:t>
      </w:r>
      <w:r w:rsidR="00444EB3">
        <w:t xml:space="preserve">is responsible for controlling all land forces in </w:t>
      </w:r>
      <w:r w:rsidR="006B392C">
        <w:t>North-Western</w:t>
      </w:r>
      <w:r w:rsidR="00444EB3">
        <w:t xml:space="preserve"> TVD and in addition to security of the Leningrad MD has the </w:t>
      </w:r>
      <w:r w:rsidR="006B392C">
        <w:t>task of seizing Norway and other areas.</w:t>
      </w:r>
    </w:p>
    <w:p w14:paraId="5DAB6C7B" w14:textId="77777777" w:rsidR="00253C07" w:rsidRDefault="007C26B4">
      <w:r>
        <w:rPr>
          <w:noProof/>
          <w:lang w:eastAsia="en-CA"/>
        </w:rPr>
        <w:drawing>
          <wp:inline distT="0" distB="0" distL="0" distR="0" wp14:anchorId="4606F8B7" wp14:editId="07777777">
            <wp:extent cx="6276442" cy="5457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79269" cy="5460214"/>
                    </a:xfrm>
                    <a:prstGeom prst="rect">
                      <a:avLst/>
                    </a:prstGeom>
                    <a:noFill/>
                  </pic:spPr>
                </pic:pic>
              </a:graphicData>
            </a:graphic>
          </wp:inline>
        </w:drawing>
      </w:r>
    </w:p>
    <w:p w14:paraId="069A46B3" w14:textId="5FA479DC" w:rsidR="002B237C" w:rsidRDefault="00444EB3">
      <w:r>
        <w:t xml:space="preserve">In </w:t>
      </w:r>
      <w:r w:rsidR="002B237C">
        <w:t>a</w:t>
      </w:r>
      <w:r>
        <w:t xml:space="preserve"> retrospectively obvious attempt at disinformation and deflection</w:t>
      </w:r>
      <w:r w:rsidR="005656D9">
        <w:t>,</w:t>
      </w:r>
      <w:r>
        <w:t xml:space="preserve"> the 6</w:t>
      </w:r>
      <w:r w:rsidRPr="00444EB3">
        <w:rPr>
          <w:vertAlign w:val="superscript"/>
        </w:rPr>
        <w:t>th</w:t>
      </w:r>
      <w:r>
        <w:t xml:space="preserve"> Combined Arms Army (CAA) was </w:t>
      </w:r>
      <w:r w:rsidR="002B237C">
        <w:t xml:space="preserve">significantly </w:t>
      </w:r>
      <w:r>
        <w:t xml:space="preserve">weakened in the </w:t>
      </w:r>
      <w:r w:rsidR="002B237C">
        <w:t>months leading up to the start of hostilities while some shuffling occurred in the other formations. The lead formation of the Front became the 26</w:t>
      </w:r>
      <w:r w:rsidR="002B237C" w:rsidRPr="002B237C">
        <w:rPr>
          <w:vertAlign w:val="superscript"/>
        </w:rPr>
        <w:t>th</w:t>
      </w:r>
      <w:r w:rsidR="002B237C">
        <w:t xml:space="preserve"> Army Corps, now referred to by the historical name </w:t>
      </w:r>
      <w:r w:rsidR="002B237C" w:rsidRPr="00E47C65">
        <w:rPr>
          <w:b/>
        </w:rPr>
        <w:t>Archangel Corps</w:t>
      </w:r>
      <w:r w:rsidR="002B237C">
        <w:t>.</w:t>
      </w:r>
    </w:p>
    <w:p w14:paraId="5F6ED991" w14:textId="2BC868FA" w:rsidR="002B237C" w:rsidRDefault="4549471E" w:rsidP="002B237C">
      <w:pPr>
        <w:pStyle w:val="ListParagraph"/>
        <w:numPr>
          <w:ilvl w:val="0"/>
          <w:numId w:val="1"/>
        </w:numPr>
      </w:pPr>
      <w:r w:rsidRPr="4549471E">
        <w:rPr>
          <w:b/>
          <w:bCs/>
        </w:rPr>
        <w:t>Archangel Corps (26</w:t>
      </w:r>
      <w:r w:rsidRPr="4549471E">
        <w:rPr>
          <w:b/>
          <w:bCs/>
          <w:vertAlign w:val="superscript"/>
        </w:rPr>
        <w:t>th</w:t>
      </w:r>
      <w:r w:rsidRPr="4549471E">
        <w:rPr>
          <w:b/>
          <w:bCs/>
        </w:rPr>
        <w:t xml:space="preserve"> Army Corps)</w:t>
      </w:r>
      <w:r>
        <w:t>, significantly reinforced from its pre-coup structure is responsible for seizing Norway. In the year preceding hostilities, the 115</w:t>
      </w:r>
      <w:r w:rsidRPr="4549471E">
        <w:rPr>
          <w:vertAlign w:val="superscript"/>
        </w:rPr>
        <w:t>th</w:t>
      </w:r>
      <w:r>
        <w:t xml:space="preserve"> Mobilization Motor Rifle Division (MRD) was shifted to the 30</w:t>
      </w:r>
      <w:r w:rsidRPr="4549471E">
        <w:rPr>
          <w:vertAlign w:val="superscript"/>
        </w:rPr>
        <w:t>th</w:t>
      </w:r>
      <w:r>
        <w:t xml:space="preserve"> Guards Army Corps (Vyborg Corps) in exchange for the full strength 45</w:t>
      </w:r>
      <w:r w:rsidRPr="4549471E">
        <w:rPr>
          <w:vertAlign w:val="superscript"/>
        </w:rPr>
        <w:t>th</w:t>
      </w:r>
      <w:r>
        <w:t xml:space="preserve"> Guards and 11</w:t>
      </w:r>
      <w:r w:rsidRPr="4549471E">
        <w:rPr>
          <w:vertAlign w:val="superscript"/>
        </w:rPr>
        <w:t>th</w:t>
      </w:r>
      <w:r>
        <w:t xml:space="preserve"> MRDs. Additionally, the 17</w:t>
      </w:r>
      <w:r w:rsidRPr="4549471E">
        <w:rPr>
          <w:vertAlign w:val="superscript"/>
        </w:rPr>
        <w:t>th</w:t>
      </w:r>
      <w:r>
        <w:t xml:space="preserve"> Tank Brigade which was formally known as the 6</w:t>
      </w:r>
      <w:r w:rsidRPr="4549471E">
        <w:rPr>
          <w:vertAlign w:val="superscript"/>
        </w:rPr>
        <w:t>th</w:t>
      </w:r>
      <w:r>
        <w:t xml:space="preserve"> Independent Guards ‘Berlin’ Motor Rifle Brigade, was added.  </w:t>
      </w:r>
    </w:p>
    <w:p w14:paraId="3459EFAC" w14:textId="77777777" w:rsidR="002B237C" w:rsidRPr="002B237C" w:rsidRDefault="002B237C" w:rsidP="002B237C">
      <w:pPr>
        <w:pStyle w:val="ListParagraph"/>
        <w:numPr>
          <w:ilvl w:val="1"/>
          <w:numId w:val="1"/>
        </w:numPr>
      </w:pPr>
      <w:r w:rsidRPr="002B237C">
        <w:t>45</w:t>
      </w:r>
      <w:r w:rsidRPr="002B237C">
        <w:rPr>
          <w:vertAlign w:val="superscript"/>
        </w:rPr>
        <w:t>th</w:t>
      </w:r>
      <w:r w:rsidRPr="002B237C">
        <w:t xml:space="preserve"> Gds MRD</w:t>
      </w:r>
      <w:r w:rsidR="0022718B">
        <w:t xml:space="preserve"> (T-80, BMP-2, BTR-70/80)</w:t>
      </w:r>
    </w:p>
    <w:p w14:paraId="3321C5CB" w14:textId="77777777" w:rsidR="002B237C" w:rsidRPr="002B237C" w:rsidRDefault="002B237C" w:rsidP="002B237C">
      <w:pPr>
        <w:pStyle w:val="ListParagraph"/>
        <w:numPr>
          <w:ilvl w:val="1"/>
          <w:numId w:val="1"/>
        </w:numPr>
      </w:pPr>
      <w:r w:rsidRPr="002B237C">
        <w:t>69</w:t>
      </w:r>
      <w:r w:rsidRPr="002B237C">
        <w:rPr>
          <w:vertAlign w:val="superscript"/>
        </w:rPr>
        <w:t>th</w:t>
      </w:r>
      <w:r w:rsidRPr="002B237C">
        <w:t xml:space="preserve"> MRD</w:t>
      </w:r>
      <w:r w:rsidR="0022718B">
        <w:t xml:space="preserve"> (T-64/72, BMP-2, BTR-70/80)</w:t>
      </w:r>
    </w:p>
    <w:p w14:paraId="5AE33FFE" w14:textId="77777777" w:rsidR="002B237C" w:rsidRPr="002B237C" w:rsidRDefault="002B237C" w:rsidP="002B237C">
      <w:pPr>
        <w:pStyle w:val="ListParagraph"/>
        <w:numPr>
          <w:ilvl w:val="1"/>
          <w:numId w:val="1"/>
        </w:numPr>
      </w:pPr>
      <w:r w:rsidRPr="002B237C">
        <w:t>77</w:t>
      </w:r>
      <w:r w:rsidRPr="002B237C">
        <w:rPr>
          <w:vertAlign w:val="superscript"/>
        </w:rPr>
        <w:t>th</w:t>
      </w:r>
      <w:r w:rsidRPr="002B237C">
        <w:t xml:space="preserve"> Gds MRD</w:t>
      </w:r>
      <w:r w:rsidR="0022718B">
        <w:t xml:space="preserve"> (T-80, MTLB)</w:t>
      </w:r>
    </w:p>
    <w:p w14:paraId="65D580B1" w14:textId="77777777" w:rsidR="002B237C" w:rsidRDefault="002B237C" w:rsidP="002B237C">
      <w:pPr>
        <w:pStyle w:val="ListParagraph"/>
        <w:numPr>
          <w:ilvl w:val="1"/>
          <w:numId w:val="1"/>
        </w:numPr>
      </w:pPr>
      <w:r w:rsidRPr="002B237C">
        <w:t>111</w:t>
      </w:r>
      <w:r w:rsidRPr="002B237C">
        <w:rPr>
          <w:vertAlign w:val="superscript"/>
        </w:rPr>
        <w:t>th</w:t>
      </w:r>
      <w:r w:rsidRPr="002B237C">
        <w:t xml:space="preserve"> MRD</w:t>
      </w:r>
      <w:r w:rsidR="0022718B">
        <w:t xml:space="preserve"> (T-72, MTLB, BTR-60/70)</w:t>
      </w:r>
    </w:p>
    <w:p w14:paraId="1BAFE431" w14:textId="77777777" w:rsidR="00083138" w:rsidRPr="002B237C" w:rsidRDefault="00083138" w:rsidP="002B237C">
      <w:pPr>
        <w:pStyle w:val="ListParagraph"/>
        <w:numPr>
          <w:ilvl w:val="1"/>
          <w:numId w:val="1"/>
        </w:numPr>
      </w:pPr>
      <w:r>
        <w:t>17</w:t>
      </w:r>
      <w:r w:rsidRPr="00083138">
        <w:rPr>
          <w:vertAlign w:val="superscript"/>
        </w:rPr>
        <w:t>th</w:t>
      </w:r>
      <w:r>
        <w:t xml:space="preserve"> Tank Brigade</w:t>
      </w:r>
      <w:r w:rsidR="0022718B">
        <w:t xml:space="preserve"> (T-72/64, BMP-3, BTR-80)</w:t>
      </w:r>
    </w:p>
    <w:p w14:paraId="4A402835" w14:textId="1ACF19ED" w:rsidR="00083138" w:rsidRDefault="4549471E" w:rsidP="004A0D4C">
      <w:pPr>
        <w:pStyle w:val="ListParagraph"/>
        <w:numPr>
          <w:ilvl w:val="0"/>
          <w:numId w:val="1"/>
        </w:numPr>
      </w:pPr>
      <w:r w:rsidRPr="4549471E">
        <w:rPr>
          <w:b/>
          <w:bCs/>
        </w:rPr>
        <w:t>Vyborg Corps (30</w:t>
      </w:r>
      <w:r w:rsidRPr="4549471E">
        <w:rPr>
          <w:b/>
          <w:bCs/>
          <w:vertAlign w:val="superscript"/>
        </w:rPr>
        <w:t>th</w:t>
      </w:r>
      <w:r w:rsidRPr="4549471E">
        <w:rPr>
          <w:b/>
          <w:bCs/>
        </w:rPr>
        <w:t xml:space="preserve"> Guards Army Corps)</w:t>
      </w:r>
      <w:r>
        <w:t>, remains in the role of defending the Finnish frontier from Vyborg to Rayakoski, although it is heavily weighted to the south. The 37</w:t>
      </w:r>
      <w:r w:rsidRPr="4549471E">
        <w:rPr>
          <w:vertAlign w:val="superscript"/>
        </w:rPr>
        <w:t>th</w:t>
      </w:r>
      <w:r>
        <w:t xml:space="preserve"> Guards and the newly arrived 115</w:t>
      </w:r>
      <w:r w:rsidRPr="4549471E">
        <w:rPr>
          <w:vertAlign w:val="superscript"/>
        </w:rPr>
        <w:t>th</w:t>
      </w:r>
      <w:r>
        <w:t xml:space="preserve"> MRDs are now mobilized and both have a full Tank Regiment (TR). The 64</w:t>
      </w:r>
      <w:r w:rsidRPr="4549471E">
        <w:rPr>
          <w:vertAlign w:val="superscript"/>
        </w:rPr>
        <w:t>th</w:t>
      </w:r>
      <w:r>
        <w:t xml:space="preserve"> Guards MRD only has only a Tank Battalion but is equipped with very modern T-80s and</w:t>
      </w:r>
      <w:r w:rsidR="00E3160D">
        <w:t>,</w:t>
      </w:r>
      <w:r>
        <w:t xml:space="preserve"> although rated as a Category ‘B’ Division, this formation is well trained and capable of offensive operations. </w:t>
      </w:r>
    </w:p>
    <w:p w14:paraId="3A8124B6" w14:textId="77777777" w:rsidR="00083138" w:rsidRPr="00083138" w:rsidRDefault="00083138" w:rsidP="00083138">
      <w:pPr>
        <w:pStyle w:val="ListParagraph"/>
        <w:numPr>
          <w:ilvl w:val="1"/>
          <w:numId w:val="1"/>
        </w:numPr>
      </w:pPr>
      <w:r w:rsidRPr="00083138">
        <w:t>64</w:t>
      </w:r>
      <w:r w:rsidRPr="00083138">
        <w:rPr>
          <w:vertAlign w:val="superscript"/>
        </w:rPr>
        <w:t>th</w:t>
      </w:r>
      <w:r w:rsidRPr="00083138">
        <w:t xml:space="preserve"> Gds MRD</w:t>
      </w:r>
      <w:r w:rsidR="00B550FD">
        <w:t xml:space="preserve"> (T-80/54, MTLB, BTR-50/60)</w:t>
      </w:r>
    </w:p>
    <w:p w14:paraId="5882D961" w14:textId="77777777" w:rsidR="00083138" w:rsidRPr="00083138" w:rsidRDefault="00083138" w:rsidP="00083138">
      <w:pPr>
        <w:pStyle w:val="ListParagraph"/>
        <w:numPr>
          <w:ilvl w:val="1"/>
          <w:numId w:val="1"/>
        </w:numPr>
      </w:pPr>
      <w:r w:rsidRPr="00083138">
        <w:t>37</w:t>
      </w:r>
      <w:r w:rsidRPr="00083138">
        <w:rPr>
          <w:vertAlign w:val="superscript"/>
        </w:rPr>
        <w:t>th</w:t>
      </w:r>
      <w:r w:rsidRPr="00083138">
        <w:t xml:space="preserve"> </w:t>
      </w:r>
      <w:r w:rsidR="004A0D4C">
        <w:t xml:space="preserve">Gds </w:t>
      </w:r>
      <w:r w:rsidRPr="00083138">
        <w:t>MRD</w:t>
      </w:r>
      <w:r w:rsidR="00524ABB">
        <w:t xml:space="preserve"> (T-80/64, BMP-1, MTLB, BTR-60)</w:t>
      </w:r>
    </w:p>
    <w:p w14:paraId="6E283142" w14:textId="77777777" w:rsidR="00253C07" w:rsidRDefault="00083138" w:rsidP="00F91706">
      <w:pPr>
        <w:pStyle w:val="ListParagraph"/>
        <w:numPr>
          <w:ilvl w:val="1"/>
          <w:numId w:val="1"/>
        </w:numPr>
      </w:pPr>
      <w:r w:rsidRPr="00083138">
        <w:t>115</w:t>
      </w:r>
      <w:r w:rsidRPr="00083138">
        <w:rPr>
          <w:vertAlign w:val="superscript"/>
        </w:rPr>
        <w:t>th</w:t>
      </w:r>
      <w:r w:rsidRPr="00083138">
        <w:t xml:space="preserve"> MRD</w:t>
      </w:r>
      <w:r w:rsidR="00F91706">
        <w:t xml:space="preserve"> (T-64, BMP-1, BTR-60, BTR-152)</w:t>
      </w:r>
    </w:p>
    <w:p w14:paraId="2E3C93AF" w14:textId="1746DA71" w:rsidR="00303A55" w:rsidRDefault="4549471E" w:rsidP="00A26270">
      <w:pPr>
        <w:pStyle w:val="ListParagraph"/>
        <w:numPr>
          <w:ilvl w:val="0"/>
          <w:numId w:val="1"/>
        </w:numPr>
      </w:pPr>
      <w:r w:rsidRPr="4549471E">
        <w:rPr>
          <w:b/>
          <w:bCs/>
        </w:rPr>
        <w:t>6</w:t>
      </w:r>
      <w:r w:rsidRPr="4549471E">
        <w:rPr>
          <w:b/>
          <w:bCs/>
          <w:vertAlign w:val="superscript"/>
        </w:rPr>
        <w:t>th</w:t>
      </w:r>
      <w:r w:rsidRPr="4549471E">
        <w:rPr>
          <w:b/>
          <w:bCs/>
        </w:rPr>
        <w:t xml:space="preserve"> Combined Arms Army (CAA)</w:t>
      </w:r>
      <w:r>
        <w:t xml:space="preserve"> forms the second echelon force to the </w:t>
      </w:r>
      <w:r w:rsidRPr="4549471E">
        <w:rPr>
          <w:b/>
          <w:bCs/>
        </w:rPr>
        <w:t>Archangel Corps</w:t>
      </w:r>
      <w:r>
        <w:t xml:space="preserve"> but its primary role is the defence of the Kola Peninsula. Although Plan BOYAR calls for 6</w:t>
      </w:r>
      <w:r w:rsidRPr="4549471E">
        <w:rPr>
          <w:vertAlign w:val="superscript"/>
        </w:rPr>
        <w:t>th</w:t>
      </w:r>
      <w:r>
        <w:t xml:space="preserve"> CAA to occupy Norway once that country has collapsed, in its current construct this formation lacks offensive punch with only one BMP equipped Motor Rifle Regiment (MRR) and less than 200 modern tanks.</w:t>
      </w:r>
    </w:p>
    <w:p w14:paraId="7F8F94A5" w14:textId="77777777" w:rsidR="006C61DF" w:rsidRPr="00F91706" w:rsidRDefault="006C61DF" w:rsidP="006C61DF">
      <w:pPr>
        <w:pStyle w:val="ListParagraph"/>
        <w:numPr>
          <w:ilvl w:val="1"/>
          <w:numId w:val="1"/>
        </w:numPr>
      </w:pPr>
      <w:r w:rsidRPr="00F91706">
        <w:t>16</w:t>
      </w:r>
      <w:r w:rsidRPr="00F91706">
        <w:rPr>
          <w:vertAlign w:val="superscript"/>
        </w:rPr>
        <w:t>th</w:t>
      </w:r>
      <w:r w:rsidRPr="00F91706">
        <w:t xml:space="preserve"> </w:t>
      </w:r>
      <w:r>
        <w:t xml:space="preserve">Gds </w:t>
      </w:r>
      <w:r w:rsidRPr="00F91706">
        <w:t xml:space="preserve">MRD </w:t>
      </w:r>
      <w:r>
        <w:t>(T-72/54, BMP-1, MTLB, BTR-152)</w:t>
      </w:r>
    </w:p>
    <w:p w14:paraId="78DE6335" w14:textId="77777777" w:rsidR="00303A55" w:rsidRPr="00F91706" w:rsidRDefault="00303A55" w:rsidP="00303A55">
      <w:pPr>
        <w:pStyle w:val="ListParagraph"/>
        <w:numPr>
          <w:ilvl w:val="1"/>
          <w:numId w:val="1"/>
        </w:numPr>
      </w:pPr>
      <w:r w:rsidRPr="00F91706">
        <w:t>54</w:t>
      </w:r>
      <w:r w:rsidRPr="00F91706">
        <w:rPr>
          <w:vertAlign w:val="superscript"/>
        </w:rPr>
        <w:t>th</w:t>
      </w:r>
      <w:r w:rsidRPr="00F91706">
        <w:t xml:space="preserve"> MRD</w:t>
      </w:r>
      <w:r w:rsidR="006C61DF">
        <w:t xml:space="preserve"> (T-80/54, BTR-60, MTLB, BTR-152)</w:t>
      </w:r>
    </w:p>
    <w:p w14:paraId="008309B3" w14:textId="77777777" w:rsidR="007C26B4" w:rsidRPr="00F91706" w:rsidRDefault="007C26B4" w:rsidP="007C26B4">
      <w:pPr>
        <w:pStyle w:val="ListParagraph"/>
        <w:numPr>
          <w:ilvl w:val="1"/>
          <w:numId w:val="1"/>
        </w:numPr>
      </w:pPr>
      <w:r w:rsidRPr="00F91706">
        <w:t>116</w:t>
      </w:r>
      <w:r w:rsidRPr="00F91706">
        <w:rPr>
          <w:vertAlign w:val="superscript"/>
        </w:rPr>
        <w:t>th</w:t>
      </w:r>
      <w:r w:rsidRPr="00F91706">
        <w:t xml:space="preserve"> MRD </w:t>
      </w:r>
      <w:r>
        <w:t>(T-54, truck mounted infantry)</w:t>
      </w:r>
    </w:p>
    <w:p w14:paraId="01180461" w14:textId="77777777" w:rsidR="00303A55" w:rsidRDefault="00303A55" w:rsidP="00303A55">
      <w:pPr>
        <w:pStyle w:val="ListParagraph"/>
        <w:numPr>
          <w:ilvl w:val="1"/>
          <w:numId w:val="1"/>
        </w:numPr>
      </w:pPr>
      <w:r w:rsidRPr="00F91706">
        <w:t>131</w:t>
      </w:r>
      <w:r w:rsidRPr="00F91706">
        <w:rPr>
          <w:vertAlign w:val="superscript"/>
        </w:rPr>
        <w:t>st</w:t>
      </w:r>
      <w:r w:rsidRPr="00F91706">
        <w:t xml:space="preserve"> MRD</w:t>
      </w:r>
      <w:r w:rsidR="007C26B4">
        <w:t xml:space="preserve"> (T-80/54, MTLB, BTR-152)</w:t>
      </w:r>
    </w:p>
    <w:p w14:paraId="0DFAC12A" w14:textId="0BF7BBA2" w:rsidR="005D1B00" w:rsidRPr="00F91706" w:rsidRDefault="005D1B00" w:rsidP="005D1B00">
      <w:r w:rsidRPr="005D1B00">
        <w:rPr>
          <w:noProof/>
          <w:lang w:eastAsia="en-CA"/>
        </w:rPr>
        <w:drawing>
          <wp:inline distT="0" distB="0" distL="0" distR="0" wp14:anchorId="0DC149E7" wp14:editId="2CC13AC1">
            <wp:extent cx="6096000" cy="2695575"/>
            <wp:effectExtent l="0" t="0" r="0" b="9525"/>
            <wp:docPr id="14" name="Picture 14" descr="Image result for T-80 s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T-80 sno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2695575"/>
                    </a:xfrm>
                    <a:prstGeom prst="rect">
                      <a:avLst/>
                    </a:prstGeom>
                    <a:noFill/>
                    <a:ln>
                      <a:noFill/>
                    </a:ln>
                  </pic:spPr>
                </pic:pic>
              </a:graphicData>
            </a:graphic>
          </wp:inline>
        </w:drawing>
      </w:r>
    </w:p>
    <w:p w14:paraId="5FC4A042" w14:textId="77777777" w:rsidR="00A84F03" w:rsidRDefault="00BA1394" w:rsidP="007C26B4">
      <w:r>
        <w:t>Supporting activities are controlled directly by the Front HQ and coordinated with the Northern Fleet, 76</w:t>
      </w:r>
      <w:r w:rsidRPr="00BA1394">
        <w:rPr>
          <w:vertAlign w:val="superscript"/>
        </w:rPr>
        <w:t>th</w:t>
      </w:r>
      <w:r>
        <w:t xml:space="preserve"> Air Army, 6</w:t>
      </w:r>
      <w:r w:rsidRPr="00BA1394">
        <w:rPr>
          <w:vertAlign w:val="superscript"/>
        </w:rPr>
        <w:t>th</w:t>
      </w:r>
      <w:r>
        <w:t xml:space="preserve"> and 10</w:t>
      </w:r>
      <w:r w:rsidRPr="00BA1394">
        <w:rPr>
          <w:vertAlign w:val="superscript"/>
        </w:rPr>
        <w:t>th</w:t>
      </w:r>
      <w:r>
        <w:t xml:space="preserve"> Air Defence Armies as well as forces directly controlled by the Leningrad MD (such as 18</w:t>
      </w:r>
      <w:r w:rsidRPr="00BA1394">
        <w:rPr>
          <w:vertAlign w:val="superscript"/>
        </w:rPr>
        <w:t>th</w:t>
      </w:r>
      <w:r>
        <w:t xml:space="preserve"> Air Defence Corps).  The primary object of these operations is to reinforce the efforts of </w:t>
      </w:r>
      <w:r w:rsidRPr="00E47C65">
        <w:rPr>
          <w:b/>
        </w:rPr>
        <w:t>Archangel Corps</w:t>
      </w:r>
      <w:r>
        <w:t xml:space="preserve"> </w:t>
      </w:r>
      <w:r w:rsidR="002C42FC">
        <w:t>or to distract and confuse NATO reactions.</w:t>
      </w:r>
    </w:p>
    <w:p w14:paraId="5D3E345C" w14:textId="571C022E" w:rsidR="005E169A" w:rsidRDefault="4549471E" w:rsidP="005E169A">
      <w:r w:rsidRPr="4549471E">
        <w:rPr>
          <w:b/>
          <w:bCs/>
          <w:u w:val="single"/>
        </w:rPr>
        <w:t>Operations in Norway</w:t>
      </w:r>
      <w:r>
        <w:t>: For the most part the remainder of the Front troops, particularly 36</w:t>
      </w:r>
      <w:r w:rsidRPr="4549471E">
        <w:rPr>
          <w:vertAlign w:val="superscript"/>
        </w:rPr>
        <w:t>th</w:t>
      </w:r>
      <w:r>
        <w:t xml:space="preserve"> Air Landing (AL) Brigade, </w:t>
      </w:r>
      <w:r w:rsidR="00BC71F3">
        <w:t>Naval Infantry</w:t>
      </w:r>
      <w:r>
        <w:t>, 2</w:t>
      </w:r>
      <w:r w:rsidRPr="4549471E">
        <w:rPr>
          <w:vertAlign w:val="superscript"/>
        </w:rPr>
        <w:t>nd</w:t>
      </w:r>
      <w:r>
        <w:t xml:space="preserve"> Guards Artillery Division and the bulk of the other artillery, engineering air defence and logistics (not shown above) units are supporting operations in Norway. Further, a large portion of 2</w:t>
      </w:r>
      <w:r w:rsidRPr="4549471E">
        <w:rPr>
          <w:vertAlign w:val="superscript"/>
        </w:rPr>
        <w:t>nd</w:t>
      </w:r>
      <w:r>
        <w:t xml:space="preserve"> Spetsnaz Brigade is involved in Norway. These elements fall into three broad roles: maneuver such as the AL, NI and Spetsnaz elements; fire support including artillery and air defence; and maneuver support including engineering and logistics forces.</w:t>
      </w:r>
    </w:p>
    <w:p w14:paraId="548DC653" w14:textId="3673006B" w:rsidR="00B748E5" w:rsidRDefault="00B748E5" w:rsidP="005E169A">
      <w:r>
        <w:rPr>
          <w:noProof/>
          <w:lang w:eastAsia="en-CA"/>
        </w:rPr>
        <w:drawing>
          <wp:inline distT="0" distB="0" distL="0" distR="0" wp14:anchorId="74E3EA80" wp14:editId="0E3BF172">
            <wp:extent cx="8648700" cy="560040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8650127" cy="5601327"/>
                    </a:xfrm>
                    <a:prstGeom prst="rect">
                      <a:avLst/>
                    </a:prstGeom>
                  </pic:spPr>
                </pic:pic>
              </a:graphicData>
            </a:graphic>
          </wp:inline>
        </w:drawing>
      </w:r>
    </w:p>
    <w:p w14:paraId="0188B67C" w14:textId="3754E043" w:rsidR="00E3160D" w:rsidRDefault="00E3160D" w:rsidP="00E3160D">
      <w:r w:rsidRPr="4549471E">
        <w:rPr>
          <w:b/>
          <w:bCs/>
          <w:u w:val="single"/>
        </w:rPr>
        <w:t>SUPPORTING OPERATIONS</w:t>
      </w:r>
      <w:r w:rsidR="4549471E">
        <w:t>:</w:t>
      </w:r>
      <w:r w:rsidR="00D9783B">
        <w:t xml:space="preserve"> </w:t>
      </w:r>
      <w:r w:rsidR="4549471E">
        <w:t xml:space="preserve"> </w:t>
      </w:r>
      <w:r>
        <w:t>Activities in Norway will consume the bulk of North-Western TVD’s attention and resources, but there</w:t>
      </w:r>
      <w:r w:rsidR="00D9783B">
        <w:t xml:space="preserve"> is plenty of scope for other thrusts aimed at disrupting NATOs response by providing multiple dilemmas to deal with.  To quote from the Commander North-Western TVD – “The Americans might have coined the phrase ‘Shock and Awe’, but it was the Russians who invented it!”</w:t>
      </w:r>
    </w:p>
    <w:p w14:paraId="3BB864B6" w14:textId="517E9AF4" w:rsidR="00DA0729" w:rsidRDefault="005D1B00" w:rsidP="007C26B4">
      <w:r w:rsidRPr="005D1B00">
        <w:rPr>
          <w:noProof/>
          <w:lang w:eastAsia="en-CA"/>
        </w:rPr>
        <w:drawing>
          <wp:inline distT="0" distB="0" distL="0" distR="0" wp14:anchorId="581B6E1D" wp14:editId="2F28F653">
            <wp:extent cx="9753600" cy="5305425"/>
            <wp:effectExtent l="0" t="0" r="0" b="9525"/>
            <wp:docPr id="15" name="Picture 15" descr="Image result for btr-80 amphibi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btr-80 amphibiou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753600" cy="5305425"/>
                    </a:xfrm>
                    <a:prstGeom prst="rect">
                      <a:avLst/>
                    </a:prstGeom>
                    <a:noFill/>
                    <a:ln>
                      <a:noFill/>
                    </a:ln>
                  </pic:spPr>
                </pic:pic>
              </a:graphicData>
            </a:graphic>
          </wp:inline>
        </w:drawing>
      </w:r>
    </w:p>
    <w:p w14:paraId="02EB378F" w14:textId="77777777" w:rsidR="005E169A" w:rsidRDefault="005E169A"/>
    <w:sectPr w:rsidR="005E169A">
      <w:headerReference w:type="default" r:id="rId18"/>
      <w:pgSz w:w="12240" w:h="15840"/>
      <w:pgMar w:top="1440" w:right="1440" w:bottom="1440" w:left="1440" w:header="708" w:footer="708" w:gutter="0"/>
      <w:cols w:space="708"/>
      <w:docGrid w:linePitch="360"/>
    </w:sectPr>
  </w:body>
</w:document>
</file>

<file path=word/commentsIds.xml><?xml version="1.0" encoding="utf-8"?>
<w16cid:commentsIds xmlns:mc="http://schemas.openxmlformats.org/markup-compatibility/2006" xmlns:w16cid="http://schemas.microsoft.com/office/word/2016/wordml/cid" mc:Ignorable="w16cid">
  <w16cid:commentId w16cid:paraId="4FEED4C7" w16cid:durableId="1731D555"/>
  <w16cid:commentId w16cid:paraId="2EA4BD17" w16cid:durableId="1B9583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719794" w14:textId="77777777" w:rsidR="00EB7A47" w:rsidRDefault="00EB7A47" w:rsidP="00993DA9">
      <w:pPr>
        <w:spacing w:after="0" w:line="240" w:lineRule="auto"/>
      </w:pPr>
      <w:r>
        <w:separator/>
      </w:r>
    </w:p>
  </w:endnote>
  <w:endnote w:type="continuationSeparator" w:id="0">
    <w:p w14:paraId="4A031A7D" w14:textId="77777777" w:rsidR="00EB7A47" w:rsidRDefault="00EB7A47" w:rsidP="00993D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961A99" w14:textId="77777777" w:rsidR="00EB7A47" w:rsidRDefault="00EB7A47" w:rsidP="00993DA9">
      <w:pPr>
        <w:spacing w:after="0" w:line="240" w:lineRule="auto"/>
      </w:pPr>
      <w:r>
        <w:separator/>
      </w:r>
    </w:p>
  </w:footnote>
  <w:footnote w:type="continuationSeparator" w:id="0">
    <w:p w14:paraId="68C44C26" w14:textId="77777777" w:rsidR="00EB7A47" w:rsidRDefault="00EB7A47" w:rsidP="00993D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104142" w14:textId="77777777" w:rsidR="00BC71F3" w:rsidRPr="00993DA9" w:rsidRDefault="00BC71F3" w:rsidP="00993DA9">
    <w:pPr>
      <w:pStyle w:val="Header"/>
      <w:jc w:val="center"/>
      <w:rPr>
        <w:b/>
      </w:rPr>
    </w:pPr>
    <w:r>
      <w:rPr>
        <w:b/>
      </w:rPr>
      <w:t>North Western TVD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0E7574"/>
    <w:multiLevelType w:val="hybridMultilevel"/>
    <w:tmpl w:val="585C3B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51E64EE"/>
    <w:multiLevelType w:val="hybridMultilevel"/>
    <w:tmpl w:val="A54AB2A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5346E63"/>
    <w:multiLevelType w:val="hybridMultilevel"/>
    <w:tmpl w:val="3DA076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6C43218F"/>
    <w:multiLevelType w:val="hybridMultilevel"/>
    <w:tmpl w:val="3452A9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6270"/>
    <w:rsid w:val="00083138"/>
    <w:rsid w:val="00087E3D"/>
    <w:rsid w:val="000F13BA"/>
    <w:rsid w:val="00171B6F"/>
    <w:rsid w:val="0022718B"/>
    <w:rsid w:val="002466DB"/>
    <w:rsid w:val="00253C07"/>
    <w:rsid w:val="00255592"/>
    <w:rsid w:val="002B237C"/>
    <w:rsid w:val="002C126C"/>
    <w:rsid w:val="002C42FC"/>
    <w:rsid w:val="00303A55"/>
    <w:rsid w:val="003E655F"/>
    <w:rsid w:val="003F00DC"/>
    <w:rsid w:val="00444EB3"/>
    <w:rsid w:val="004718C3"/>
    <w:rsid w:val="004A0D4C"/>
    <w:rsid w:val="00524ABB"/>
    <w:rsid w:val="005656D9"/>
    <w:rsid w:val="00584F7C"/>
    <w:rsid w:val="005B597D"/>
    <w:rsid w:val="005D1B00"/>
    <w:rsid w:val="005D4D60"/>
    <w:rsid w:val="005E169A"/>
    <w:rsid w:val="006B392C"/>
    <w:rsid w:val="006C61DF"/>
    <w:rsid w:val="006F556D"/>
    <w:rsid w:val="00765495"/>
    <w:rsid w:val="00765E2B"/>
    <w:rsid w:val="00771DA5"/>
    <w:rsid w:val="007969ED"/>
    <w:rsid w:val="007C26B4"/>
    <w:rsid w:val="00804E21"/>
    <w:rsid w:val="0086167B"/>
    <w:rsid w:val="008C63B1"/>
    <w:rsid w:val="00905D92"/>
    <w:rsid w:val="00953BAD"/>
    <w:rsid w:val="00990F23"/>
    <w:rsid w:val="00993DA9"/>
    <w:rsid w:val="009D3942"/>
    <w:rsid w:val="009E3676"/>
    <w:rsid w:val="00A26270"/>
    <w:rsid w:val="00A84F03"/>
    <w:rsid w:val="00A86441"/>
    <w:rsid w:val="00A90141"/>
    <w:rsid w:val="00AF03F4"/>
    <w:rsid w:val="00B550FD"/>
    <w:rsid w:val="00B748E5"/>
    <w:rsid w:val="00B94D59"/>
    <w:rsid w:val="00BA1394"/>
    <w:rsid w:val="00BC71F3"/>
    <w:rsid w:val="00C101E5"/>
    <w:rsid w:val="00CA7524"/>
    <w:rsid w:val="00CC363E"/>
    <w:rsid w:val="00CD567F"/>
    <w:rsid w:val="00D9783B"/>
    <w:rsid w:val="00DA0729"/>
    <w:rsid w:val="00E16EDB"/>
    <w:rsid w:val="00E26125"/>
    <w:rsid w:val="00E3160D"/>
    <w:rsid w:val="00E3797A"/>
    <w:rsid w:val="00E47C65"/>
    <w:rsid w:val="00EB7A47"/>
    <w:rsid w:val="00F91706"/>
    <w:rsid w:val="1AA98AC4"/>
    <w:rsid w:val="4549471E"/>
    <w:rsid w:val="7B05AAC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35DDF"/>
  <w15:docId w15:val="{37F53A22-BDBC-4550-8B68-3C225619F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6270"/>
    <w:pPr>
      <w:ind w:left="720"/>
      <w:contextualSpacing/>
    </w:pPr>
  </w:style>
  <w:style w:type="paragraph" w:styleId="BalloonText">
    <w:name w:val="Balloon Text"/>
    <w:basedOn w:val="Normal"/>
    <w:link w:val="BalloonTextChar"/>
    <w:uiPriority w:val="99"/>
    <w:semiHidden/>
    <w:unhideWhenUsed/>
    <w:rsid w:val="00253C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3C07"/>
    <w:rPr>
      <w:rFonts w:ascii="Tahoma" w:hAnsi="Tahoma" w:cs="Tahoma"/>
      <w:sz w:val="16"/>
      <w:szCs w:val="16"/>
    </w:rPr>
  </w:style>
  <w:style w:type="paragraph" w:styleId="Header">
    <w:name w:val="header"/>
    <w:basedOn w:val="Normal"/>
    <w:link w:val="HeaderChar"/>
    <w:uiPriority w:val="99"/>
    <w:unhideWhenUsed/>
    <w:rsid w:val="00993D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3DA9"/>
  </w:style>
  <w:style w:type="paragraph" w:styleId="Footer">
    <w:name w:val="footer"/>
    <w:basedOn w:val="Normal"/>
    <w:link w:val="FooterChar"/>
    <w:uiPriority w:val="99"/>
    <w:unhideWhenUsed/>
    <w:rsid w:val="00993D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3DA9"/>
  </w:style>
  <w:style w:type="character" w:styleId="Hyperlink">
    <w:name w:val="Hyperlink"/>
    <w:basedOn w:val="DefaultParagraphFont"/>
    <w:uiPriority w:val="99"/>
    <w:unhideWhenUsed/>
    <w:rsid w:val="00771DA5"/>
    <w:rPr>
      <w:color w:val="0000FF" w:themeColor="hyperlink"/>
      <w:u w:val="single"/>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3995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1c55045d404e4cb8"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1559</Words>
  <Characters>8892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10431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2</cp:revision>
  <dcterms:created xsi:type="dcterms:W3CDTF">2019-12-03T23:46:00Z</dcterms:created>
  <dcterms:modified xsi:type="dcterms:W3CDTF">2019-12-03T23:46:00Z</dcterms:modified>
</cp:coreProperties>
</file>