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Default="00CF1259">
      <w:pPr>
        <w:rPr>
          <w:lang w:val="en-CA"/>
        </w:rPr>
      </w:pPr>
      <w:r>
        <w:rPr>
          <w:lang w:val="en-CA"/>
        </w:rPr>
        <w:t>(Danish Submarines – to be added to the Danish Navy page)</w:t>
      </w:r>
    </w:p>
    <w:p w:rsidR="00CF1259" w:rsidRPr="00CF1259" w:rsidRDefault="00CF1259">
      <w:pPr>
        <w:rPr>
          <w:b/>
          <w:lang w:val="en-CA"/>
        </w:rPr>
      </w:pPr>
      <w:r w:rsidRPr="00CF1259">
        <w:rPr>
          <w:b/>
          <w:lang w:val="en-CA"/>
        </w:rPr>
        <w:t>Submarines</w:t>
      </w:r>
    </w:p>
    <w:p w:rsidR="00CF1259" w:rsidRDefault="00CF1259">
      <w:pPr>
        <w:rPr>
          <w:lang w:val="en-CA"/>
        </w:rPr>
      </w:pPr>
      <w:r>
        <w:rPr>
          <w:lang w:val="en-CA"/>
        </w:rPr>
        <w:t xml:space="preserve">The Danish Navy operates two class of submarine, both of German design. Both designs are small, maneuverable and </w:t>
      </w:r>
      <w:r w:rsidR="00675C0C">
        <w:rPr>
          <w:lang w:val="en-CA"/>
        </w:rPr>
        <w:t>very well suited to operating in shallow, congested waters</w:t>
      </w:r>
      <w:r w:rsidR="007C53F7">
        <w:rPr>
          <w:lang w:val="en-CA"/>
        </w:rPr>
        <w:t xml:space="preserve">.  All Danish submarines were based at </w:t>
      </w:r>
      <w:proofErr w:type="spellStart"/>
      <w:r w:rsidR="007C53F7" w:rsidRPr="007C53F7">
        <w:rPr>
          <w:lang w:val="en-CA"/>
        </w:rPr>
        <w:t>Frederikshaven</w:t>
      </w:r>
      <w:proofErr w:type="spellEnd"/>
      <w:r w:rsidR="007C53F7">
        <w:rPr>
          <w:lang w:val="en-CA"/>
        </w:rPr>
        <w:t xml:space="preserve"> and two were kept at sea at all times with two more ready for immediate deployment.</w:t>
      </w:r>
    </w:p>
    <w:p w:rsidR="007C53F7" w:rsidRPr="00CF1259" w:rsidRDefault="00675C0C">
      <w:pPr>
        <w:rPr>
          <w:lang w:val="en-CA"/>
        </w:rPr>
      </w:pPr>
      <w:hyperlink r:id="rId4" w:history="1">
        <w:proofErr w:type="spellStart"/>
        <w:r w:rsidRPr="00675C0C">
          <w:rPr>
            <w:rStyle w:val="Hyperlink"/>
            <w:b/>
            <w:lang w:val="en-CA"/>
          </w:rPr>
          <w:t>Narhvalen</w:t>
        </w:r>
        <w:proofErr w:type="spellEnd"/>
        <w:r w:rsidRPr="00675C0C">
          <w:rPr>
            <w:rStyle w:val="Hyperlink"/>
            <w:b/>
            <w:lang w:val="en-CA"/>
          </w:rPr>
          <w:t xml:space="preserve"> Class</w:t>
        </w:r>
      </w:hyperlink>
      <w:r>
        <w:rPr>
          <w:lang w:val="en-CA"/>
        </w:rPr>
        <w:t>: These two modified Type 205 submarines were acquired in 1970, they were very small and with a crew of only 21 personnel, were inexpensive to operate.  They had a major drawback in that their torpedoes were only suitable for surface targets, and not other submarines</w:t>
      </w:r>
      <w:r w:rsidR="007C53F7">
        <w:rPr>
          <w:lang w:val="en-CA"/>
        </w:rPr>
        <w:t>, this was mitigated by operating them in coastal waters where they wer</w:t>
      </w:r>
      <w:r w:rsidR="00472529">
        <w:rPr>
          <w:lang w:val="en-CA"/>
        </w:rPr>
        <w:t>e supported by ASW helicopters.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3826"/>
      </w:tblGrid>
      <w:tr w:rsidR="007C53F7" w:rsidTr="007C53F7">
        <w:tc>
          <w:tcPr>
            <w:tcW w:w="1271" w:type="dxa"/>
            <w:shd w:val="clear" w:color="auto" w:fill="D9D9D9" w:themeFill="background1" w:themeFillShade="D9"/>
          </w:tcPr>
          <w:p w:rsidR="007C53F7" w:rsidRDefault="007C53F7">
            <w:pPr>
              <w:rPr>
                <w:lang w:val="en-CA"/>
              </w:rPr>
            </w:pPr>
            <w:r>
              <w:rPr>
                <w:lang w:val="en-CA"/>
              </w:rPr>
              <w:t>Pennant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C53F7" w:rsidRDefault="007C53F7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C53F7" w:rsidRDefault="007C53F7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7C53F7" w:rsidRDefault="007C53F7">
            <w:pPr>
              <w:rPr>
                <w:lang w:val="en-CA"/>
              </w:rPr>
            </w:pPr>
            <w:r>
              <w:rPr>
                <w:lang w:val="en-CA"/>
              </w:rPr>
              <w:t>Location</w:t>
            </w:r>
          </w:p>
        </w:tc>
      </w:tr>
      <w:tr w:rsidR="007C53F7" w:rsidTr="007C53F7">
        <w:tc>
          <w:tcPr>
            <w:tcW w:w="1271" w:type="dxa"/>
          </w:tcPr>
          <w:p w:rsidR="007C53F7" w:rsidRDefault="007C53F7" w:rsidP="007C53F7">
            <w:pPr>
              <w:rPr>
                <w:lang w:val="en-CA"/>
              </w:rPr>
            </w:pPr>
            <w:r>
              <w:rPr>
                <w:lang w:val="en-CA"/>
              </w:rPr>
              <w:t>S 320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3F7" w:rsidRDefault="007C53F7" w:rsidP="007C53F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Narhvalen</w:t>
            </w:r>
            <w:proofErr w:type="spellEnd"/>
          </w:p>
        </w:tc>
        <w:tc>
          <w:tcPr>
            <w:tcW w:w="1985" w:type="dxa"/>
          </w:tcPr>
          <w:p w:rsidR="007C53F7" w:rsidRDefault="007C53F7" w:rsidP="007C53F7">
            <w:pPr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3826" w:type="dxa"/>
          </w:tcPr>
          <w:p w:rsidR="007C53F7" w:rsidRDefault="00472529" w:rsidP="007C53F7">
            <w:pPr>
              <w:rPr>
                <w:lang w:val="en-CA"/>
              </w:rPr>
            </w:pPr>
            <w:r>
              <w:rPr>
                <w:lang w:val="en-CA"/>
              </w:rPr>
              <w:t>In port</w:t>
            </w:r>
          </w:p>
        </w:tc>
      </w:tr>
      <w:tr w:rsidR="007C53F7" w:rsidTr="007C53F7">
        <w:tc>
          <w:tcPr>
            <w:tcW w:w="1271" w:type="dxa"/>
          </w:tcPr>
          <w:p w:rsidR="007C53F7" w:rsidRDefault="007C53F7" w:rsidP="007C53F7">
            <w:pPr>
              <w:rPr>
                <w:lang w:val="en-CA"/>
              </w:rPr>
            </w:pPr>
            <w:r>
              <w:rPr>
                <w:lang w:val="en-CA"/>
              </w:rPr>
              <w:t>S 321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3F7" w:rsidRDefault="007C53F7" w:rsidP="007C53F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Nordkaperen</w:t>
            </w:r>
            <w:proofErr w:type="spellEnd"/>
          </w:p>
        </w:tc>
        <w:tc>
          <w:tcPr>
            <w:tcW w:w="1985" w:type="dxa"/>
          </w:tcPr>
          <w:p w:rsidR="007C53F7" w:rsidRDefault="007C53F7" w:rsidP="007C53F7">
            <w:pPr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3826" w:type="dxa"/>
          </w:tcPr>
          <w:p w:rsidR="007C53F7" w:rsidRDefault="007C53F7" w:rsidP="007C53F7">
            <w:pPr>
              <w:rPr>
                <w:lang w:val="en-CA"/>
              </w:rPr>
            </w:pPr>
            <w:r>
              <w:rPr>
                <w:lang w:val="en-CA"/>
              </w:rPr>
              <w:t>Patrolling off Bornholm Island</w:t>
            </w:r>
          </w:p>
        </w:tc>
      </w:tr>
    </w:tbl>
    <w:p w:rsidR="00675C0C" w:rsidRDefault="00675C0C">
      <w:pPr>
        <w:rPr>
          <w:lang w:val="en-CA"/>
        </w:rPr>
      </w:pPr>
    </w:p>
    <w:p w:rsidR="00472529" w:rsidRDefault="00472529" w:rsidP="00472529">
      <w:pPr>
        <w:jc w:val="center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591175" cy="3620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hvalen 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422" cy="36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CC" w:rsidRDefault="00FD6ACC" w:rsidP="00472529">
      <w:pPr>
        <w:rPr>
          <w:b/>
          <w:lang w:val="en-CA"/>
        </w:rPr>
      </w:pPr>
    </w:p>
    <w:p w:rsidR="00472529" w:rsidRDefault="00472529" w:rsidP="00472529">
      <w:pPr>
        <w:rPr>
          <w:lang w:val="en-CA"/>
        </w:rPr>
      </w:pPr>
      <w:hyperlink r:id="rId6" w:history="1">
        <w:proofErr w:type="spellStart"/>
        <w:r w:rsidRPr="00472529">
          <w:rPr>
            <w:rStyle w:val="Hyperlink"/>
            <w:b/>
            <w:lang w:val="en-CA"/>
          </w:rPr>
          <w:t>Tumleren</w:t>
        </w:r>
        <w:proofErr w:type="spellEnd"/>
        <w:r w:rsidRPr="00472529">
          <w:rPr>
            <w:rStyle w:val="Hyperlink"/>
            <w:b/>
            <w:lang w:val="en-CA"/>
          </w:rPr>
          <w:t xml:space="preserve"> class</w:t>
        </w:r>
      </w:hyperlink>
      <w:r>
        <w:rPr>
          <w:b/>
          <w:lang w:val="en-CA"/>
        </w:rPr>
        <w:t xml:space="preserve">: </w:t>
      </w:r>
      <w:r w:rsidRPr="00472529">
        <w:rPr>
          <w:lang w:val="en-CA"/>
        </w:rPr>
        <w:t>The</w:t>
      </w:r>
      <w:r>
        <w:rPr>
          <w:lang w:val="en-CA"/>
        </w:rPr>
        <w:t>se three boats were purchased (along with a 4</w:t>
      </w:r>
      <w:r w:rsidRPr="00472529">
        <w:rPr>
          <w:vertAlign w:val="superscript"/>
          <w:lang w:val="en-CA"/>
        </w:rPr>
        <w:t>th</w:t>
      </w:r>
      <w:r>
        <w:rPr>
          <w:lang w:val="en-CA"/>
        </w:rPr>
        <w:t xml:space="preserve"> used for spare parts) from Norway in 1989-91.  This was the Norwegian </w:t>
      </w:r>
      <w:proofErr w:type="spellStart"/>
      <w:r>
        <w:rPr>
          <w:lang w:val="en-CA"/>
        </w:rPr>
        <w:t>Kobben</w:t>
      </w:r>
      <w:proofErr w:type="spellEnd"/>
      <w:r>
        <w:rPr>
          <w:lang w:val="en-CA"/>
        </w:rPr>
        <w:t xml:space="preserve"> class which were a customized version of the German Type 205 and designated the Type 207. Although very similar to the </w:t>
      </w:r>
      <w:proofErr w:type="spellStart"/>
      <w:r>
        <w:rPr>
          <w:lang w:val="en-CA"/>
        </w:rPr>
        <w:t>Narhvalen</w:t>
      </w:r>
      <w:proofErr w:type="spellEnd"/>
      <w:r>
        <w:rPr>
          <w:lang w:val="en-CA"/>
        </w:rPr>
        <w:t xml:space="preserve"> Class, they were slightly larger, </w:t>
      </w:r>
      <w:r w:rsidR="00FD6ACC">
        <w:rPr>
          <w:lang w:val="en-CA"/>
        </w:rPr>
        <w:t xml:space="preserve">had a much better maximum dive depth, better sensors, and were able to track and target other submarines.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3826"/>
      </w:tblGrid>
      <w:tr w:rsidR="00FD6ACC" w:rsidTr="006A4BF6">
        <w:tc>
          <w:tcPr>
            <w:tcW w:w="1271" w:type="dxa"/>
            <w:shd w:val="clear" w:color="auto" w:fill="D9D9D9" w:themeFill="background1" w:themeFillShade="D9"/>
          </w:tcPr>
          <w:p w:rsidR="00FD6ACC" w:rsidRDefault="00FD6ACC" w:rsidP="006A4BF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Pennant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D6ACC" w:rsidRDefault="00FD6ACC" w:rsidP="006A4BF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D6ACC" w:rsidRDefault="00FD6ACC" w:rsidP="006A4BF6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FD6ACC" w:rsidRDefault="00FD6ACC" w:rsidP="006A4BF6">
            <w:pPr>
              <w:rPr>
                <w:lang w:val="en-CA"/>
              </w:rPr>
            </w:pPr>
            <w:r>
              <w:rPr>
                <w:lang w:val="en-CA"/>
              </w:rPr>
              <w:t>Location</w:t>
            </w:r>
          </w:p>
        </w:tc>
      </w:tr>
      <w:tr w:rsidR="00FD6ACC" w:rsidTr="00FD6AC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ACC" w:rsidRDefault="00FD6ACC" w:rsidP="00FD6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S322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ACC" w:rsidRDefault="00FD6ACC" w:rsidP="00FD6A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Tumleren</w:t>
            </w:r>
            <w:proofErr w:type="spellEnd"/>
          </w:p>
        </w:tc>
        <w:tc>
          <w:tcPr>
            <w:tcW w:w="1985" w:type="dxa"/>
          </w:tcPr>
          <w:p w:rsidR="00FD6ACC" w:rsidRDefault="00FD6ACC" w:rsidP="00FD6ACC">
            <w:pPr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3826" w:type="dxa"/>
          </w:tcPr>
          <w:p w:rsidR="00FD6ACC" w:rsidRDefault="00FD6ACC" w:rsidP="00FD6ACC">
            <w:pPr>
              <w:rPr>
                <w:lang w:val="en-CA"/>
              </w:rPr>
            </w:pPr>
            <w:r>
              <w:rPr>
                <w:lang w:val="en-CA"/>
              </w:rPr>
              <w:t>In port</w:t>
            </w:r>
          </w:p>
        </w:tc>
      </w:tr>
      <w:tr w:rsidR="00FD6ACC" w:rsidTr="00C86E1E"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ACC" w:rsidRDefault="00FD6ACC" w:rsidP="00FD6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S333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ACC" w:rsidRDefault="00FD6ACC" w:rsidP="00FD6A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Saelen</w:t>
            </w:r>
            <w:proofErr w:type="spellEnd"/>
          </w:p>
        </w:tc>
        <w:tc>
          <w:tcPr>
            <w:tcW w:w="1985" w:type="dxa"/>
          </w:tcPr>
          <w:p w:rsidR="00FD6ACC" w:rsidRDefault="00FD6ACC" w:rsidP="00FD6ACC">
            <w:pPr>
              <w:rPr>
                <w:lang w:val="en-CA"/>
              </w:rPr>
            </w:pPr>
            <w:r>
              <w:rPr>
                <w:lang w:val="en-CA"/>
              </w:rPr>
              <w:t>Refit</w:t>
            </w:r>
          </w:p>
        </w:tc>
        <w:tc>
          <w:tcPr>
            <w:tcW w:w="3826" w:type="dxa"/>
          </w:tcPr>
          <w:p w:rsidR="00FD6ACC" w:rsidRDefault="00FD6ACC" w:rsidP="00FD6ACC">
            <w:pPr>
              <w:rPr>
                <w:lang w:val="en-CA"/>
              </w:rPr>
            </w:pPr>
          </w:p>
        </w:tc>
      </w:tr>
      <w:tr w:rsidR="00FD6ACC" w:rsidTr="00FD6ACC"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ACC" w:rsidRDefault="00FD6ACC" w:rsidP="00FD6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S324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ACC" w:rsidRDefault="00FD6ACC" w:rsidP="00FD6A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Springeren</w:t>
            </w:r>
            <w:proofErr w:type="spellEnd"/>
          </w:p>
        </w:tc>
        <w:tc>
          <w:tcPr>
            <w:tcW w:w="1985" w:type="dxa"/>
          </w:tcPr>
          <w:p w:rsidR="00FD6ACC" w:rsidRDefault="00FD6ACC" w:rsidP="00FD6ACC">
            <w:pPr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3826" w:type="dxa"/>
          </w:tcPr>
          <w:p w:rsidR="00FD6ACC" w:rsidRDefault="00FD6ACC" w:rsidP="00FD6ACC">
            <w:pPr>
              <w:rPr>
                <w:lang w:val="en-CA"/>
              </w:rPr>
            </w:pPr>
            <w:r>
              <w:rPr>
                <w:lang w:val="en-CA"/>
              </w:rPr>
              <w:t xml:space="preserve">Patrolling </w:t>
            </w:r>
            <w:r>
              <w:rPr>
                <w:lang w:val="en-CA"/>
              </w:rPr>
              <w:t>in the North Sea</w:t>
            </w:r>
          </w:p>
        </w:tc>
      </w:tr>
    </w:tbl>
    <w:p w:rsidR="00FD6ACC" w:rsidRDefault="00FD6ACC" w:rsidP="00472529">
      <w:pPr>
        <w:rPr>
          <w:lang w:val="en-CA"/>
        </w:rPr>
      </w:pPr>
    </w:p>
    <w:p w:rsidR="00FD6ACC" w:rsidRPr="00472529" w:rsidRDefault="00FD6ACC" w:rsidP="00472529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010275" cy="391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leren 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159" cy="39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ACC" w:rsidRPr="00472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9"/>
    <w:rsid w:val="00472529"/>
    <w:rsid w:val="00675C0C"/>
    <w:rsid w:val="007C53F7"/>
    <w:rsid w:val="00AD3F19"/>
    <w:rsid w:val="00C7775A"/>
    <w:rsid w:val="00CF1259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62D1"/>
  <w15:chartTrackingRefBased/>
  <w15:docId w15:val="{D4D644E7-8FF5-428C-AE06-8EC32DC0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5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obben-class_submarine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en.wikipedia.org/wiki/Type_205_submarin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</cp:revision>
  <dcterms:created xsi:type="dcterms:W3CDTF">2018-12-01T11:45:00Z</dcterms:created>
  <dcterms:modified xsi:type="dcterms:W3CDTF">2018-12-01T12:35:00Z</dcterms:modified>
</cp:coreProperties>
</file>