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A9B" w:rsidRPr="003411D9" w:rsidRDefault="003411D9">
      <w:pPr>
        <w:rPr>
          <w:b/>
        </w:rPr>
      </w:pPr>
      <w:r w:rsidRPr="003411D9">
        <w:rPr>
          <w:b/>
        </w:rPr>
        <w:t>French Air Force (</w:t>
      </w:r>
      <w:proofErr w:type="spellStart"/>
      <w:r w:rsidRPr="003411D9">
        <w:rPr>
          <w:b/>
        </w:rPr>
        <w:t>Armée</w:t>
      </w:r>
      <w:proofErr w:type="spellEnd"/>
      <w:r w:rsidRPr="003411D9">
        <w:rPr>
          <w:b/>
        </w:rPr>
        <w:t xml:space="preserve"> de </w:t>
      </w:r>
      <w:proofErr w:type="spellStart"/>
      <w:r w:rsidRPr="003411D9">
        <w:rPr>
          <w:b/>
        </w:rPr>
        <w:t>l'air</w:t>
      </w:r>
      <w:proofErr w:type="spellEnd"/>
      <w:r w:rsidRPr="003411D9">
        <w:rPr>
          <w:b/>
        </w:rPr>
        <w:t xml:space="preserve"> or Air Army)</w:t>
      </w:r>
    </w:p>
    <w:p w:rsidR="0039309A" w:rsidRPr="0039309A" w:rsidRDefault="003411D9">
      <w:r>
        <w:t xml:space="preserve">The French Air Force is one of the largest in Europe </w:t>
      </w:r>
      <w:r w:rsidR="0077323B">
        <w:t xml:space="preserve">with </w:t>
      </w:r>
      <w:r>
        <w:t>93</w:t>
      </w:r>
      <w:r w:rsidR="0077323B">
        <w:t>,</w:t>
      </w:r>
      <w:r>
        <w:t>000</w:t>
      </w:r>
      <w:r w:rsidR="0077323B">
        <w:t xml:space="preserve"> personnel and over</w:t>
      </w:r>
      <w:r>
        <w:t xml:space="preserve"> 70000 reserves</w:t>
      </w:r>
      <w:r w:rsidR="0077323B">
        <w:t xml:space="preserve">. Maintaining over 450 combat aircraft, a strategic and a tactical nuclear capability and significant support and transport </w:t>
      </w:r>
      <w:r w:rsidR="00D35576">
        <w:t>elements</w:t>
      </w:r>
      <w:r w:rsidR="0077323B">
        <w:t>, the French Air Force is critical to the defence of Europe.</w:t>
      </w:r>
      <w:r w:rsidR="00D35576">
        <w:t xml:space="preserve"> </w:t>
      </w:r>
      <w:r w:rsidR="00DA0E50">
        <w:t>The Air Force is d</w:t>
      </w:r>
      <w:r w:rsidR="00D35576">
        <w:t>ivided into four major commands</w:t>
      </w:r>
      <w:r w:rsidR="00DA0E50">
        <w:t>: Strategic Air Force (</w:t>
      </w:r>
      <w:proofErr w:type="spellStart"/>
      <w:r w:rsidR="00DA0E50">
        <w:t>CoFAS</w:t>
      </w:r>
      <w:proofErr w:type="spellEnd"/>
      <w:r w:rsidR="00DA0E50">
        <w:t>) operating IRBMs (Intermediate Range Ballistic Missiles), bombers and refueling aircraft; Tactical Air Force (</w:t>
      </w:r>
      <w:proofErr w:type="spellStart"/>
      <w:r w:rsidR="00DA0E50">
        <w:t>FATac</w:t>
      </w:r>
      <w:proofErr w:type="spellEnd"/>
      <w:r w:rsidR="00DA0E50">
        <w:t>) operates most of the strike aircraft; Aid Defense Command (CAFDA) operating Fighter Interceptors; and Air Transport Command (</w:t>
      </w:r>
      <w:proofErr w:type="spellStart"/>
      <w:r w:rsidR="00DA0E50">
        <w:t>CoTAM</w:t>
      </w:r>
      <w:proofErr w:type="spellEnd"/>
      <w:r w:rsidR="00DA0E50">
        <w:t>) operating transport and helicopter squadrons.</w:t>
      </w:r>
      <w:r w:rsidR="0039109D">
        <w:t xml:space="preserve"> Centrally controlled are 4 E-3F AWACS.</w:t>
      </w:r>
    </w:p>
    <w:p w:rsidR="00E503F0" w:rsidRDefault="00DA0E50">
      <w:pPr>
        <w:rPr>
          <w:b/>
        </w:rPr>
      </w:pPr>
      <w:r w:rsidRPr="0039309A">
        <w:rPr>
          <w:b/>
        </w:rPr>
        <w:t>Strategic Air Force (</w:t>
      </w:r>
      <w:proofErr w:type="spellStart"/>
      <w:r w:rsidRPr="0039309A">
        <w:rPr>
          <w:b/>
        </w:rPr>
        <w:t>CoFAS</w:t>
      </w:r>
      <w:proofErr w:type="spellEnd"/>
      <w:r w:rsidRPr="0039309A">
        <w:rPr>
          <w:b/>
        </w:rPr>
        <w:t>)</w:t>
      </w:r>
    </w:p>
    <w:p w:rsidR="0039309A" w:rsidRPr="0039309A" w:rsidRDefault="0039309A">
      <w:pPr>
        <w:rPr>
          <w:b/>
        </w:rPr>
      </w:pPr>
      <w:r w:rsidRPr="00005B40">
        <w:rPr>
          <w:noProof/>
          <w:u w:val="single"/>
          <w:lang w:eastAsia="en-CA"/>
        </w:rPr>
        <w:drawing>
          <wp:inline distT="0" distB="0" distL="0" distR="0" wp14:anchorId="6883109D" wp14:editId="07214C60">
            <wp:extent cx="2876550" cy="2157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135faf.jpg"/>
                    <pic:cNvPicPr/>
                  </pic:nvPicPr>
                  <pic:blipFill>
                    <a:blip r:embed="rId4">
                      <a:extLst>
                        <a:ext uri="{28A0092B-C50C-407E-A947-70E740481C1C}">
                          <a14:useLocalDpi xmlns:a14="http://schemas.microsoft.com/office/drawing/2010/main" val="0"/>
                        </a:ext>
                      </a:extLst>
                    </a:blip>
                    <a:stretch>
                      <a:fillRect/>
                    </a:stretch>
                  </pic:blipFill>
                  <pic:spPr>
                    <a:xfrm>
                      <a:off x="0" y="0"/>
                      <a:ext cx="2876550" cy="2157095"/>
                    </a:xfrm>
                    <a:prstGeom prst="rect">
                      <a:avLst/>
                    </a:prstGeom>
                  </pic:spPr>
                </pic:pic>
              </a:graphicData>
            </a:graphic>
          </wp:inline>
        </w:drawing>
      </w:r>
    </w:p>
    <w:p w:rsidR="0039309A" w:rsidRDefault="00712832">
      <w:r>
        <w:rPr>
          <w:noProof/>
          <w:lang w:eastAsia="en-CA"/>
        </w:rPr>
        <w:drawing>
          <wp:inline distT="0" distB="0" distL="0" distR="0">
            <wp:extent cx="1016000" cy="135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le_S3.jpg"/>
                    <pic:cNvPicPr/>
                  </pic:nvPicPr>
                  <pic:blipFill>
                    <a:blip r:embed="rId5">
                      <a:extLst>
                        <a:ext uri="{28A0092B-C50C-407E-A947-70E740481C1C}">
                          <a14:useLocalDpi xmlns:a14="http://schemas.microsoft.com/office/drawing/2010/main" val="0"/>
                        </a:ext>
                      </a:extLst>
                    </a:blip>
                    <a:stretch>
                      <a:fillRect/>
                    </a:stretch>
                  </pic:blipFill>
                  <pic:spPr>
                    <a:xfrm>
                      <a:off x="0" y="0"/>
                      <a:ext cx="1016000" cy="1356360"/>
                    </a:xfrm>
                    <a:prstGeom prst="rect">
                      <a:avLst/>
                    </a:prstGeom>
                  </pic:spPr>
                </pic:pic>
              </a:graphicData>
            </a:graphic>
          </wp:inline>
        </w:drawing>
      </w:r>
    </w:p>
    <w:p w:rsidR="00B401CB" w:rsidRDefault="00B647BE">
      <w:proofErr w:type="spellStart"/>
      <w:r>
        <w:t>CoFAS</w:t>
      </w:r>
      <w:proofErr w:type="spellEnd"/>
      <w:r>
        <w:t xml:space="preserve"> operates the 91st bombardment wing with two squadrons of Mirage IV-P </w:t>
      </w:r>
      <w:r w:rsidR="001A1A0E">
        <w:t xml:space="preserve">(18) </w:t>
      </w:r>
      <w:r>
        <w:t>nuclear bombers and one squadron of Mirage IV</w:t>
      </w:r>
      <w:r w:rsidR="009956A0">
        <w:t>-R</w:t>
      </w:r>
      <w:r>
        <w:t xml:space="preserve"> </w:t>
      </w:r>
      <w:r w:rsidR="001A1A0E">
        <w:t xml:space="preserve">(12) </w:t>
      </w:r>
      <w:r>
        <w:t>in the reconnaissance role, the 94</w:t>
      </w:r>
      <w:r w:rsidRPr="00B647BE">
        <w:rPr>
          <w:vertAlign w:val="superscript"/>
        </w:rPr>
        <w:t>th</w:t>
      </w:r>
      <w:r>
        <w:t xml:space="preserve"> bombardment wing providing training and </w:t>
      </w:r>
      <w:r w:rsidR="001A1A0E">
        <w:t>conversion with Mirage IV-A (12)</w:t>
      </w:r>
      <w:r w:rsidR="00DD62BE">
        <w:t xml:space="preserve"> and IV-</w:t>
      </w:r>
      <w:proofErr w:type="gramStart"/>
      <w:r w:rsidR="00DD62BE">
        <w:t>P(</w:t>
      </w:r>
      <w:proofErr w:type="gramEnd"/>
      <w:r w:rsidR="00DD62BE">
        <w:t>4)</w:t>
      </w:r>
      <w:r w:rsidR="009956A0">
        <w:t xml:space="preserve">, and an IRBM wing of two squadrons (18 silos). </w:t>
      </w:r>
      <w:r>
        <w:t xml:space="preserve"> </w:t>
      </w:r>
      <w:r w:rsidR="009956A0">
        <w:t>Supporting the Mirage IV-P was an air refueling wing of 3 KC-135F Squadrons (12 total).</w:t>
      </w:r>
    </w:p>
    <w:p w:rsidR="001A1A0E" w:rsidRDefault="001A1A0E">
      <w:pPr>
        <w:rPr>
          <w:b/>
        </w:rPr>
      </w:pPr>
      <w:r w:rsidRPr="001A1A0E">
        <w:rPr>
          <w:b/>
        </w:rPr>
        <w:t>Mirage IV</w:t>
      </w:r>
    </w:p>
    <w:p w:rsidR="0039309A" w:rsidRPr="00B401CB" w:rsidRDefault="0039309A">
      <w:r>
        <w:rPr>
          <w:noProof/>
          <w:lang w:eastAsia="en-CA"/>
        </w:rPr>
        <w:lastRenderedPageBreak/>
        <w:drawing>
          <wp:inline distT="0" distB="0" distL="0" distR="0" wp14:anchorId="51E9FA5D" wp14:editId="1836B328">
            <wp:extent cx="45720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IV.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001A1A0E" w:rsidRDefault="001A1A0E">
      <w:r>
        <w:t>The Mirage IV was twice the weight and 1.5 times the length of its predecessor the Mirage III (more later), which allowed for massive fuel tanks.  Even though this aircraft was a bomber – all ordinance was attached externally, that and the extra fuel storage allowed</w:t>
      </w:r>
      <w:r w:rsidR="00DD62BE">
        <w:t xml:space="preserve"> for high speed and long range.</w:t>
      </w:r>
    </w:p>
    <w:tbl>
      <w:tblPr>
        <w:tblW w:w="7660" w:type="dxa"/>
        <w:tblInd w:w="103" w:type="dxa"/>
        <w:tblLook w:val="04A0" w:firstRow="1" w:lastRow="0" w:firstColumn="1" w:lastColumn="0" w:noHBand="0" w:noVBand="1"/>
      </w:tblPr>
      <w:tblGrid>
        <w:gridCol w:w="1140"/>
        <w:gridCol w:w="1349"/>
        <w:gridCol w:w="1911"/>
        <w:gridCol w:w="779"/>
        <w:gridCol w:w="640"/>
        <w:gridCol w:w="1841"/>
      </w:tblGrid>
      <w:tr w:rsidR="00836E3F" w:rsidRPr="00836E3F" w:rsidTr="00005B40">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Sqn</w:t>
            </w:r>
            <w:proofErr w:type="spellEnd"/>
          </w:p>
        </w:tc>
        <w:tc>
          <w:tcPr>
            <w:tcW w:w="134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Name</w:t>
            </w:r>
          </w:p>
        </w:tc>
        <w:tc>
          <w:tcPr>
            <w:tcW w:w="191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Location</w:t>
            </w:r>
          </w:p>
        </w:tc>
        <w:tc>
          <w:tcPr>
            <w:tcW w:w="77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Group</w:t>
            </w:r>
          </w:p>
        </w:tc>
        <w:tc>
          <w:tcPr>
            <w:tcW w:w="64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No.</w:t>
            </w:r>
          </w:p>
        </w:tc>
        <w:tc>
          <w:tcPr>
            <w:tcW w:w="184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Type</w:t>
            </w:r>
          </w:p>
        </w:tc>
      </w:tr>
      <w:tr w:rsidR="00836E3F" w:rsidRPr="00836E3F" w:rsidTr="00005B40">
        <w:trPr>
          <w:trHeight w:val="315"/>
        </w:trPr>
        <w:tc>
          <w:tcPr>
            <w:tcW w:w="11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1/91</w:t>
            </w:r>
          </w:p>
        </w:tc>
        <w:tc>
          <w:tcPr>
            <w:tcW w:w="1349"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Gascogne</w:t>
            </w:r>
            <w:proofErr w:type="spellEnd"/>
          </w:p>
        </w:tc>
        <w:tc>
          <w:tcPr>
            <w:tcW w:w="1911"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w:t>
            </w:r>
            <w:r w:rsidR="00712832">
              <w:rPr>
                <w:rFonts w:ascii="Calibri" w:eastAsia="Times New Roman" w:hAnsi="Calibri" w:cs="Times New Roman"/>
                <w:color w:val="000000"/>
                <w:lang w:eastAsia="en-CA"/>
              </w:rPr>
              <w:t>ont-de-</w:t>
            </w:r>
            <w:r w:rsidRPr="00836E3F">
              <w:rPr>
                <w:rFonts w:ascii="Calibri" w:eastAsia="Times New Roman" w:hAnsi="Calibri" w:cs="Times New Roman"/>
                <w:color w:val="000000"/>
                <w:lang w:eastAsia="en-CA"/>
              </w:rPr>
              <w:t>Marsan</w:t>
            </w:r>
          </w:p>
        </w:tc>
        <w:tc>
          <w:tcPr>
            <w:tcW w:w="779"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CoFAS</w:t>
            </w:r>
            <w:proofErr w:type="spellEnd"/>
          </w:p>
        </w:tc>
        <w:tc>
          <w:tcPr>
            <w:tcW w:w="640"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w:t>
            </w:r>
          </w:p>
        </w:tc>
        <w:tc>
          <w:tcPr>
            <w:tcW w:w="1841" w:type="dxa"/>
            <w:tcBorders>
              <w:top w:val="single" w:sz="8" w:space="0" w:color="auto"/>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w:t>
            </w:r>
            <w:r>
              <w:rPr>
                <w:rFonts w:ascii="Calibri" w:eastAsia="Times New Roman" w:hAnsi="Calibri" w:cs="Times New Roman"/>
                <w:color w:val="000000"/>
                <w:lang w:eastAsia="en-CA"/>
              </w:rPr>
              <w:t>-P</w:t>
            </w:r>
          </w:p>
        </w:tc>
      </w:tr>
      <w:tr w:rsidR="00836E3F" w:rsidRPr="00836E3F" w:rsidTr="00005B40">
        <w:trPr>
          <w:trHeight w:val="300"/>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2/91</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Bretagne</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Cazaux</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Mirage IV-P</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3/91</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Beauvaisis</w:t>
            </w:r>
            <w:proofErr w:type="spellEnd"/>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Creil</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Mirage IV-R</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1/93</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Guyenne</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Istres</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4</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DD62BE">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KC-135F</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2/93</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Cevennes</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Orange</w:t>
            </w:r>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4</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DD62BE">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KC-135F</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3/93</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Sambre</w:t>
            </w:r>
            <w:proofErr w:type="spellEnd"/>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Cambrie</w:t>
            </w:r>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4</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DD62BE">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KC-135F</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1/94</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Bourbonnais</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Avord</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DD62BE"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IVA</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2/94</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Marne</w:t>
            </w:r>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 xml:space="preserve">St </w:t>
            </w:r>
            <w:proofErr w:type="spellStart"/>
            <w:r w:rsidRPr="00836E3F">
              <w:rPr>
                <w:rFonts w:ascii="Calibri" w:eastAsia="Times New Roman" w:hAnsi="Calibri" w:cs="Times New Roman"/>
                <w:color w:val="000000"/>
                <w:lang w:eastAsia="en-CA"/>
              </w:rPr>
              <w:t>Dizier</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DD62BE" w:rsidP="00836E3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IVA</w:t>
            </w:r>
          </w:p>
        </w:tc>
      </w:tr>
      <w:tr w:rsidR="00836E3F" w:rsidRPr="00836E3F" w:rsidTr="00005B40">
        <w:trPr>
          <w:trHeight w:val="315"/>
        </w:trPr>
        <w:tc>
          <w:tcPr>
            <w:tcW w:w="1140" w:type="dxa"/>
            <w:tcBorders>
              <w:top w:val="nil"/>
              <w:left w:val="single" w:sz="8" w:space="0" w:color="auto"/>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EB 3/94</w:t>
            </w:r>
          </w:p>
        </w:tc>
        <w:tc>
          <w:tcPr>
            <w:tcW w:w="1349"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Arbois</w:t>
            </w:r>
            <w:proofErr w:type="spellEnd"/>
          </w:p>
        </w:tc>
        <w:tc>
          <w:tcPr>
            <w:tcW w:w="191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proofErr w:type="spellStart"/>
            <w:r w:rsidRPr="00836E3F">
              <w:rPr>
                <w:rFonts w:ascii="Calibri" w:eastAsia="Times New Roman" w:hAnsi="Calibri" w:cs="Times New Roman"/>
                <w:color w:val="000000"/>
                <w:lang w:eastAsia="en-CA"/>
              </w:rPr>
              <w:t>Luxeuil</w:t>
            </w:r>
            <w:proofErr w:type="spellEnd"/>
          </w:p>
        </w:tc>
        <w:tc>
          <w:tcPr>
            <w:tcW w:w="779" w:type="dxa"/>
            <w:tcBorders>
              <w:top w:val="nil"/>
              <w:left w:val="nil"/>
              <w:bottom w:val="single" w:sz="4" w:space="0" w:color="auto"/>
              <w:right w:val="single" w:sz="4" w:space="0" w:color="auto"/>
            </w:tcBorders>
            <w:shd w:val="clear" w:color="auto" w:fill="auto"/>
            <w:noWrap/>
            <w:hideMark/>
          </w:tcPr>
          <w:p w:rsidR="00836E3F" w:rsidRDefault="00836E3F" w:rsidP="00836E3F">
            <w:pPr>
              <w:spacing w:after="0"/>
            </w:pPr>
            <w:proofErr w:type="spellStart"/>
            <w:r w:rsidRPr="00746549">
              <w:t>CoFAS</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jc w:val="center"/>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4</w:t>
            </w:r>
          </w:p>
        </w:tc>
        <w:tc>
          <w:tcPr>
            <w:tcW w:w="1841" w:type="dxa"/>
            <w:tcBorders>
              <w:top w:val="nil"/>
              <w:left w:val="nil"/>
              <w:bottom w:val="single" w:sz="4" w:space="0" w:color="auto"/>
              <w:right w:val="single" w:sz="4" w:space="0" w:color="auto"/>
            </w:tcBorders>
            <w:shd w:val="clear" w:color="auto" w:fill="auto"/>
            <w:noWrap/>
            <w:vAlign w:val="bottom"/>
            <w:hideMark/>
          </w:tcPr>
          <w:p w:rsidR="00836E3F" w:rsidRPr="00836E3F" w:rsidRDefault="00836E3F" w:rsidP="00836E3F">
            <w:pPr>
              <w:spacing w:after="0" w:line="240" w:lineRule="auto"/>
              <w:rPr>
                <w:rFonts w:ascii="Calibri" w:eastAsia="Times New Roman" w:hAnsi="Calibri" w:cs="Times New Roman"/>
                <w:color w:val="000000"/>
                <w:lang w:eastAsia="en-CA"/>
              </w:rPr>
            </w:pPr>
            <w:r w:rsidRPr="00836E3F">
              <w:rPr>
                <w:rFonts w:ascii="Calibri" w:eastAsia="Times New Roman" w:hAnsi="Calibri" w:cs="Times New Roman"/>
                <w:color w:val="000000"/>
                <w:lang w:eastAsia="en-CA"/>
              </w:rPr>
              <w:t>Mirage IVP</w:t>
            </w:r>
          </w:p>
        </w:tc>
      </w:tr>
    </w:tbl>
    <w:p w:rsidR="0039309A" w:rsidRDefault="0039309A">
      <w:pPr>
        <w:rPr>
          <w:b/>
          <w:u w:val="single"/>
        </w:rPr>
      </w:pPr>
    </w:p>
    <w:p w:rsidR="00712832" w:rsidRPr="00005B40" w:rsidRDefault="006A5F13">
      <w:pPr>
        <w:rPr>
          <w:b/>
          <w:u w:val="single"/>
        </w:rPr>
      </w:pPr>
      <w:r w:rsidRPr="00005B40">
        <w:rPr>
          <w:b/>
          <w:u w:val="single"/>
        </w:rPr>
        <w:t>Aid Defense Command (CAFDA)</w:t>
      </w:r>
    </w:p>
    <w:p w:rsidR="00712832" w:rsidRDefault="006A5F13">
      <w:r>
        <w:t xml:space="preserve">CAFDA operates 4 wings of fighter interceptors focusing on the Air Defence and Air Superiority tasks.  Comprising 13 squadrons </w:t>
      </w:r>
      <w:r w:rsidR="00F40640">
        <w:t>(</w:t>
      </w:r>
      <w:proofErr w:type="spellStart"/>
      <w:r w:rsidR="00F40640" w:rsidRPr="00F40640">
        <w:t>escadron</w:t>
      </w:r>
      <w:proofErr w:type="spellEnd"/>
      <w:r w:rsidR="00F40640" w:rsidRPr="00F40640">
        <w:t xml:space="preserve"> de chasse</w:t>
      </w:r>
      <w:r w:rsidR="00F40640">
        <w:t xml:space="preserve">, translated ‘Pursuit Squadron’ or EC) </w:t>
      </w:r>
      <w:r>
        <w:t xml:space="preserve">equipped with two versions of </w:t>
      </w:r>
      <w:proofErr w:type="spellStart"/>
      <w:r>
        <w:t>Dassault</w:t>
      </w:r>
      <w:proofErr w:type="spellEnd"/>
      <w:r>
        <w:t xml:space="preserve"> Mirage aircraft, this force also had expeditionary tasks to Djibouti and the Persian Gulf.</w:t>
      </w:r>
    </w:p>
    <w:p w:rsidR="0039309A" w:rsidRDefault="0039309A">
      <w:r>
        <w:rPr>
          <w:noProof/>
          <w:lang w:eastAsia="en-CA"/>
        </w:rPr>
        <w:lastRenderedPageBreak/>
        <w:drawing>
          <wp:inline distT="0" distB="0" distL="0" distR="0" wp14:anchorId="75D362CA" wp14:editId="4981CB5B">
            <wp:extent cx="4114800" cy="28330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F1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1669" cy="2837789"/>
                    </a:xfrm>
                    <a:prstGeom prst="rect">
                      <a:avLst/>
                    </a:prstGeom>
                  </pic:spPr>
                </pic:pic>
              </a:graphicData>
            </a:graphic>
          </wp:inline>
        </w:drawing>
      </w:r>
    </w:p>
    <w:p w:rsidR="006A5F13" w:rsidRDefault="006A5F13">
      <w:pPr>
        <w:rPr>
          <w:b/>
        </w:rPr>
      </w:pPr>
      <w:r>
        <w:rPr>
          <w:b/>
        </w:rPr>
        <w:t>Mirage F</w:t>
      </w:r>
      <w:r w:rsidR="00972C5E">
        <w:rPr>
          <w:b/>
        </w:rPr>
        <w:t>1C &amp; F1C-200</w:t>
      </w:r>
    </w:p>
    <w:p w:rsidR="00972C5E" w:rsidRDefault="00972C5E">
      <w:r>
        <w:t xml:space="preserve">Of the 162 F1C’s that entered service with the French Airforce, half were equipped with a refueling capability (F1C-200) for expeditionary operations, and beginning in 1991, 55 were converted to the F1CT strike fighter and transferred to the </w:t>
      </w:r>
      <w:proofErr w:type="spellStart"/>
      <w:r>
        <w:t>FATac</w:t>
      </w:r>
      <w:proofErr w:type="spellEnd"/>
      <w:r>
        <w:t>. In 1994 the 82 F1C’s</w:t>
      </w:r>
      <w:r w:rsidR="00392176" w:rsidRPr="00392176">
        <w:t xml:space="preserve"> </w:t>
      </w:r>
      <w:r w:rsidR="00392176">
        <w:t>and 25 remaining F1C-200’s formed the core of two interceptor wings, the 12</w:t>
      </w:r>
      <w:r w:rsidR="00392176" w:rsidRPr="00392176">
        <w:rPr>
          <w:vertAlign w:val="superscript"/>
        </w:rPr>
        <w:t>th</w:t>
      </w:r>
      <w:r w:rsidR="00392176">
        <w:t xml:space="preserve"> with four squadrons, and the 30</w:t>
      </w:r>
      <w:r w:rsidR="00392176" w:rsidRPr="00392176">
        <w:rPr>
          <w:vertAlign w:val="superscript"/>
        </w:rPr>
        <w:t>th</w:t>
      </w:r>
      <w:r w:rsidR="00392176">
        <w:t xml:space="preserve"> with three squadrons.</w:t>
      </w:r>
    </w:p>
    <w:p w:rsidR="00B32B31" w:rsidRDefault="00B32B31">
      <w:pPr>
        <w:rPr>
          <w:b/>
        </w:rPr>
      </w:pPr>
      <w:r>
        <w:rPr>
          <w:noProof/>
          <w:lang w:eastAsia="en-CA"/>
        </w:rPr>
        <w:drawing>
          <wp:inline distT="0" distB="0" distL="0" distR="0">
            <wp:extent cx="4391025" cy="33612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2000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0789" cy="3368762"/>
                    </a:xfrm>
                    <a:prstGeom prst="rect">
                      <a:avLst/>
                    </a:prstGeom>
                  </pic:spPr>
                </pic:pic>
              </a:graphicData>
            </a:graphic>
          </wp:inline>
        </w:drawing>
      </w:r>
    </w:p>
    <w:p w:rsidR="00012A37" w:rsidRDefault="00B32B31">
      <w:pPr>
        <w:rPr>
          <w:b/>
        </w:rPr>
      </w:pPr>
      <w:r>
        <w:rPr>
          <w:noProof/>
          <w:lang w:eastAsia="en-CA"/>
        </w:rPr>
        <mc:AlternateContent>
          <mc:Choice Requires="wps">
            <w:drawing>
              <wp:anchor distT="0" distB="0" distL="114300" distR="114300" simplePos="0" relativeHeight="251661312" behindDoc="0" locked="0" layoutInCell="1" allowOverlap="1" wp14:anchorId="52AE4239" wp14:editId="022F5602">
                <wp:simplePos x="0" y="0"/>
                <wp:positionH relativeFrom="column">
                  <wp:posOffset>3228975</wp:posOffset>
                </wp:positionH>
                <wp:positionV relativeFrom="paragraph">
                  <wp:posOffset>2464435</wp:posOffset>
                </wp:positionV>
                <wp:extent cx="3114675" cy="635"/>
                <wp:effectExtent l="0" t="0" r="9525" b="18415"/>
                <wp:wrapSquare wrapText="bothSides"/>
                <wp:docPr id="13" name="Text Box 13"/>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rsidR="00B32B31" w:rsidRPr="0025653A" w:rsidRDefault="00B32B31" w:rsidP="00B32B31">
                            <w:pPr>
                              <w:pStyle w:val="Caption"/>
                              <w:rPr>
                                <w:noProof/>
                              </w:rPr>
                            </w:pPr>
                            <w:r>
                              <w:rPr>
                                <w:noProof/>
                              </w:rPr>
                              <w:fldChar w:fldCharType="begin"/>
                            </w:r>
                            <w:r>
                              <w:rPr>
                                <w:noProof/>
                              </w:rPr>
                              <w:instrText xml:space="preserve"> SEQ Figure \* ARABIC </w:instrText>
                            </w:r>
                            <w:r>
                              <w:rPr>
                                <w:noProof/>
                              </w:rPr>
                              <w:fldChar w:fldCharType="separate"/>
                            </w:r>
                            <w:r w:rsidR="00E13ACA">
                              <w:rPr>
                                <w:noProof/>
                              </w:rPr>
                              <w:t>5</w:t>
                            </w:r>
                            <w:r>
                              <w:rPr>
                                <w:noProof/>
                              </w:rPr>
                              <w:fldChar w:fldCharType="end"/>
                            </w:r>
                            <w:r>
                              <w:t xml:space="preserve"> Mirage 2000C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E4239" id="_x0000_t202" coordsize="21600,21600" o:spt="202" path="m,l,21600r21600,l21600,xe">
                <v:stroke joinstyle="miter"/>
                <v:path gradientshapeok="t" o:connecttype="rect"/>
              </v:shapetype>
              <v:shape id="Text Box 13" o:spid="_x0000_s1026" type="#_x0000_t202" style="position:absolute;margin-left:254.25pt;margin-top:194.05pt;width:245.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" stroked="f">
                <v:textbox style="mso-fit-shape-to-text:t" inset="0,0,0,0">
                  <w:txbxContent>
                    <w:p w:rsidR="00B32B31" w:rsidRPr="0025653A" w:rsidRDefault="00B32B31" w:rsidP="00B32B31">
                      <w:pPr>
                        <w:pStyle w:val="Caption"/>
                        <w:rPr>
                          <w:noProof/>
                        </w:rPr>
                      </w:pPr>
                      <w:r>
                        <w:rPr>
                          <w:noProof/>
                        </w:rPr>
                        <w:fldChar w:fldCharType="begin"/>
                      </w:r>
                      <w:r>
                        <w:rPr>
                          <w:noProof/>
                        </w:rPr>
                        <w:instrText xml:space="preserve"> SEQ Figure \* ARABIC </w:instrText>
                      </w:r>
                      <w:r>
                        <w:rPr>
                          <w:noProof/>
                        </w:rPr>
                        <w:fldChar w:fldCharType="separate"/>
                      </w:r>
                      <w:r w:rsidR="00E13ACA">
                        <w:rPr>
                          <w:noProof/>
                        </w:rPr>
                        <w:t>5</w:t>
                      </w:r>
                      <w:r>
                        <w:rPr>
                          <w:noProof/>
                        </w:rPr>
                        <w:fldChar w:fldCharType="end"/>
                      </w:r>
                      <w:r>
                        <w:t xml:space="preserve"> Mirage 2000C</w:t>
                      </w:r>
                    </w:p>
                  </w:txbxContent>
                </v:textbox>
                <w10:wrap type="square"/>
              </v:shape>
            </w:pict>
          </mc:Fallback>
        </mc:AlternateContent>
      </w:r>
      <w:r w:rsidR="00012A37" w:rsidRPr="00012A37">
        <w:rPr>
          <w:b/>
        </w:rPr>
        <w:t>Mirage 2000C</w:t>
      </w:r>
    </w:p>
    <w:p w:rsidR="00012A37" w:rsidRDefault="00012A37">
      <w:r>
        <w:lastRenderedPageBreak/>
        <w:t>The Mirage 2000C was designed as a modern interceptor with a secondary strike role.  This aircraft was meant to be the French answer to the F-16 and has certainly evolved into multiple variants and roles</w:t>
      </w:r>
      <w:r w:rsidR="00617573">
        <w:t xml:space="preserve"> </w:t>
      </w:r>
      <w:r w:rsidR="0039309A">
        <w:t>being</w:t>
      </w:r>
      <w:r w:rsidR="00617573">
        <w:t xml:space="preserve"> exported to eight other countries</w:t>
      </w:r>
      <w:r w:rsidR="0039309A">
        <w:t>;</w:t>
      </w:r>
      <w:r w:rsidR="00617573">
        <w:t xml:space="preserve"> total production is about 600 compared to almost 5000 F</w:t>
      </w:r>
      <w:r w:rsidR="00B32B31">
        <w:t>-</w:t>
      </w:r>
      <w:r w:rsidR="00617573">
        <w:t>16’s. Two wings, the 2</w:t>
      </w:r>
      <w:r w:rsidR="00617573" w:rsidRPr="00617573">
        <w:rPr>
          <w:vertAlign w:val="superscript"/>
        </w:rPr>
        <w:t>nd</w:t>
      </w:r>
      <w:r w:rsidR="00617573">
        <w:t xml:space="preserve"> and 5</w:t>
      </w:r>
      <w:r w:rsidR="00617573" w:rsidRPr="00617573">
        <w:rPr>
          <w:vertAlign w:val="superscript"/>
        </w:rPr>
        <w:t>th</w:t>
      </w:r>
      <w:r w:rsidR="00617573">
        <w:t xml:space="preserve"> each have three squadrons of these aircraft.</w:t>
      </w:r>
    </w:p>
    <w:tbl>
      <w:tblPr>
        <w:tblW w:w="6885" w:type="dxa"/>
        <w:tblInd w:w="103" w:type="dxa"/>
        <w:tblLook w:val="04A0" w:firstRow="1" w:lastRow="0" w:firstColumn="1" w:lastColumn="0" w:noHBand="0" w:noVBand="1"/>
      </w:tblPr>
      <w:tblGrid>
        <w:gridCol w:w="1120"/>
        <w:gridCol w:w="1579"/>
        <w:gridCol w:w="992"/>
        <w:gridCol w:w="825"/>
        <w:gridCol w:w="809"/>
        <w:gridCol w:w="1560"/>
      </w:tblGrid>
      <w:tr w:rsidR="00F40640" w:rsidRPr="00F40640" w:rsidTr="00005B40">
        <w:trPr>
          <w:trHeight w:val="315"/>
        </w:trPr>
        <w:tc>
          <w:tcPr>
            <w:tcW w:w="1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Sqn</w:t>
            </w:r>
            <w:proofErr w:type="spellEnd"/>
          </w:p>
        </w:tc>
        <w:tc>
          <w:tcPr>
            <w:tcW w:w="157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Name</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Location</w:t>
            </w:r>
          </w:p>
        </w:tc>
        <w:tc>
          <w:tcPr>
            <w:tcW w:w="82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Group</w:t>
            </w:r>
          </w:p>
        </w:tc>
        <w:tc>
          <w:tcPr>
            <w:tcW w:w="80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No.</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Type</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Cigognes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Dijon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 xml:space="preserve">Cote </w:t>
            </w:r>
            <w:proofErr w:type="spellStart"/>
            <w:r w:rsidRPr="00F40640">
              <w:rPr>
                <w:rFonts w:ascii="Calibri" w:eastAsia="Times New Roman" w:hAnsi="Calibri" w:cs="Times New Roman"/>
                <w:color w:val="000000"/>
                <w:lang w:eastAsia="en-CA"/>
              </w:rPr>
              <w:t>d'or</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Dijon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Alsace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Dijon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1/5</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Ill de France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Orange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2/5</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Ill de France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Orange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3/5</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Ill de France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Orange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18</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2000C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Cambresis</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Picardie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Comouaile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4/12</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Balbuzard</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Cambrie</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1/30</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Valois</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Marsan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2/30</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proofErr w:type="spellStart"/>
            <w:r w:rsidRPr="00F40640">
              <w:rPr>
                <w:rFonts w:ascii="Calibri" w:eastAsia="Times New Roman" w:hAnsi="Calibri" w:cs="Times New Roman"/>
                <w:color w:val="000000"/>
                <w:lang w:eastAsia="en-CA"/>
              </w:rPr>
              <w:t>Normandie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Marsan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r w:rsidR="00F40640" w:rsidRPr="00F406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EC 3/30</w:t>
            </w:r>
          </w:p>
        </w:tc>
        <w:tc>
          <w:tcPr>
            <w:tcW w:w="157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Lorraine</w:t>
            </w:r>
          </w:p>
        </w:tc>
        <w:tc>
          <w:tcPr>
            <w:tcW w:w="992"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Marsan</w:t>
            </w:r>
          </w:p>
        </w:tc>
        <w:tc>
          <w:tcPr>
            <w:tcW w:w="825"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CAFDA</w:t>
            </w:r>
          </w:p>
        </w:tc>
        <w:tc>
          <w:tcPr>
            <w:tcW w:w="809"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jc w:val="center"/>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15</w:t>
            </w:r>
          </w:p>
        </w:tc>
        <w:tc>
          <w:tcPr>
            <w:tcW w:w="1560" w:type="dxa"/>
            <w:tcBorders>
              <w:top w:val="nil"/>
              <w:left w:val="nil"/>
              <w:bottom w:val="single" w:sz="4" w:space="0" w:color="auto"/>
              <w:right w:val="single" w:sz="4" w:space="0" w:color="auto"/>
            </w:tcBorders>
            <w:shd w:val="clear" w:color="auto" w:fill="auto"/>
            <w:noWrap/>
            <w:vAlign w:val="bottom"/>
            <w:hideMark/>
          </w:tcPr>
          <w:p w:rsidR="00F40640" w:rsidRPr="00F40640" w:rsidRDefault="00F40640" w:rsidP="00F40640">
            <w:pPr>
              <w:spacing w:after="0" w:line="240" w:lineRule="auto"/>
              <w:rPr>
                <w:rFonts w:ascii="Calibri" w:eastAsia="Times New Roman" w:hAnsi="Calibri" w:cs="Times New Roman"/>
                <w:color w:val="000000"/>
                <w:lang w:eastAsia="en-CA"/>
              </w:rPr>
            </w:pPr>
            <w:r w:rsidRPr="00F40640">
              <w:rPr>
                <w:rFonts w:ascii="Calibri" w:eastAsia="Times New Roman" w:hAnsi="Calibri" w:cs="Times New Roman"/>
                <w:color w:val="000000"/>
                <w:lang w:eastAsia="en-CA"/>
              </w:rPr>
              <w:t>Mirage F1C</w:t>
            </w:r>
          </w:p>
        </w:tc>
      </w:tr>
    </w:tbl>
    <w:p w:rsidR="00617573" w:rsidRPr="00012A37" w:rsidRDefault="00617573"/>
    <w:p w:rsidR="002C44B8" w:rsidRPr="00005B40" w:rsidRDefault="002C44B8">
      <w:pPr>
        <w:rPr>
          <w:b/>
          <w:u w:val="single"/>
        </w:rPr>
      </w:pPr>
      <w:r w:rsidRPr="00005B40">
        <w:rPr>
          <w:b/>
          <w:u w:val="single"/>
        </w:rPr>
        <w:t>Tactical Air Force (</w:t>
      </w:r>
      <w:proofErr w:type="spellStart"/>
      <w:r w:rsidRPr="00005B40">
        <w:rPr>
          <w:b/>
          <w:u w:val="single"/>
        </w:rPr>
        <w:t>FATac</w:t>
      </w:r>
      <w:proofErr w:type="spellEnd"/>
      <w:r w:rsidRPr="00005B40">
        <w:rPr>
          <w:b/>
          <w:u w:val="single"/>
        </w:rPr>
        <w:t>)</w:t>
      </w:r>
    </w:p>
    <w:p w:rsidR="002C44B8" w:rsidRDefault="00401F85">
      <w:proofErr w:type="spellStart"/>
      <w:r>
        <w:t>FATac</w:t>
      </w:r>
      <w:proofErr w:type="spellEnd"/>
      <w:r>
        <w:t xml:space="preserve"> comprises a large segment of the French Air Force, with 25 Squadrons there have been several variations from history in the Northern Fury world. The role of this group is to conduct both conventional and nuclear strike missions in a high threat environment.  Thus, not only strike aircraft are required, but reconnaissance, and electronic warfare as well.</w:t>
      </w:r>
    </w:p>
    <w:p w:rsidR="0039309A" w:rsidRDefault="0039309A">
      <w:pPr>
        <w:rPr>
          <w:b/>
        </w:rPr>
      </w:pPr>
      <w:r>
        <w:rPr>
          <w:noProof/>
          <w:lang w:eastAsia="en-CA"/>
        </w:rPr>
        <w:lastRenderedPageBreak/>
        <w:drawing>
          <wp:inline distT="0" distB="0" distL="0" distR="0" wp14:anchorId="603D69A1" wp14:editId="2F0A3462">
            <wp:extent cx="4419600" cy="29483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F1C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9961" cy="2955247"/>
                    </a:xfrm>
                    <a:prstGeom prst="rect">
                      <a:avLst/>
                    </a:prstGeom>
                  </pic:spPr>
                </pic:pic>
              </a:graphicData>
            </a:graphic>
          </wp:inline>
        </w:drawing>
      </w:r>
    </w:p>
    <w:p w:rsidR="00401F85" w:rsidRDefault="00D2440D">
      <w:pPr>
        <w:rPr>
          <w:b/>
        </w:rPr>
      </w:pPr>
      <w:r w:rsidRPr="00D2440D">
        <w:rPr>
          <w:b/>
        </w:rPr>
        <w:t>Mirage F1CR</w:t>
      </w:r>
    </w:p>
    <w:p w:rsidR="009F58BD" w:rsidRDefault="00D2440D">
      <w:r>
        <w:t xml:space="preserve">A reconnaissance version of the baseline interceptor, this aircraft has a secondary ground attack role.  64 were built and they equipped three squadrons of the </w:t>
      </w:r>
      <w:r w:rsidR="009F58BD">
        <w:t>33</w:t>
      </w:r>
      <w:r w:rsidR="009F58BD" w:rsidRPr="009F58BD">
        <w:rPr>
          <w:vertAlign w:val="superscript"/>
        </w:rPr>
        <w:t>rd</w:t>
      </w:r>
      <w:r w:rsidR="009F58BD">
        <w:t xml:space="preserve"> wing at Strasbourg.</w:t>
      </w:r>
    </w:p>
    <w:p w:rsidR="009F58BD" w:rsidRDefault="009F58BD">
      <w:pPr>
        <w:rPr>
          <w:b/>
        </w:rPr>
      </w:pPr>
      <w:r w:rsidRPr="009F58BD">
        <w:rPr>
          <w:b/>
        </w:rPr>
        <w:t>Mirage F1CT</w:t>
      </w:r>
    </w:p>
    <w:p w:rsidR="009F58BD" w:rsidRDefault="009F58BD">
      <w:r w:rsidRPr="009F58BD">
        <w:t xml:space="preserve">Yet </w:t>
      </w:r>
      <w:r>
        <w:t>a</w:t>
      </w:r>
      <w:r w:rsidR="0039309A">
        <w:t>nother version of the Mirage F1;</w:t>
      </w:r>
      <w:r>
        <w:t xml:space="preserve"> 55 of the CT or strike variants were converted from the F1C-200’s in 91-92. Historically they replaced a Jaguar wing but in Northern Fury they formed a new wing, the 6</w:t>
      </w:r>
      <w:r w:rsidRPr="009F58BD">
        <w:rPr>
          <w:vertAlign w:val="superscript"/>
        </w:rPr>
        <w:t>th</w:t>
      </w:r>
      <w:r>
        <w:t xml:space="preserve"> which also took on the role of providing the contingent in Djibouti. </w:t>
      </w:r>
      <w:r w:rsidR="00070D56">
        <w:t xml:space="preserve"> These aircraft look identical to the reconnaissance version.</w:t>
      </w:r>
      <w:r>
        <w:t xml:space="preserve"> </w:t>
      </w:r>
    </w:p>
    <w:p w:rsidR="0039309A" w:rsidRDefault="00E13ACA" w:rsidP="0048156E">
      <w:pPr>
        <w:rPr>
          <w:b/>
        </w:rPr>
      </w:pPr>
      <w:r>
        <w:rPr>
          <w:noProof/>
          <w:lang w:eastAsia="en-CA"/>
        </w:rPr>
        <w:lastRenderedPageBreak/>
        <w:drawing>
          <wp:inline distT="0" distB="0" distL="0" distR="0">
            <wp:extent cx="4400550" cy="324806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rage 5F.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9871" cy="3254945"/>
                    </a:xfrm>
                    <a:prstGeom prst="rect">
                      <a:avLst/>
                    </a:prstGeom>
                  </pic:spPr>
                </pic:pic>
              </a:graphicData>
            </a:graphic>
          </wp:inline>
        </w:drawing>
      </w:r>
    </w:p>
    <w:p w:rsidR="00103203" w:rsidRDefault="00103203" w:rsidP="0048156E">
      <w:pPr>
        <w:rPr>
          <w:b/>
        </w:rPr>
      </w:pPr>
      <w:r>
        <w:rPr>
          <w:b/>
        </w:rPr>
        <w:t>Mirage 5F</w:t>
      </w:r>
    </w:p>
    <w:p w:rsidR="00E13ACA" w:rsidRDefault="00F61981" w:rsidP="00E13ACA">
      <w:r>
        <w:t>This aircraft, a derivative of the Mirage III was meant for e</w:t>
      </w:r>
      <w:r w:rsidR="0039309A">
        <w:t>xport, in particular to Israel but</w:t>
      </w:r>
      <w:r>
        <w:t xml:space="preserve"> </w:t>
      </w:r>
      <w:r w:rsidR="0039309A">
        <w:t>d</w:t>
      </w:r>
      <w:r>
        <w:t xml:space="preserve">o to political tension over the 1967 Arab/Israeli war, France embargoed the sale of these aircraft. Although Israel had paid for the jets, and several attempts to obtain them were made, the 50 aircraft were eventually adopted into the </w:t>
      </w:r>
      <w:proofErr w:type="spellStart"/>
      <w:r w:rsidRPr="0048156E">
        <w:t>Armée</w:t>
      </w:r>
      <w:proofErr w:type="spellEnd"/>
      <w:r w:rsidRPr="0048156E">
        <w:t xml:space="preserve"> de </w:t>
      </w:r>
      <w:proofErr w:type="spellStart"/>
      <w:r w:rsidRPr="0048156E">
        <w:t>l'air</w:t>
      </w:r>
      <w:proofErr w:type="spellEnd"/>
      <w:r>
        <w:t xml:space="preserve"> as the Mirage 5F.  They were designed for the clear weather ground attack role and were operated by the 13</w:t>
      </w:r>
      <w:r w:rsidRPr="00F61981">
        <w:rPr>
          <w:vertAlign w:val="superscript"/>
        </w:rPr>
        <w:t>th</w:t>
      </w:r>
      <w:r>
        <w:t xml:space="preserve"> wing at Colmar.</w:t>
      </w:r>
    </w:p>
    <w:p w:rsidR="00086D14" w:rsidRDefault="00086D14" w:rsidP="0048156E">
      <w:pPr>
        <w:rPr>
          <w:b/>
        </w:rPr>
      </w:pPr>
      <w:r>
        <w:rPr>
          <w:noProof/>
          <w:lang w:eastAsia="en-CA"/>
        </w:rPr>
        <w:drawing>
          <wp:inline distT="0" distB="0" distL="0" distR="0" wp14:anchorId="03C45F4E" wp14:editId="1F88DD00">
            <wp:extent cx="3486150" cy="2280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2000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6150" cy="2280920"/>
                    </a:xfrm>
                    <a:prstGeom prst="rect">
                      <a:avLst/>
                    </a:prstGeom>
                  </pic:spPr>
                </pic:pic>
              </a:graphicData>
            </a:graphic>
          </wp:inline>
        </w:drawing>
      </w:r>
    </w:p>
    <w:p w:rsidR="0048156E" w:rsidRPr="00070D56" w:rsidRDefault="0048156E" w:rsidP="0048156E">
      <w:pPr>
        <w:rPr>
          <w:b/>
        </w:rPr>
      </w:pPr>
      <w:r>
        <w:rPr>
          <w:b/>
        </w:rPr>
        <w:t>Mirage 2000N</w:t>
      </w:r>
    </w:p>
    <w:p w:rsidR="0048156E" w:rsidRPr="0048156E" w:rsidRDefault="00086D14">
      <w:r>
        <w:t>A</w:t>
      </w:r>
      <w:r w:rsidR="0048156E">
        <w:t xml:space="preserve"> two seat version of the basic fighter </w:t>
      </w:r>
      <w:r>
        <w:t>which</w:t>
      </w:r>
      <w:r w:rsidR="0048156E">
        <w:t xml:space="preserve"> is designed specifically for tactical nuclear weapon delivery. Its wings are strengthened for low level flight, an electronic countermeasures suite</w:t>
      </w:r>
      <w:r>
        <w:t xml:space="preserve"> is added</w:t>
      </w:r>
      <w:r w:rsidR="0048156E">
        <w:t xml:space="preserve">, and it has a </w:t>
      </w:r>
      <w:r w:rsidR="0048156E">
        <w:lastRenderedPageBreak/>
        <w:t>precision navigation system with terrain avoidance radar.</w:t>
      </w:r>
      <w:r w:rsidR="00B32B31">
        <w:t xml:space="preserve"> 75 of this version were produced and operated by four squadrons of the 4</w:t>
      </w:r>
      <w:r w:rsidR="00B32B31" w:rsidRPr="00B32B31">
        <w:rPr>
          <w:vertAlign w:val="superscript"/>
        </w:rPr>
        <w:t>th</w:t>
      </w:r>
      <w:r w:rsidR="00B32B31">
        <w:t xml:space="preserve"> wing at </w:t>
      </w:r>
      <w:proofErr w:type="spellStart"/>
      <w:r w:rsidR="00B32B31">
        <w:t>Luxeuil</w:t>
      </w:r>
      <w:proofErr w:type="spellEnd"/>
    </w:p>
    <w:p w:rsidR="0048156E" w:rsidRPr="00070D56" w:rsidRDefault="0048156E" w:rsidP="0048156E">
      <w:pPr>
        <w:rPr>
          <w:b/>
        </w:rPr>
      </w:pPr>
      <w:r w:rsidRPr="00070D56">
        <w:rPr>
          <w:b/>
        </w:rPr>
        <w:t>Mirage 2000D</w:t>
      </w:r>
    </w:p>
    <w:p w:rsidR="00086D14" w:rsidRPr="00B32B31" w:rsidRDefault="0048156E">
      <w:r>
        <w:t>This is the multi-role</w:t>
      </w:r>
      <w:r w:rsidR="00B401CB">
        <w:t xml:space="preserve">, </w:t>
      </w:r>
      <w:r>
        <w:t>two seat version of the basic Air Superiority design</w:t>
      </w:r>
      <w:r w:rsidR="00B401CB">
        <w:t xml:space="preserve"> and very similar to the 2000N.  This aircraft is designed for delivering conventional munitions and has been modernized from the 2000N with improved radar and a digital cockpit. H</w:t>
      </w:r>
      <w:r>
        <w:t>istorically it entered service in 1994/95 but in Northern Fury it arrives three years earlier and 72 of a planned 96 have been built. Both wings equipped with this aircraft are housed at Nancy, the 3</w:t>
      </w:r>
      <w:r w:rsidRPr="00DE6B27">
        <w:rPr>
          <w:vertAlign w:val="superscript"/>
        </w:rPr>
        <w:t>rd</w:t>
      </w:r>
      <w:r>
        <w:t xml:space="preserve"> was historically the first wing converted and also a new wing, the 20</w:t>
      </w:r>
      <w:r w:rsidRPr="00DE6B27">
        <w:rPr>
          <w:vertAlign w:val="superscript"/>
        </w:rPr>
        <w:t>th</w:t>
      </w:r>
      <w:r>
        <w:t xml:space="preserve"> forming to allow yet another Jaguar wing to be retained.</w:t>
      </w:r>
    </w:p>
    <w:p w:rsidR="00086D14" w:rsidRDefault="00FB2907">
      <w:pPr>
        <w:rPr>
          <w:b/>
        </w:rPr>
      </w:pPr>
      <w:r>
        <w:rPr>
          <w:noProof/>
          <w:lang w:eastAsia="en-CA"/>
        </w:rPr>
        <w:drawing>
          <wp:inline distT="0" distB="0" distL="0" distR="0">
            <wp:extent cx="4819650" cy="222667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aguar%20f.jpg"/>
                    <pic:cNvPicPr/>
                  </pic:nvPicPr>
                  <pic:blipFill>
                    <a:blip r:embed="rId12">
                      <a:extLst>
                        <a:ext uri="{28A0092B-C50C-407E-A947-70E740481C1C}">
                          <a14:useLocalDpi xmlns:a14="http://schemas.microsoft.com/office/drawing/2010/main" val="0"/>
                        </a:ext>
                      </a:extLst>
                    </a:blip>
                    <a:stretch>
                      <a:fillRect/>
                    </a:stretch>
                  </pic:blipFill>
                  <pic:spPr>
                    <a:xfrm>
                      <a:off x="0" y="0"/>
                      <a:ext cx="4841030" cy="2236557"/>
                    </a:xfrm>
                    <a:prstGeom prst="rect">
                      <a:avLst/>
                    </a:prstGeom>
                  </pic:spPr>
                </pic:pic>
              </a:graphicData>
            </a:graphic>
          </wp:inline>
        </w:drawing>
      </w:r>
    </w:p>
    <w:p w:rsidR="00DE6B27" w:rsidRDefault="0048156E">
      <w:pPr>
        <w:rPr>
          <w:b/>
        </w:rPr>
      </w:pPr>
      <w:r w:rsidRPr="0048156E">
        <w:rPr>
          <w:b/>
        </w:rPr>
        <w:t>SEPECAT Jaguar</w:t>
      </w:r>
    </w:p>
    <w:p w:rsidR="0048156E" w:rsidRDefault="00B32B31">
      <w:r>
        <w:t>U</w:t>
      </w:r>
      <w:r w:rsidR="0048156E">
        <w:t xml:space="preserve">nique in the </w:t>
      </w:r>
      <w:proofErr w:type="spellStart"/>
      <w:r w:rsidR="0048156E" w:rsidRPr="0048156E">
        <w:t>Armée</w:t>
      </w:r>
      <w:proofErr w:type="spellEnd"/>
      <w:r w:rsidR="0048156E" w:rsidRPr="0048156E">
        <w:t xml:space="preserve"> de </w:t>
      </w:r>
      <w:proofErr w:type="spellStart"/>
      <w:r w:rsidR="0048156E" w:rsidRPr="0048156E">
        <w:t>l'air</w:t>
      </w:r>
      <w:r>
        <w:t>’s</w:t>
      </w:r>
      <w:proofErr w:type="spellEnd"/>
      <w:r>
        <w:t xml:space="preserve"> fighter aircraft, the Jaguar was not produced by </w:t>
      </w:r>
      <w:proofErr w:type="spellStart"/>
      <w:r>
        <w:t>Dessault</w:t>
      </w:r>
      <w:proofErr w:type="spellEnd"/>
      <w:r>
        <w:t xml:space="preserve">! SEPECAT is a consortium of </w:t>
      </w:r>
      <w:proofErr w:type="spellStart"/>
      <w:r>
        <w:t>Breguet</w:t>
      </w:r>
      <w:proofErr w:type="spellEnd"/>
      <w:r>
        <w:t xml:space="preserve"> and British Aircraft Corporation (now BAE Systems). These very agile</w:t>
      </w:r>
      <w:r w:rsidR="00103203">
        <w:t>, rugged and</w:t>
      </w:r>
      <w:r>
        <w:t xml:space="preserve"> versatile fighters </w:t>
      </w:r>
      <w:r w:rsidR="00103203">
        <w:t xml:space="preserve">equipped nine squadrons at one point but that has now been reduced to six.  Until the </w:t>
      </w:r>
      <w:r w:rsidR="00103203" w:rsidRPr="00103203">
        <w:t>introduction</w:t>
      </w:r>
      <w:r w:rsidR="00103203">
        <w:t xml:space="preserve"> of Mirage 2000N, the Jaguar maintained the tactical nuclear role.  Although largely retired by 1994 they have been retained in the Northern Fury world. </w:t>
      </w:r>
    </w:p>
    <w:tbl>
      <w:tblPr>
        <w:tblW w:w="7787" w:type="dxa"/>
        <w:tblInd w:w="118" w:type="dxa"/>
        <w:tblLook w:val="04A0" w:firstRow="1" w:lastRow="0" w:firstColumn="1" w:lastColumn="0" w:noHBand="0" w:noVBand="1"/>
      </w:tblPr>
      <w:tblGrid>
        <w:gridCol w:w="1120"/>
        <w:gridCol w:w="1705"/>
        <w:gridCol w:w="1187"/>
        <w:gridCol w:w="880"/>
        <w:gridCol w:w="530"/>
        <w:gridCol w:w="2697"/>
      </w:tblGrid>
      <w:tr w:rsidR="00005B40" w:rsidRPr="00005B40" w:rsidTr="00005B40">
        <w:trPr>
          <w:trHeight w:val="315"/>
        </w:trPr>
        <w:tc>
          <w:tcPr>
            <w:tcW w:w="1120" w:type="dxa"/>
            <w:tcBorders>
              <w:top w:val="single" w:sz="8" w:space="0" w:color="auto"/>
              <w:left w:val="single" w:sz="8" w:space="0" w:color="auto"/>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Sqn</w:t>
            </w:r>
            <w:proofErr w:type="spellEnd"/>
          </w:p>
        </w:tc>
        <w:tc>
          <w:tcPr>
            <w:tcW w:w="1705"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Name</w:t>
            </w:r>
          </w:p>
        </w:tc>
        <w:tc>
          <w:tcPr>
            <w:tcW w:w="855"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Location</w:t>
            </w:r>
          </w:p>
        </w:tc>
        <w:tc>
          <w:tcPr>
            <w:tcW w:w="88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Group</w:t>
            </w:r>
          </w:p>
        </w:tc>
        <w:tc>
          <w:tcPr>
            <w:tcW w:w="530" w:type="dxa"/>
            <w:tcBorders>
              <w:top w:val="single" w:sz="8" w:space="0" w:color="auto"/>
              <w:left w:val="nil"/>
              <w:bottom w:val="single" w:sz="4" w:space="0" w:color="auto"/>
              <w:right w:val="single" w:sz="4" w:space="0" w:color="auto"/>
            </w:tcBorders>
            <w:shd w:val="clear" w:color="auto" w:fill="D9D9D9" w:themeFill="background1" w:themeFillShade="D9"/>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No.</w:t>
            </w:r>
          </w:p>
        </w:tc>
        <w:tc>
          <w:tcPr>
            <w:tcW w:w="2697" w:type="dxa"/>
            <w:tcBorders>
              <w:top w:val="single" w:sz="8" w:space="0" w:color="auto"/>
              <w:left w:val="nil"/>
              <w:bottom w:val="single" w:sz="4" w:space="0" w:color="auto"/>
              <w:right w:val="single" w:sz="8" w:space="0" w:color="auto"/>
            </w:tcBorders>
            <w:shd w:val="clear" w:color="auto" w:fill="D9D9D9" w:themeFill="background1" w:themeFillShade="D9"/>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Type</w:t>
            </w:r>
          </w:p>
        </w:tc>
      </w:tr>
      <w:tr w:rsidR="00005B40" w:rsidRPr="00005B40" w:rsidTr="00005B40">
        <w:trPr>
          <w:trHeight w:val="315"/>
        </w:trPr>
        <w:tc>
          <w:tcPr>
            <w:tcW w:w="11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1/3</w:t>
            </w:r>
          </w:p>
        </w:tc>
        <w:tc>
          <w:tcPr>
            <w:tcW w:w="1705"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Navarre</w:t>
            </w:r>
          </w:p>
        </w:tc>
        <w:tc>
          <w:tcPr>
            <w:tcW w:w="855"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single" w:sz="8" w:space="0" w:color="auto"/>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Champagne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Ardennes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Dauphine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Lafayette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4/4</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Luxeuil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2000N</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lastRenderedPageBreak/>
              <w:t>EC 3/6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4/6</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Vexin</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Djibouti</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F1CT</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1/7</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Provence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xml:space="preserve">St </w:t>
            </w:r>
            <w:proofErr w:type="spellStart"/>
            <w:r w:rsidRPr="00005B40">
              <w:rPr>
                <w:rFonts w:ascii="Calibri" w:eastAsia="Times New Roman" w:hAnsi="Calibri" w:cs="Calibri"/>
                <w:color w:val="000000"/>
                <w:lang w:eastAsia="en-CA"/>
              </w:rPr>
              <w:t>Dizier</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2/7</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Argonne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xml:space="preserve">St </w:t>
            </w:r>
            <w:proofErr w:type="spellStart"/>
            <w:r w:rsidRPr="00005B40">
              <w:rPr>
                <w:rFonts w:ascii="Calibri" w:eastAsia="Times New Roman" w:hAnsi="Calibri" w:cs="Calibri"/>
                <w:color w:val="000000"/>
                <w:lang w:eastAsia="en-CA"/>
              </w:rPr>
              <w:t>Dizier</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3/7</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Languedoc</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 xml:space="preserve">St </w:t>
            </w:r>
            <w:proofErr w:type="spellStart"/>
            <w:r w:rsidRPr="00005B40">
              <w:rPr>
                <w:rFonts w:ascii="Calibri" w:eastAsia="Times New Roman" w:hAnsi="Calibri" w:cs="Calibri"/>
                <w:color w:val="000000"/>
                <w:lang w:eastAsia="en-CA"/>
              </w:rPr>
              <w:t>Dizier</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1/11</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Roussillon</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Toul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2/11</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Vosges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Toul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3/11</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Corse</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Toul</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18</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Jaguar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1/13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Artois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15</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5F</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2/13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Alps</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15</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5F</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3/13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Colmar</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15</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5F</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1/20</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5454EA" w:rsidP="00005B40">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Nementcha</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2/20</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5454EA" w:rsidP="00005B40">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Oranie</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EC 3/20</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5454EA" w:rsidP="00005B40">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Ouarsenis</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Nancy</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12</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2000D</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CR 1/33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Belfort</w:t>
            </w:r>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Strasbourg</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F.1CR</w:t>
            </w:r>
          </w:p>
        </w:tc>
      </w:tr>
      <w:tr w:rsidR="00005B40" w:rsidRPr="00005B40" w:rsidTr="00005B40">
        <w:trPr>
          <w:trHeight w:val="315"/>
        </w:trPr>
        <w:tc>
          <w:tcPr>
            <w:tcW w:w="1120" w:type="dxa"/>
            <w:tcBorders>
              <w:top w:val="nil"/>
              <w:left w:val="single" w:sz="8" w:space="0" w:color="auto"/>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CR 2/33</w:t>
            </w:r>
          </w:p>
        </w:tc>
        <w:tc>
          <w:tcPr>
            <w:tcW w:w="170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Savoie</w:t>
            </w:r>
            <w:proofErr w:type="spellEnd"/>
          </w:p>
        </w:tc>
        <w:tc>
          <w:tcPr>
            <w:tcW w:w="855"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Strasbourg</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4"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4"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F.1CR</w:t>
            </w:r>
          </w:p>
        </w:tc>
      </w:tr>
      <w:tr w:rsidR="00005B40" w:rsidRPr="00005B40" w:rsidTr="00005B40">
        <w:trPr>
          <w:trHeight w:val="315"/>
        </w:trPr>
        <w:tc>
          <w:tcPr>
            <w:tcW w:w="1120" w:type="dxa"/>
            <w:tcBorders>
              <w:top w:val="nil"/>
              <w:left w:val="single" w:sz="8" w:space="0" w:color="auto"/>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CR 3/33</w:t>
            </w:r>
          </w:p>
        </w:tc>
        <w:tc>
          <w:tcPr>
            <w:tcW w:w="1705" w:type="dxa"/>
            <w:tcBorders>
              <w:top w:val="nil"/>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Mosell</w:t>
            </w:r>
            <w:proofErr w:type="spellEnd"/>
          </w:p>
        </w:tc>
        <w:tc>
          <w:tcPr>
            <w:tcW w:w="855" w:type="dxa"/>
            <w:tcBorders>
              <w:top w:val="nil"/>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Strasbourg</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proofErr w:type="spellStart"/>
            <w:r w:rsidRPr="00005B40">
              <w:rPr>
                <w:rFonts w:ascii="Calibri" w:eastAsia="Times New Roman" w:hAnsi="Calibri" w:cs="Calibri"/>
                <w:color w:val="000000"/>
                <w:lang w:eastAsia="en-CA"/>
              </w:rPr>
              <w:t>FATac</w:t>
            </w:r>
            <w:proofErr w:type="spellEnd"/>
          </w:p>
        </w:tc>
        <w:tc>
          <w:tcPr>
            <w:tcW w:w="530" w:type="dxa"/>
            <w:tcBorders>
              <w:top w:val="nil"/>
              <w:left w:val="nil"/>
              <w:bottom w:val="single" w:sz="8" w:space="0" w:color="auto"/>
              <w:right w:val="single" w:sz="4" w:space="0" w:color="auto"/>
            </w:tcBorders>
            <w:shd w:val="clear" w:color="auto" w:fill="auto"/>
            <w:noWrap/>
            <w:vAlign w:val="bottom"/>
            <w:hideMark/>
          </w:tcPr>
          <w:p w:rsidR="00005B40" w:rsidRPr="00005B40" w:rsidRDefault="00005B40" w:rsidP="00005B40">
            <w:pPr>
              <w:spacing w:after="0" w:line="240" w:lineRule="auto"/>
              <w:jc w:val="center"/>
              <w:rPr>
                <w:rFonts w:ascii="Calibri" w:eastAsia="Times New Roman" w:hAnsi="Calibri" w:cs="Calibri"/>
                <w:color w:val="000000"/>
                <w:lang w:eastAsia="en-CA"/>
              </w:rPr>
            </w:pPr>
            <w:r w:rsidRPr="00005B40">
              <w:rPr>
                <w:rFonts w:ascii="Calibri" w:eastAsia="Times New Roman" w:hAnsi="Calibri" w:cs="Calibri"/>
                <w:color w:val="000000"/>
                <w:lang w:eastAsia="en-CA"/>
              </w:rPr>
              <w:t>16</w:t>
            </w:r>
          </w:p>
        </w:tc>
        <w:tc>
          <w:tcPr>
            <w:tcW w:w="2697" w:type="dxa"/>
            <w:tcBorders>
              <w:top w:val="nil"/>
              <w:left w:val="nil"/>
              <w:bottom w:val="single" w:sz="8" w:space="0" w:color="auto"/>
              <w:right w:val="single" w:sz="8" w:space="0" w:color="auto"/>
            </w:tcBorders>
            <w:shd w:val="clear" w:color="auto" w:fill="auto"/>
            <w:noWrap/>
            <w:vAlign w:val="bottom"/>
            <w:hideMark/>
          </w:tcPr>
          <w:p w:rsidR="00005B40" w:rsidRPr="00005B40" w:rsidRDefault="00005B40" w:rsidP="00005B40">
            <w:pPr>
              <w:spacing w:after="0" w:line="240" w:lineRule="auto"/>
              <w:rPr>
                <w:rFonts w:ascii="Calibri" w:eastAsia="Times New Roman" w:hAnsi="Calibri" w:cs="Calibri"/>
                <w:color w:val="000000"/>
                <w:lang w:eastAsia="en-CA"/>
              </w:rPr>
            </w:pPr>
            <w:r w:rsidRPr="00005B40">
              <w:rPr>
                <w:rFonts w:ascii="Calibri" w:eastAsia="Times New Roman" w:hAnsi="Calibri" w:cs="Calibri"/>
                <w:color w:val="000000"/>
                <w:lang w:eastAsia="en-CA"/>
              </w:rPr>
              <w:t>Mirage F.1CR</w:t>
            </w:r>
          </w:p>
        </w:tc>
      </w:tr>
    </w:tbl>
    <w:p w:rsidR="00103203" w:rsidRDefault="00103203"/>
    <w:p w:rsidR="00005B40" w:rsidRPr="00005B40" w:rsidRDefault="00005B40">
      <w:pPr>
        <w:rPr>
          <w:b/>
          <w:u w:val="single"/>
        </w:rPr>
      </w:pPr>
      <w:r w:rsidRPr="00005B40">
        <w:rPr>
          <w:b/>
          <w:u w:val="single"/>
        </w:rPr>
        <w:t>Air Transport Command (</w:t>
      </w:r>
      <w:proofErr w:type="spellStart"/>
      <w:r w:rsidRPr="00005B40">
        <w:rPr>
          <w:b/>
          <w:u w:val="single"/>
        </w:rPr>
        <w:t>CoTAM</w:t>
      </w:r>
      <w:proofErr w:type="spellEnd"/>
      <w:r w:rsidRPr="00005B40">
        <w:rPr>
          <w:b/>
          <w:u w:val="single"/>
        </w:rPr>
        <w:t>)</w:t>
      </w:r>
    </w:p>
    <w:p w:rsidR="00005B40" w:rsidRDefault="00005B40">
      <w:proofErr w:type="spellStart"/>
      <w:r>
        <w:t>CoTAM</w:t>
      </w:r>
      <w:proofErr w:type="spellEnd"/>
      <w:r>
        <w:t xml:space="preserve"> is a large command with 28 squadrons</w:t>
      </w:r>
      <w:r w:rsidR="00706C95">
        <w:t>:</w:t>
      </w:r>
      <w:r>
        <w:t xml:space="preserve"> ten fixed wing</w:t>
      </w:r>
      <w:r w:rsidR="00706C95">
        <w:t>;</w:t>
      </w:r>
      <w:r>
        <w:t xml:space="preserve"> 12 rotary wing</w:t>
      </w:r>
      <w:r w:rsidR="00706C95">
        <w:t>;</w:t>
      </w:r>
      <w:r>
        <w:t xml:space="preserve"> six overseas based squadrons which were uniquely tailored to the requirements of the post</w:t>
      </w:r>
      <w:r w:rsidR="00706C95">
        <w:t>;</w:t>
      </w:r>
      <w:r>
        <w:t xml:space="preserve"> and </w:t>
      </w:r>
      <w:r w:rsidR="00706C95">
        <w:t xml:space="preserve">a </w:t>
      </w:r>
      <w:r>
        <w:t>VIP transport</w:t>
      </w:r>
      <w:r w:rsidR="00706C95">
        <w:t xml:space="preserve"> element</w:t>
      </w:r>
      <w:r>
        <w:t>.</w:t>
      </w:r>
    </w:p>
    <w:p w:rsidR="00086D14" w:rsidRPr="0048156E" w:rsidRDefault="00086D14">
      <w:r>
        <w:rPr>
          <w:noProof/>
          <w:lang w:eastAsia="en-CA"/>
        </w:rPr>
        <w:drawing>
          <wp:inline distT="0" distB="0" distL="0" distR="0">
            <wp:extent cx="5076825" cy="33612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nsall_C-160F_France_-_Air_Force_AN1722406.jpg"/>
                    <pic:cNvPicPr/>
                  </pic:nvPicPr>
                  <pic:blipFill>
                    <a:blip r:embed="rId13">
                      <a:extLst>
                        <a:ext uri="{28A0092B-C50C-407E-A947-70E740481C1C}">
                          <a14:useLocalDpi xmlns:a14="http://schemas.microsoft.com/office/drawing/2010/main" val="0"/>
                        </a:ext>
                      </a:extLst>
                    </a:blip>
                    <a:stretch>
                      <a:fillRect/>
                    </a:stretch>
                  </pic:blipFill>
                  <pic:spPr>
                    <a:xfrm>
                      <a:off x="0" y="0"/>
                      <a:ext cx="5106807" cy="3381077"/>
                    </a:xfrm>
                    <a:prstGeom prst="rect">
                      <a:avLst/>
                    </a:prstGeom>
                  </pic:spPr>
                </pic:pic>
              </a:graphicData>
            </a:graphic>
          </wp:inline>
        </w:drawing>
      </w:r>
      <w:bookmarkStart w:id="0" w:name="_GoBack"/>
      <w:bookmarkEnd w:id="0"/>
    </w:p>
    <w:sectPr w:rsidR="00086D14" w:rsidRPr="004815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1D9"/>
    <w:rsid w:val="00005B40"/>
    <w:rsid w:val="00012A37"/>
    <w:rsid w:val="00070D56"/>
    <w:rsid w:val="00086D14"/>
    <w:rsid w:val="00103203"/>
    <w:rsid w:val="001A1A0E"/>
    <w:rsid w:val="002C44B8"/>
    <w:rsid w:val="003411D9"/>
    <w:rsid w:val="0039109D"/>
    <w:rsid w:val="00392176"/>
    <w:rsid w:val="0039309A"/>
    <w:rsid w:val="00401F85"/>
    <w:rsid w:val="0048156E"/>
    <w:rsid w:val="005102DB"/>
    <w:rsid w:val="005454EA"/>
    <w:rsid w:val="00617573"/>
    <w:rsid w:val="006A5F13"/>
    <w:rsid w:val="00706C95"/>
    <w:rsid w:val="00712832"/>
    <w:rsid w:val="0077323B"/>
    <w:rsid w:val="00836E3F"/>
    <w:rsid w:val="00873C01"/>
    <w:rsid w:val="00972C5E"/>
    <w:rsid w:val="009956A0"/>
    <w:rsid w:val="009F58BD"/>
    <w:rsid w:val="00A70A9B"/>
    <w:rsid w:val="00AE72E9"/>
    <w:rsid w:val="00B32B31"/>
    <w:rsid w:val="00B401CB"/>
    <w:rsid w:val="00B647BE"/>
    <w:rsid w:val="00D2440D"/>
    <w:rsid w:val="00D35576"/>
    <w:rsid w:val="00DA0E50"/>
    <w:rsid w:val="00DD62BE"/>
    <w:rsid w:val="00DE6B27"/>
    <w:rsid w:val="00E13ACA"/>
    <w:rsid w:val="00E503F0"/>
    <w:rsid w:val="00F40640"/>
    <w:rsid w:val="00F61981"/>
    <w:rsid w:val="00FB2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0A53"/>
  <w15:docId w15:val="{E93F4EE7-8EF7-4C9C-9038-98116069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2E9"/>
    <w:rPr>
      <w:rFonts w:ascii="Tahoma" w:hAnsi="Tahoma" w:cs="Tahoma"/>
      <w:sz w:val="16"/>
      <w:szCs w:val="16"/>
    </w:rPr>
  </w:style>
  <w:style w:type="paragraph" w:styleId="Caption">
    <w:name w:val="caption"/>
    <w:basedOn w:val="Normal"/>
    <w:next w:val="Normal"/>
    <w:uiPriority w:val="35"/>
    <w:unhideWhenUsed/>
    <w:qFormat/>
    <w:rsid w:val="00B401CB"/>
    <w:pPr>
      <w:spacing w:line="240" w:lineRule="auto"/>
    </w:pPr>
    <w:rPr>
      <w:i/>
      <w:iCs/>
      <w:color w:val="1F497D" w:themeColor="text2"/>
      <w:sz w:val="18"/>
      <w:szCs w:val="18"/>
    </w:rPr>
  </w:style>
  <w:style w:type="table" w:styleId="TableGrid">
    <w:name w:val="Table Grid"/>
    <w:basedOn w:val="TableNormal"/>
    <w:uiPriority w:val="59"/>
    <w:rsid w:val="00391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824180">
      <w:bodyDiv w:val="1"/>
      <w:marLeft w:val="0"/>
      <w:marRight w:val="0"/>
      <w:marTop w:val="0"/>
      <w:marBottom w:val="0"/>
      <w:divBdr>
        <w:top w:val="none" w:sz="0" w:space="0" w:color="auto"/>
        <w:left w:val="none" w:sz="0" w:space="0" w:color="auto"/>
        <w:bottom w:val="none" w:sz="0" w:space="0" w:color="auto"/>
        <w:right w:val="none" w:sz="0" w:space="0" w:color="auto"/>
      </w:divBdr>
    </w:div>
    <w:div w:id="896553078">
      <w:bodyDiv w:val="1"/>
      <w:marLeft w:val="0"/>
      <w:marRight w:val="0"/>
      <w:marTop w:val="0"/>
      <w:marBottom w:val="0"/>
      <w:divBdr>
        <w:top w:val="none" w:sz="0" w:space="0" w:color="auto"/>
        <w:left w:val="none" w:sz="0" w:space="0" w:color="auto"/>
        <w:bottom w:val="none" w:sz="0" w:space="0" w:color="auto"/>
        <w:right w:val="none" w:sz="0" w:space="0" w:color="auto"/>
      </w:divBdr>
    </w:div>
    <w:div w:id="115121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8</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12</cp:revision>
  <dcterms:created xsi:type="dcterms:W3CDTF">2017-10-24T15:56:00Z</dcterms:created>
  <dcterms:modified xsi:type="dcterms:W3CDTF">2019-05-02T23:26:00Z</dcterms:modified>
</cp:coreProperties>
</file>