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053" w:rsidRPr="00255053" w:rsidRDefault="009A7FE1" w:rsidP="00255053">
      <w:r>
        <w:rPr>
          <w:b/>
          <w:bCs/>
        </w:rPr>
        <w:t>Italian Submarines</w:t>
      </w:r>
    </w:p>
    <w:p w:rsidR="00255053" w:rsidRPr="00255053" w:rsidRDefault="00010539" w:rsidP="00255053">
      <w:hyperlink r:id="rId4" w:history="1">
        <w:proofErr w:type="spellStart"/>
        <w:r w:rsidR="009A7FE1">
          <w:rPr>
            <w:rStyle w:val="Hyperlink"/>
            <w:b/>
          </w:rPr>
          <w:t>Toti</w:t>
        </w:r>
        <w:proofErr w:type="spellEnd"/>
        <w:r w:rsidR="00255053" w:rsidRPr="00255053">
          <w:rPr>
            <w:rStyle w:val="Hyperlink"/>
            <w:b/>
          </w:rPr>
          <w:t xml:space="preserve"> Class</w:t>
        </w:r>
      </w:hyperlink>
      <w:r w:rsidR="00255053">
        <w:t xml:space="preserve">: </w:t>
      </w:r>
      <w:r w:rsidR="00255053" w:rsidRPr="00255053">
        <w:t xml:space="preserve"> </w:t>
      </w:r>
      <w:r w:rsidR="009A7FE1">
        <w:t>These four small submarines were the first built by Italy after World War Two.  Roughly equivalent to the German Built Type 205, these are small, maneuverable, quiet, and pack a decent punch with six torpedoes</w:t>
      </w:r>
      <w:r w:rsidR="0077136C">
        <w:t>.</w:t>
      </w:r>
      <w:r w:rsidR="009A7FE1">
        <w:t xml:space="preserve"> This class began to retire in 1991 but in Northern Fury, the two that </w:t>
      </w:r>
      <w:r>
        <w:t xml:space="preserve">had </w:t>
      </w:r>
      <w:r w:rsidR="009A7FE1">
        <w:t>retired are being held in ready reserve and can put to sea in less than 30 days.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1985"/>
        <w:gridCol w:w="1701"/>
        <w:gridCol w:w="1134"/>
        <w:gridCol w:w="2947"/>
      </w:tblGrid>
      <w:tr w:rsidR="0077136C" w:rsidTr="00552643">
        <w:tc>
          <w:tcPr>
            <w:tcW w:w="817" w:type="dxa"/>
          </w:tcPr>
          <w:p w:rsidR="0077136C" w:rsidRDefault="0077136C" w:rsidP="0077136C">
            <w:r>
              <w:t>Class</w:t>
            </w:r>
          </w:p>
        </w:tc>
        <w:tc>
          <w:tcPr>
            <w:tcW w:w="992" w:type="dxa"/>
          </w:tcPr>
          <w:p w:rsidR="0077136C" w:rsidRDefault="0077136C" w:rsidP="0077136C">
            <w:r>
              <w:t>Pennant</w:t>
            </w:r>
          </w:p>
        </w:tc>
        <w:tc>
          <w:tcPr>
            <w:tcW w:w="1985" w:type="dxa"/>
          </w:tcPr>
          <w:p w:rsidR="0077136C" w:rsidRDefault="0077136C" w:rsidP="0077136C">
            <w:r>
              <w:t>Ship</w:t>
            </w:r>
          </w:p>
        </w:tc>
        <w:tc>
          <w:tcPr>
            <w:tcW w:w="1701" w:type="dxa"/>
          </w:tcPr>
          <w:p w:rsidR="0077136C" w:rsidRDefault="0077136C" w:rsidP="0077136C">
            <w:r>
              <w:t>Location</w:t>
            </w:r>
          </w:p>
        </w:tc>
        <w:tc>
          <w:tcPr>
            <w:tcW w:w="1134" w:type="dxa"/>
          </w:tcPr>
          <w:p w:rsidR="0077136C" w:rsidRDefault="0077136C" w:rsidP="0077136C">
            <w:r>
              <w:t>Status</w:t>
            </w:r>
          </w:p>
        </w:tc>
        <w:tc>
          <w:tcPr>
            <w:tcW w:w="2947" w:type="dxa"/>
          </w:tcPr>
          <w:p w:rsidR="0077136C" w:rsidRDefault="0077136C" w:rsidP="0077136C">
            <w:r>
              <w:t>Remarks</w:t>
            </w:r>
          </w:p>
        </w:tc>
      </w:tr>
      <w:tr w:rsidR="00552643" w:rsidTr="00552643">
        <w:tc>
          <w:tcPr>
            <w:tcW w:w="817" w:type="dxa"/>
          </w:tcPr>
          <w:p w:rsidR="00552643" w:rsidRDefault="00552643" w:rsidP="0077136C">
            <w:proofErr w:type="spellStart"/>
            <w:r>
              <w:t>Toti</w:t>
            </w:r>
            <w:proofErr w:type="spellEnd"/>
          </w:p>
        </w:tc>
        <w:tc>
          <w:tcPr>
            <w:tcW w:w="992" w:type="dxa"/>
          </w:tcPr>
          <w:p w:rsidR="00552643" w:rsidRDefault="00552643" w:rsidP="0077136C">
            <w:r>
              <w:t>S 505</w:t>
            </w:r>
          </w:p>
        </w:tc>
        <w:tc>
          <w:tcPr>
            <w:tcW w:w="1985" w:type="dxa"/>
          </w:tcPr>
          <w:p w:rsidR="00552643" w:rsidRPr="00F43274" w:rsidRDefault="00552643" w:rsidP="00552643">
            <w:r w:rsidRPr="00F43274">
              <w:t xml:space="preserve">Attilio </w:t>
            </w:r>
            <w:proofErr w:type="spellStart"/>
            <w:r w:rsidRPr="00F43274">
              <w:t>Bagnolini</w:t>
            </w:r>
            <w:proofErr w:type="spellEnd"/>
          </w:p>
        </w:tc>
        <w:tc>
          <w:tcPr>
            <w:tcW w:w="1701" w:type="dxa"/>
          </w:tcPr>
          <w:p w:rsidR="00552643" w:rsidRDefault="00552643" w:rsidP="0077136C">
            <w:r>
              <w:t>La Spezia</w:t>
            </w:r>
          </w:p>
        </w:tc>
        <w:tc>
          <w:tcPr>
            <w:tcW w:w="1134" w:type="dxa"/>
          </w:tcPr>
          <w:p w:rsidR="00552643" w:rsidRDefault="00552643" w:rsidP="0077136C">
            <w:r>
              <w:t>Reserve</w:t>
            </w:r>
          </w:p>
        </w:tc>
        <w:tc>
          <w:tcPr>
            <w:tcW w:w="2947" w:type="dxa"/>
          </w:tcPr>
          <w:p w:rsidR="00552643" w:rsidRDefault="00552643" w:rsidP="0077136C"/>
        </w:tc>
      </w:tr>
      <w:tr w:rsidR="00552643" w:rsidTr="00552643">
        <w:tc>
          <w:tcPr>
            <w:tcW w:w="817" w:type="dxa"/>
          </w:tcPr>
          <w:p w:rsidR="00552643" w:rsidRDefault="00552643" w:rsidP="0077136C"/>
        </w:tc>
        <w:tc>
          <w:tcPr>
            <w:tcW w:w="992" w:type="dxa"/>
          </w:tcPr>
          <w:p w:rsidR="00552643" w:rsidRDefault="00552643">
            <w:r>
              <w:t>S 506</w:t>
            </w:r>
          </w:p>
        </w:tc>
        <w:tc>
          <w:tcPr>
            <w:tcW w:w="1985" w:type="dxa"/>
          </w:tcPr>
          <w:p w:rsidR="00552643" w:rsidRPr="00F43274" w:rsidRDefault="00552643" w:rsidP="00552643">
            <w:r w:rsidRPr="00F43274">
              <w:t xml:space="preserve">Enrico </w:t>
            </w:r>
            <w:proofErr w:type="spellStart"/>
            <w:r w:rsidRPr="00F43274">
              <w:t>Toti</w:t>
            </w:r>
            <w:proofErr w:type="spellEnd"/>
          </w:p>
        </w:tc>
        <w:tc>
          <w:tcPr>
            <w:tcW w:w="1701" w:type="dxa"/>
          </w:tcPr>
          <w:p w:rsidR="00552643" w:rsidRDefault="00552643" w:rsidP="0077136C">
            <w:r>
              <w:t>Adriatic</w:t>
            </w:r>
          </w:p>
        </w:tc>
        <w:tc>
          <w:tcPr>
            <w:tcW w:w="1134" w:type="dxa"/>
          </w:tcPr>
          <w:p w:rsidR="00552643" w:rsidRDefault="00552643">
            <w:r w:rsidRPr="00B51587">
              <w:t>Active</w:t>
            </w:r>
          </w:p>
        </w:tc>
        <w:tc>
          <w:tcPr>
            <w:tcW w:w="2947" w:type="dxa"/>
          </w:tcPr>
          <w:p w:rsidR="00552643" w:rsidRDefault="00552643" w:rsidP="0077136C">
            <w:r>
              <w:t>Patrol</w:t>
            </w:r>
          </w:p>
        </w:tc>
      </w:tr>
      <w:tr w:rsidR="00552643" w:rsidTr="00552643">
        <w:tc>
          <w:tcPr>
            <w:tcW w:w="817" w:type="dxa"/>
          </w:tcPr>
          <w:p w:rsidR="00552643" w:rsidRDefault="00552643" w:rsidP="0077136C"/>
        </w:tc>
        <w:tc>
          <w:tcPr>
            <w:tcW w:w="992" w:type="dxa"/>
          </w:tcPr>
          <w:p w:rsidR="00552643" w:rsidRDefault="00552643">
            <w:r>
              <w:t>S 513</w:t>
            </w:r>
          </w:p>
        </w:tc>
        <w:tc>
          <w:tcPr>
            <w:tcW w:w="1985" w:type="dxa"/>
          </w:tcPr>
          <w:p w:rsidR="00552643" w:rsidRPr="00F43274" w:rsidRDefault="00552643" w:rsidP="00552643">
            <w:r w:rsidRPr="00F43274">
              <w:t xml:space="preserve">Enrico </w:t>
            </w:r>
            <w:proofErr w:type="spellStart"/>
            <w:r w:rsidRPr="00F43274">
              <w:t>Dandolo</w:t>
            </w:r>
            <w:proofErr w:type="spellEnd"/>
          </w:p>
        </w:tc>
        <w:tc>
          <w:tcPr>
            <w:tcW w:w="1701" w:type="dxa"/>
          </w:tcPr>
          <w:p w:rsidR="00552643" w:rsidRDefault="00552643" w:rsidP="00552643">
            <w:r>
              <w:t>Taranto</w:t>
            </w:r>
          </w:p>
        </w:tc>
        <w:tc>
          <w:tcPr>
            <w:tcW w:w="1134" w:type="dxa"/>
          </w:tcPr>
          <w:p w:rsidR="00552643" w:rsidRDefault="00552643">
            <w:r w:rsidRPr="00B51587">
              <w:t>Active</w:t>
            </w:r>
          </w:p>
        </w:tc>
        <w:tc>
          <w:tcPr>
            <w:tcW w:w="2947" w:type="dxa"/>
          </w:tcPr>
          <w:p w:rsidR="00552643" w:rsidRDefault="00552643" w:rsidP="0077136C">
            <w:r>
              <w:t>Tied up</w:t>
            </w:r>
          </w:p>
        </w:tc>
      </w:tr>
      <w:tr w:rsidR="00552643" w:rsidTr="00552643">
        <w:tc>
          <w:tcPr>
            <w:tcW w:w="817" w:type="dxa"/>
          </w:tcPr>
          <w:p w:rsidR="00552643" w:rsidRDefault="00552643" w:rsidP="0077136C"/>
        </w:tc>
        <w:tc>
          <w:tcPr>
            <w:tcW w:w="992" w:type="dxa"/>
          </w:tcPr>
          <w:p w:rsidR="00552643" w:rsidRDefault="00552643">
            <w:r>
              <w:t>S 514</w:t>
            </w:r>
          </w:p>
        </w:tc>
        <w:tc>
          <w:tcPr>
            <w:tcW w:w="1985" w:type="dxa"/>
          </w:tcPr>
          <w:p w:rsidR="00552643" w:rsidRDefault="00552643" w:rsidP="00552643">
            <w:proofErr w:type="spellStart"/>
            <w:r w:rsidRPr="00F43274">
              <w:t>Lazzaro</w:t>
            </w:r>
            <w:proofErr w:type="spellEnd"/>
            <w:r w:rsidRPr="00F43274">
              <w:t xml:space="preserve"> </w:t>
            </w:r>
            <w:proofErr w:type="spellStart"/>
            <w:r w:rsidRPr="00F43274">
              <w:t>Mocenigo</w:t>
            </w:r>
            <w:proofErr w:type="spellEnd"/>
          </w:p>
        </w:tc>
        <w:tc>
          <w:tcPr>
            <w:tcW w:w="1701" w:type="dxa"/>
          </w:tcPr>
          <w:p w:rsidR="00552643" w:rsidRDefault="00552643" w:rsidP="0077136C">
            <w:r>
              <w:t>La Spezia</w:t>
            </w:r>
          </w:p>
        </w:tc>
        <w:tc>
          <w:tcPr>
            <w:tcW w:w="1134" w:type="dxa"/>
          </w:tcPr>
          <w:p w:rsidR="00552643" w:rsidRDefault="00552643">
            <w:r>
              <w:t>Reserve</w:t>
            </w:r>
          </w:p>
        </w:tc>
        <w:tc>
          <w:tcPr>
            <w:tcW w:w="2947" w:type="dxa"/>
          </w:tcPr>
          <w:p w:rsidR="00552643" w:rsidRDefault="00552643" w:rsidP="0077136C"/>
        </w:tc>
      </w:tr>
    </w:tbl>
    <w:p w:rsidR="00540BAF" w:rsidRDefault="00540BAF" w:rsidP="009B6AA6"/>
    <w:p w:rsidR="009B6AA6" w:rsidRDefault="00552643" w:rsidP="009B6AA6">
      <w:r>
        <w:rPr>
          <w:noProof/>
          <w:lang w:eastAsia="en-CA"/>
        </w:rPr>
        <w:drawing>
          <wp:inline distT="0" distB="0" distL="0" distR="0">
            <wp:extent cx="5943600" cy="3486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A6" w:rsidRDefault="00010539" w:rsidP="009B6AA6">
      <w:hyperlink r:id="rId6" w:anchor="overview" w:history="1">
        <w:proofErr w:type="spellStart"/>
        <w:r w:rsidR="00552643" w:rsidRPr="00552643">
          <w:rPr>
            <w:rStyle w:val="Hyperlink"/>
            <w:b/>
          </w:rPr>
          <w:t>Sauro</w:t>
        </w:r>
        <w:proofErr w:type="spellEnd"/>
        <w:r w:rsidR="003E4FB0" w:rsidRPr="00552643">
          <w:rPr>
            <w:rStyle w:val="Hyperlink"/>
            <w:b/>
          </w:rPr>
          <w:t xml:space="preserve"> Class</w:t>
        </w:r>
      </w:hyperlink>
      <w:r w:rsidR="003E4FB0">
        <w:t xml:space="preserve">:  </w:t>
      </w:r>
      <w:r w:rsidR="008F3BA0">
        <w:t xml:space="preserve">The </w:t>
      </w:r>
      <w:proofErr w:type="spellStart"/>
      <w:r w:rsidR="008F3BA0">
        <w:t>Sauro</w:t>
      </w:r>
      <w:proofErr w:type="spellEnd"/>
      <w:r w:rsidR="008F3BA0">
        <w:t xml:space="preserve"> class was built in four batches of two boats each starting in the 1970’s</w:t>
      </w:r>
      <w:r w:rsidR="003E4FB0">
        <w:t>.</w:t>
      </w:r>
      <w:r w:rsidR="008F3BA0">
        <w:t xml:space="preserve"> They have a better dive depth than the </w:t>
      </w:r>
      <w:proofErr w:type="spellStart"/>
      <w:r w:rsidR="008F3BA0">
        <w:t>Toti</w:t>
      </w:r>
      <w:proofErr w:type="spellEnd"/>
      <w:r w:rsidR="008F3BA0">
        <w:t xml:space="preserve"> class and are much </w:t>
      </w:r>
      <w:r>
        <w:t>more substantial</w:t>
      </w:r>
      <w:r w:rsidR="008F3BA0">
        <w:t>, three times the displacement and ~50% larger with double the crew. Each batch has evolutionary improvements in sensors, crew accommodation, sound dampening and general operation</w:t>
      </w:r>
      <w:bookmarkStart w:id="0" w:name="_GoBack"/>
      <w:bookmarkEnd w:id="0"/>
      <w:r w:rsidR="008F3BA0">
        <w:t xml:space="preserve">al capability.  In Northern Fury the batch IV boats started construction about a year earlier than they did in real life and both are available for the campaign, with S 525 </w:t>
      </w:r>
      <w:r w:rsidR="00610ED3">
        <w:t>conducting her workup trials.</w:t>
      </w:r>
    </w:p>
    <w:p w:rsidR="003E4FB0" w:rsidRDefault="003E4FB0" w:rsidP="009B6AA6"/>
    <w:p w:rsidR="00160339" w:rsidRDefault="00160339" w:rsidP="009B6AA6"/>
    <w:p w:rsidR="00160339" w:rsidRPr="0054423A" w:rsidRDefault="00160339" w:rsidP="009B6AA6"/>
    <w:p w:rsidR="00B014E6" w:rsidRDefault="00B014E6" w:rsidP="009B6AA6"/>
    <w:p w:rsidR="000F3AF0" w:rsidRDefault="000F3AF0" w:rsidP="009B6AA6"/>
    <w:p w:rsidR="000F3AF0" w:rsidRDefault="000F3AF0" w:rsidP="009B6A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3118"/>
        <w:gridCol w:w="1568"/>
        <w:gridCol w:w="1134"/>
        <w:gridCol w:w="1417"/>
      </w:tblGrid>
      <w:tr w:rsidR="000F3AF0" w:rsidRPr="000F3AF0" w:rsidTr="00610ED3">
        <w:trPr>
          <w:trHeight w:val="300"/>
        </w:trPr>
        <w:tc>
          <w:tcPr>
            <w:tcW w:w="1101" w:type="dxa"/>
            <w:hideMark/>
          </w:tcPr>
          <w:p w:rsidR="000F3AF0" w:rsidRPr="000F3AF0" w:rsidRDefault="000F3AF0">
            <w:r w:rsidRPr="000F3AF0">
              <w:t>Class</w:t>
            </w:r>
          </w:p>
        </w:tc>
        <w:tc>
          <w:tcPr>
            <w:tcW w:w="992" w:type="dxa"/>
            <w:hideMark/>
          </w:tcPr>
          <w:p w:rsidR="000F3AF0" w:rsidRPr="000F3AF0" w:rsidRDefault="000F3AF0">
            <w:r w:rsidRPr="000F3AF0">
              <w:t>Pennant</w:t>
            </w:r>
          </w:p>
        </w:tc>
        <w:tc>
          <w:tcPr>
            <w:tcW w:w="3118" w:type="dxa"/>
            <w:hideMark/>
          </w:tcPr>
          <w:p w:rsidR="000F3AF0" w:rsidRPr="000F3AF0" w:rsidRDefault="000F3AF0">
            <w:r w:rsidRPr="000F3AF0">
              <w:t>Ship</w:t>
            </w:r>
          </w:p>
        </w:tc>
        <w:tc>
          <w:tcPr>
            <w:tcW w:w="1418" w:type="dxa"/>
            <w:hideMark/>
          </w:tcPr>
          <w:p w:rsidR="000F3AF0" w:rsidRPr="000F3AF0" w:rsidRDefault="000F3AF0">
            <w:r w:rsidRPr="000F3AF0">
              <w:t>Location</w:t>
            </w:r>
          </w:p>
        </w:tc>
        <w:tc>
          <w:tcPr>
            <w:tcW w:w="1134" w:type="dxa"/>
            <w:hideMark/>
          </w:tcPr>
          <w:p w:rsidR="000F3AF0" w:rsidRPr="000F3AF0" w:rsidRDefault="000F3AF0">
            <w:r w:rsidRPr="000F3AF0">
              <w:t>Status</w:t>
            </w:r>
          </w:p>
        </w:tc>
        <w:tc>
          <w:tcPr>
            <w:tcW w:w="1417" w:type="dxa"/>
            <w:hideMark/>
          </w:tcPr>
          <w:p w:rsidR="000F3AF0" w:rsidRPr="000F3AF0" w:rsidRDefault="000F3AF0">
            <w:r w:rsidRPr="000F3AF0">
              <w:t>Remarks</w:t>
            </w:r>
          </w:p>
        </w:tc>
      </w:tr>
      <w:tr w:rsidR="00610ED3" w:rsidRPr="000F3AF0" w:rsidTr="00610ED3">
        <w:trPr>
          <w:trHeight w:val="300"/>
        </w:trPr>
        <w:tc>
          <w:tcPr>
            <w:tcW w:w="1101" w:type="dxa"/>
            <w:noWrap/>
            <w:hideMark/>
          </w:tcPr>
          <w:p w:rsidR="00610ED3" w:rsidRPr="000F3AF0" w:rsidRDefault="00610ED3">
            <w:proofErr w:type="spellStart"/>
            <w:r>
              <w:t>Sauro</w:t>
            </w:r>
            <w:proofErr w:type="spellEnd"/>
            <w:r>
              <w:t xml:space="preserve">  I</w:t>
            </w:r>
          </w:p>
        </w:tc>
        <w:tc>
          <w:tcPr>
            <w:tcW w:w="992" w:type="dxa"/>
            <w:noWrap/>
            <w:vAlign w:val="bottom"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 518</w:t>
            </w:r>
          </w:p>
        </w:tc>
        <w:tc>
          <w:tcPr>
            <w:tcW w:w="3118" w:type="dxa"/>
            <w:noWrap/>
            <w:vAlign w:val="bottom"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Nazario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Sauro</w:t>
            </w:r>
            <w:proofErr w:type="spellEnd"/>
          </w:p>
        </w:tc>
        <w:tc>
          <w:tcPr>
            <w:tcW w:w="1418" w:type="dxa"/>
            <w:noWrap/>
            <w:vAlign w:val="bottom"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t>La Spezia</w:t>
            </w:r>
          </w:p>
        </w:tc>
        <w:tc>
          <w:tcPr>
            <w:tcW w:w="1134" w:type="dxa"/>
            <w:noWrap/>
            <w:vAlign w:val="bottom"/>
            <w:hideMark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</w:t>
            </w:r>
          </w:p>
        </w:tc>
        <w:tc>
          <w:tcPr>
            <w:tcW w:w="1417" w:type="dxa"/>
            <w:noWrap/>
            <w:hideMark/>
          </w:tcPr>
          <w:p w:rsidR="00610ED3" w:rsidRPr="000F3AF0" w:rsidRDefault="00610ED3">
            <w:r w:rsidRPr="000F3AF0">
              <w:t>Tied Up</w:t>
            </w:r>
          </w:p>
        </w:tc>
      </w:tr>
      <w:tr w:rsidR="00610ED3" w:rsidRPr="000F3AF0" w:rsidTr="00610ED3">
        <w:trPr>
          <w:trHeight w:val="300"/>
        </w:trPr>
        <w:tc>
          <w:tcPr>
            <w:tcW w:w="1101" w:type="dxa"/>
            <w:noWrap/>
            <w:hideMark/>
          </w:tcPr>
          <w:p w:rsidR="00610ED3" w:rsidRPr="000F3AF0" w:rsidRDefault="00610ED3">
            <w:r w:rsidRPr="000F3AF0">
              <w:t> </w:t>
            </w:r>
          </w:p>
        </w:tc>
        <w:tc>
          <w:tcPr>
            <w:tcW w:w="992" w:type="dxa"/>
            <w:noWrap/>
            <w:vAlign w:val="bottom"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 519</w:t>
            </w:r>
          </w:p>
        </w:tc>
        <w:tc>
          <w:tcPr>
            <w:tcW w:w="3118" w:type="dxa"/>
            <w:noWrap/>
            <w:vAlign w:val="bottom"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Carlo </w:t>
            </w:r>
            <w:proofErr w:type="spellStart"/>
            <w:r>
              <w:rPr>
                <w:rFonts w:ascii="Calibri" w:hAnsi="Calibri"/>
                <w:color w:val="000000"/>
              </w:rPr>
              <w:t>Feccia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di </w:t>
            </w:r>
            <w:proofErr w:type="spellStart"/>
            <w:r>
              <w:rPr>
                <w:rFonts w:ascii="Calibri" w:hAnsi="Calibri"/>
                <w:color w:val="000000"/>
              </w:rPr>
              <w:t>Cossato</w:t>
            </w:r>
            <w:proofErr w:type="spellEnd"/>
          </w:p>
        </w:tc>
        <w:tc>
          <w:tcPr>
            <w:tcW w:w="1418" w:type="dxa"/>
            <w:noWrap/>
            <w:vAlign w:val="bottom"/>
          </w:tcPr>
          <w:p w:rsidR="00610ED3" w:rsidRDefault="00246D63">
            <w:pPr>
              <w:rPr>
                <w:rFonts w:ascii="Calibri" w:hAnsi="Calibri"/>
                <w:color w:val="000000"/>
              </w:rPr>
            </w:pPr>
            <w:r>
              <w:t>La Spezia</w:t>
            </w:r>
          </w:p>
        </w:tc>
        <w:tc>
          <w:tcPr>
            <w:tcW w:w="1134" w:type="dxa"/>
            <w:noWrap/>
            <w:vAlign w:val="bottom"/>
            <w:hideMark/>
          </w:tcPr>
          <w:p w:rsidR="00610ED3" w:rsidRDefault="00246D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</w:t>
            </w:r>
          </w:p>
        </w:tc>
        <w:tc>
          <w:tcPr>
            <w:tcW w:w="1417" w:type="dxa"/>
            <w:noWrap/>
            <w:hideMark/>
          </w:tcPr>
          <w:p w:rsidR="00610ED3" w:rsidRPr="000F3AF0" w:rsidRDefault="00246D63">
            <w:r w:rsidRPr="000F3AF0">
              <w:t>Tied Up</w:t>
            </w:r>
          </w:p>
        </w:tc>
      </w:tr>
      <w:tr w:rsidR="00610ED3" w:rsidRPr="000F3AF0" w:rsidTr="00610ED3">
        <w:trPr>
          <w:trHeight w:val="300"/>
        </w:trPr>
        <w:tc>
          <w:tcPr>
            <w:tcW w:w="1101" w:type="dxa"/>
            <w:noWrap/>
            <w:hideMark/>
          </w:tcPr>
          <w:p w:rsidR="00610ED3" w:rsidRPr="000F3AF0" w:rsidRDefault="00610ED3">
            <w:r w:rsidRPr="000F3AF0">
              <w:t> </w:t>
            </w:r>
            <w:proofErr w:type="spellStart"/>
            <w:r>
              <w:t>Sauro</w:t>
            </w:r>
            <w:proofErr w:type="spellEnd"/>
            <w:r>
              <w:t xml:space="preserve">  II</w:t>
            </w:r>
          </w:p>
        </w:tc>
        <w:tc>
          <w:tcPr>
            <w:tcW w:w="992" w:type="dxa"/>
            <w:noWrap/>
            <w:vAlign w:val="bottom"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 520</w:t>
            </w:r>
          </w:p>
        </w:tc>
        <w:tc>
          <w:tcPr>
            <w:tcW w:w="3118" w:type="dxa"/>
            <w:noWrap/>
            <w:vAlign w:val="bottom"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Leonardo da Vinci</w:t>
            </w:r>
          </w:p>
        </w:tc>
        <w:tc>
          <w:tcPr>
            <w:tcW w:w="1418" w:type="dxa"/>
            <w:noWrap/>
            <w:vAlign w:val="bottom"/>
          </w:tcPr>
          <w:p w:rsidR="00610ED3" w:rsidRDefault="00246D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Adriatic</w:t>
            </w:r>
          </w:p>
        </w:tc>
        <w:tc>
          <w:tcPr>
            <w:tcW w:w="1134" w:type="dxa"/>
            <w:noWrap/>
            <w:vAlign w:val="bottom"/>
            <w:hideMark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</w:t>
            </w:r>
          </w:p>
        </w:tc>
        <w:tc>
          <w:tcPr>
            <w:tcW w:w="1417" w:type="dxa"/>
            <w:noWrap/>
            <w:hideMark/>
          </w:tcPr>
          <w:p w:rsidR="00610ED3" w:rsidRPr="000F3AF0" w:rsidRDefault="00610ED3">
            <w:r w:rsidRPr="000F3AF0">
              <w:t>Patrol</w:t>
            </w:r>
          </w:p>
        </w:tc>
      </w:tr>
      <w:tr w:rsidR="00610ED3" w:rsidRPr="000F3AF0" w:rsidTr="00610ED3">
        <w:trPr>
          <w:trHeight w:val="300"/>
        </w:trPr>
        <w:tc>
          <w:tcPr>
            <w:tcW w:w="1101" w:type="dxa"/>
            <w:noWrap/>
            <w:hideMark/>
          </w:tcPr>
          <w:p w:rsidR="00610ED3" w:rsidRPr="000F3AF0" w:rsidRDefault="00610ED3">
            <w:r w:rsidRPr="000F3AF0">
              <w:t> </w:t>
            </w:r>
          </w:p>
        </w:tc>
        <w:tc>
          <w:tcPr>
            <w:tcW w:w="992" w:type="dxa"/>
            <w:noWrap/>
            <w:vAlign w:val="bottom"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 521</w:t>
            </w:r>
          </w:p>
        </w:tc>
        <w:tc>
          <w:tcPr>
            <w:tcW w:w="3118" w:type="dxa"/>
            <w:noWrap/>
            <w:vAlign w:val="bottom"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Guglielmo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Marconi</w:t>
            </w:r>
          </w:p>
        </w:tc>
        <w:tc>
          <w:tcPr>
            <w:tcW w:w="1418" w:type="dxa"/>
            <w:noWrap/>
            <w:vAlign w:val="bottom"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t>La Spezia</w:t>
            </w:r>
          </w:p>
        </w:tc>
        <w:tc>
          <w:tcPr>
            <w:tcW w:w="1134" w:type="dxa"/>
            <w:noWrap/>
            <w:vAlign w:val="bottom"/>
            <w:hideMark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</w:t>
            </w:r>
          </w:p>
        </w:tc>
        <w:tc>
          <w:tcPr>
            <w:tcW w:w="1417" w:type="dxa"/>
            <w:noWrap/>
            <w:hideMark/>
          </w:tcPr>
          <w:p w:rsidR="00610ED3" w:rsidRPr="000F3AF0" w:rsidRDefault="00610ED3">
            <w:r w:rsidRPr="000F3AF0">
              <w:t>Tied Up</w:t>
            </w:r>
          </w:p>
        </w:tc>
      </w:tr>
      <w:tr w:rsidR="00610ED3" w:rsidRPr="000F3AF0" w:rsidTr="00610ED3">
        <w:trPr>
          <w:trHeight w:val="300"/>
        </w:trPr>
        <w:tc>
          <w:tcPr>
            <w:tcW w:w="1101" w:type="dxa"/>
            <w:noWrap/>
            <w:hideMark/>
          </w:tcPr>
          <w:p w:rsidR="00610ED3" w:rsidRPr="000F3AF0" w:rsidRDefault="00610ED3">
            <w:r w:rsidRPr="000F3AF0">
              <w:t> </w:t>
            </w:r>
            <w:proofErr w:type="spellStart"/>
            <w:r>
              <w:t>Sauro</w:t>
            </w:r>
            <w:proofErr w:type="spellEnd"/>
            <w:r>
              <w:t xml:space="preserve"> III</w:t>
            </w:r>
          </w:p>
        </w:tc>
        <w:tc>
          <w:tcPr>
            <w:tcW w:w="992" w:type="dxa"/>
            <w:noWrap/>
            <w:vAlign w:val="bottom"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 522</w:t>
            </w:r>
          </w:p>
        </w:tc>
        <w:tc>
          <w:tcPr>
            <w:tcW w:w="3118" w:type="dxa"/>
            <w:noWrap/>
            <w:vAlign w:val="bottom"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Salvatore Pelosi</w:t>
            </w:r>
          </w:p>
        </w:tc>
        <w:tc>
          <w:tcPr>
            <w:tcW w:w="1418" w:type="dxa"/>
            <w:noWrap/>
            <w:vAlign w:val="bottom"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t>La Spezia</w:t>
            </w:r>
          </w:p>
        </w:tc>
        <w:tc>
          <w:tcPr>
            <w:tcW w:w="1134" w:type="dxa"/>
            <w:noWrap/>
            <w:vAlign w:val="bottom"/>
            <w:hideMark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</w:t>
            </w:r>
          </w:p>
        </w:tc>
        <w:tc>
          <w:tcPr>
            <w:tcW w:w="1417" w:type="dxa"/>
            <w:noWrap/>
            <w:hideMark/>
          </w:tcPr>
          <w:p w:rsidR="00610ED3" w:rsidRPr="000F3AF0" w:rsidRDefault="00610ED3">
            <w:r w:rsidRPr="000F3AF0">
              <w:t>Tied Up</w:t>
            </w:r>
          </w:p>
        </w:tc>
      </w:tr>
      <w:tr w:rsidR="00610ED3" w:rsidRPr="000F3AF0" w:rsidTr="00610ED3">
        <w:trPr>
          <w:trHeight w:val="300"/>
        </w:trPr>
        <w:tc>
          <w:tcPr>
            <w:tcW w:w="1101" w:type="dxa"/>
            <w:noWrap/>
            <w:hideMark/>
          </w:tcPr>
          <w:p w:rsidR="00610ED3" w:rsidRPr="000F3AF0" w:rsidRDefault="00610ED3">
            <w:r w:rsidRPr="000F3AF0">
              <w:t> </w:t>
            </w:r>
          </w:p>
        </w:tc>
        <w:tc>
          <w:tcPr>
            <w:tcW w:w="992" w:type="dxa"/>
            <w:noWrap/>
            <w:vAlign w:val="bottom"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 523</w:t>
            </w:r>
          </w:p>
        </w:tc>
        <w:tc>
          <w:tcPr>
            <w:tcW w:w="3118" w:type="dxa"/>
            <w:noWrap/>
            <w:vAlign w:val="bottom"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Giuliano </w:t>
            </w:r>
            <w:proofErr w:type="spellStart"/>
            <w:r>
              <w:rPr>
                <w:rFonts w:ascii="Calibri" w:hAnsi="Calibri"/>
                <w:color w:val="000000"/>
              </w:rPr>
              <w:t>Prini</w:t>
            </w:r>
            <w:proofErr w:type="spellEnd"/>
          </w:p>
        </w:tc>
        <w:tc>
          <w:tcPr>
            <w:tcW w:w="1418" w:type="dxa"/>
            <w:noWrap/>
            <w:vAlign w:val="bottom"/>
          </w:tcPr>
          <w:p w:rsidR="00610ED3" w:rsidRDefault="00246D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Mediterranean</w:t>
            </w:r>
          </w:p>
        </w:tc>
        <w:tc>
          <w:tcPr>
            <w:tcW w:w="1134" w:type="dxa"/>
            <w:noWrap/>
            <w:vAlign w:val="bottom"/>
            <w:hideMark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</w:t>
            </w:r>
          </w:p>
        </w:tc>
        <w:tc>
          <w:tcPr>
            <w:tcW w:w="1417" w:type="dxa"/>
            <w:noWrap/>
            <w:hideMark/>
          </w:tcPr>
          <w:p w:rsidR="00610ED3" w:rsidRPr="000F3AF0" w:rsidRDefault="00610ED3">
            <w:r w:rsidRPr="000F3AF0">
              <w:t>Patrol</w:t>
            </w:r>
          </w:p>
        </w:tc>
      </w:tr>
      <w:tr w:rsidR="00610ED3" w:rsidRPr="000F3AF0" w:rsidTr="00610ED3">
        <w:trPr>
          <w:trHeight w:val="300"/>
        </w:trPr>
        <w:tc>
          <w:tcPr>
            <w:tcW w:w="1101" w:type="dxa"/>
            <w:noWrap/>
            <w:hideMark/>
          </w:tcPr>
          <w:p w:rsidR="00610ED3" w:rsidRPr="000F3AF0" w:rsidRDefault="00610ED3">
            <w:r w:rsidRPr="000F3AF0">
              <w:t> </w:t>
            </w:r>
            <w:proofErr w:type="spellStart"/>
            <w:r>
              <w:t>Sauro</w:t>
            </w:r>
            <w:proofErr w:type="spellEnd"/>
            <w:r>
              <w:t xml:space="preserve"> IV</w:t>
            </w:r>
          </w:p>
        </w:tc>
        <w:tc>
          <w:tcPr>
            <w:tcW w:w="992" w:type="dxa"/>
            <w:noWrap/>
            <w:vAlign w:val="bottom"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 524</w:t>
            </w:r>
          </w:p>
        </w:tc>
        <w:tc>
          <w:tcPr>
            <w:tcW w:w="3118" w:type="dxa"/>
            <w:noWrap/>
            <w:vAlign w:val="bottom"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Primo </w:t>
            </w:r>
            <w:proofErr w:type="spellStart"/>
            <w:r>
              <w:rPr>
                <w:rFonts w:ascii="Calibri" w:hAnsi="Calibri"/>
                <w:color w:val="000000"/>
              </w:rPr>
              <w:t>Longobardo</w:t>
            </w:r>
            <w:proofErr w:type="spellEnd"/>
          </w:p>
        </w:tc>
        <w:tc>
          <w:tcPr>
            <w:tcW w:w="1418" w:type="dxa"/>
            <w:noWrap/>
            <w:vAlign w:val="bottom"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Indian Ocean</w:t>
            </w:r>
          </w:p>
        </w:tc>
        <w:tc>
          <w:tcPr>
            <w:tcW w:w="1134" w:type="dxa"/>
            <w:noWrap/>
            <w:vAlign w:val="bottom"/>
            <w:hideMark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</w:t>
            </w:r>
          </w:p>
        </w:tc>
        <w:tc>
          <w:tcPr>
            <w:tcW w:w="1417" w:type="dxa"/>
            <w:noWrap/>
            <w:hideMark/>
          </w:tcPr>
          <w:p w:rsidR="00610ED3" w:rsidRPr="000F3AF0" w:rsidRDefault="00610ED3">
            <w:r w:rsidRPr="000F3AF0">
              <w:t>Patrol</w:t>
            </w:r>
          </w:p>
        </w:tc>
      </w:tr>
      <w:tr w:rsidR="00610ED3" w:rsidRPr="000F3AF0" w:rsidTr="00610ED3">
        <w:trPr>
          <w:trHeight w:val="300"/>
        </w:trPr>
        <w:tc>
          <w:tcPr>
            <w:tcW w:w="1101" w:type="dxa"/>
            <w:noWrap/>
            <w:hideMark/>
          </w:tcPr>
          <w:p w:rsidR="00610ED3" w:rsidRPr="000F3AF0" w:rsidRDefault="00610ED3">
            <w:r w:rsidRPr="000F3AF0">
              <w:t> </w:t>
            </w:r>
          </w:p>
        </w:tc>
        <w:tc>
          <w:tcPr>
            <w:tcW w:w="992" w:type="dxa"/>
            <w:noWrap/>
            <w:vAlign w:val="bottom"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 525</w:t>
            </w:r>
          </w:p>
        </w:tc>
        <w:tc>
          <w:tcPr>
            <w:tcW w:w="3118" w:type="dxa"/>
            <w:noWrap/>
            <w:vAlign w:val="bottom"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Gianfranco </w:t>
            </w:r>
            <w:proofErr w:type="spellStart"/>
            <w:r>
              <w:rPr>
                <w:rFonts w:ascii="Calibri" w:hAnsi="Calibri"/>
                <w:color w:val="000000"/>
              </w:rPr>
              <w:t>Gazzana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Priaroggia</w:t>
            </w:r>
            <w:proofErr w:type="spellEnd"/>
          </w:p>
        </w:tc>
        <w:tc>
          <w:tcPr>
            <w:tcW w:w="1418" w:type="dxa"/>
            <w:noWrap/>
            <w:vAlign w:val="bottom"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Mediterranean</w:t>
            </w:r>
          </w:p>
        </w:tc>
        <w:tc>
          <w:tcPr>
            <w:tcW w:w="1134" w:type="dxa"/>
            <w:noWrap/>
            <w:vAlign w:val="bottom"/>
            <w:hideMark/>
          </w:tcPr>
          <w:p w:rsidR="00610ED3" w:rsidRDefault="00610E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</w:t>
            </w:r>
          </w:p>
        </w:tc>
        <w:tc>
          <w:tcPr>
            <w:tcW w:w="1417" w:type="dxa"/>
            <w:noWrap/>
            <w:hideMark/>
          </w:tcPr>
          <w:p w:rsidR="00610ED3" w:rsidRPr="000F3AF0" w:rsidRDefault="00610ED3">
            <w:r>
              <w:t>Workups</w:t>
            </w:r>
          </w:p>
        </w:tc>
      </w:tr>
    </w:tbl>
    <w:p w:rsidR="000F3AF0" w:rsidRDefault="000F3AF0" w:rsidP="009B6AA6"/>
    <w:p w:rsidR="000F3AF0" w:rsidRDefault="00246D63" w:rsidP="009B6AA6">
      <w:r>
        <w:rPr>
          <w:noProof/>
          <w:lang w:eastAsia="en-CA"/>
        </w:rPr>
        <w:drawing>
          <wp:inline distT="0" distB="0" distL="0" distR="0">
            <wp:extent cx="5943600" cy="2544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zario-saur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19" w:rsidRPr="00B014E6" w:rsidRDefault="00730D19" w:rsidP="009B6AA6"/>
    <w:sectPr w:rsidR="00730D19" w:rsidRPr="00B01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53"/>
    <w:rsid w:val="00010539"/>
    <w:rsid w:val="000F3AF0"/>
    <w:rsid w:val="00160339"/>
    <w:rsid w:val="00246D63"/>
    <w:rsid w:val="00255053"/>
    <w:rsid w:val="002F5B23"/>
    <w:rsid w:val="003E4FB0"/>
    <w:rsid w:val="00540BAF"/>
    <w:rsid w:val="0054423A"/>
    <w:rsid w:val="00552643"/>
    <w:rsid w:val="00610ED3"/>
    <w:rsid w:val="006A0C82"/>
    <w:rsid w:val="00730D19"/>
    <w:rsid w:val="0077136C"/>
    <w:rsid w:val="008F3BA0"/>
    <w:rsid w:val="009A7FE1"/>
    <w:rsid w:val="009B6AA6"/>
    <w:rsid w:val="00B014E6"/>
    <w:rsid w:val="00E055FB"/>
    <w:rsid w:val="00E2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3EDB"/>
  <w15:docId w15:val="{FA682DB2-5D43-4638-A1C8-1EE9D961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0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71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6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A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F3A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litaryfactory.com/ships/detail.asp?ship_id=sauro-class-diesel-electric-attack-submarine-italy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en.wikipedia.org/wiki/Toti-class_submarin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4</cp:revision>
  <dcterms:created xsi:type="dcterms:W3CDTF">2019-02-06T16:18:00Z</dcterms:created>
  <dcterms:modified xsi:type="dcterms:W3CDTF">2019-05-22T23:56:00Z</dcterms:modified>
</cp:coreProperties>
</file>