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71A" w:rsidRPr="00C97864" w:rsidRDefault="001B771A">
      <w:pPr>
        <w:rPr>
          <w:b/>
        </w:rPr>
      </w:pPr>
      <w:r w:rsidRPr="00C97864">
        <w:rPr>
          <w:b/>
        </w:rPr>
        <w:t>Portuguese Air Force</w:t>
      </w:r>
    </w:p>
    <w:p w:rsidR="00CF0DD1" w:rsidRDefault="001B771A">
      <w:r>
        <w:t xml:space="preserve">The Portuguese Air Force </w:t>
      </w:r>
      <w:r w:rsidR="00B4607D">
        <w:t xml:space="preserve">is in transition. </w:t>
      </w:r>
      <w:r w:rsidR="0042551F">
        <w:t xml:space="preserve">After several decades focusing on Colonial issues, primarily in Africa, the </w:t>
      </w:r>
      <w:r w:rsidR="0042551F">
        <w:rPr>
          <w:i/>
          <w:iCs/>
          <w:lang w:val="pt-PT"/>
        </w:rPr>
        <w:t>Força Aérea Portuguesa</w:t>
      </w:r>
      <w:r w:rsidR="00B4607D">
        <w:t xml:space="preserve"> are </w:t>
      </w:r>
      <w:r w:rsidR="0042551F">
        <w:t xml:space="preserve">struggling to dispose of older 1950’s based aircraft and become more modern.  World tension however is making that difficult.  Without a domestic aircraft industry to speak of, Portugal is at the mercy of suppliers.  </w:t>
      </w:r>
      <w:r w:rsidR="009D5FCA">
        <w:t xml:space="preserve">Because it allows the US to use the key base at </w:t>
      </w:r>
      <w:proofErr w:type="spellStart"/>
      <w:r w:rsidR="009D5FCA">
        <w:t>Lajes</w:t>
      </w:r>
      <w:proofErr w:type="spellEnd"/>
      <w:r w:rsidR="009D5FCA">
        <w:t xml:space="preserve"> on the Azores </w:t>
      </w:r>
      <w:r w:rsidR="0042551F">
        <w:t>Portugal is now</w:t>
      </w:r>
      <w:r w:rsidR="009D5FCA">
        <w:t>,</w:t>
      </w:r>
      <w:r w:rsidR="0042551F">
        <w:t xml:space="preserve"> </w:t>
      </w:r>
      <w:r w:rsidR="009D5FCA">
        <w:t xml:space="preserve">after significant diplomatic effort, being compensated and is </w:t>
      </w:r>
      <w:r w:rsidR="00B4607D">
        <w:t>in the process of receiving their first</w:t>
      </w:r>
      <w:r w:rsidR="00CF0DD1">
        <w:t xml:space="preserve"> Squadron of F-16’s from the US.</w:t>
      </w:r>
    </w:p>
    <w:p w:rsidR="00CF0DD1" w:rsidRPr="00CF0DD1" w:rsidRDefault="00CF0DD1">
      <w:pPr>
        <w:rPr>
          <w:b/>
        </w:rPr>
      </w:pPr>
      <w:r w:rsidRPr="00CF0DD1">
        <w:rPr>
          <w:b/>
        </w:rPr>
        <w:t>F-16</w:t>
      </w:r>
    </w:p>
    <w:p w:rsidR="001B771A" w:rsidRDefault="00CF0DD1">
      <w:r>
        <w:t>A</w:t>
      </w:r>
      <w:r w:rsidR="009D5FCA">
        <w:t>gainst the wishes of the</w:t>
      </w:r>
      <w:r w:rsidR="00B4607D">
        <w:t xml:space="preserve"> USAF</w:t>
      </w:r>
      <w:r>
        <w:t>,</w:t>
      </w:r>
      <w:r w:rsidR="00B4607D">
        <w:t xml:space="preserve"> </w:t>
      </w:r>
      <w:r w:rsidR="009D5FCA">
        <w:t>which is</w:t>
      </w:r>
      <w:r w:rsidR="00B4607D">
        <w:t xml:space="preserve"> working hard to use every F-16 </w:t>
      </w:r>
      <w:r w:rsidR="009D5FCA">
        <w:t>available</w:t>
      </w:r>
      <w:r>
        <w:t xml:space="preserve">, the US has recently provided Portugal with 20 F-16s through the Peace Atlantis I program as payment for the use of </w:t>
      </w:r>
      <w:proofErr w:type="spellStart"/>
      <w:r>
        <w:t>Lajes</w:t>
      </w:r>
      <w:proofErr w:type="spellEnd"/>
      <w:r>
        <w:t xml:space="preserve"> Air Base in the </w:t>
      </w:r>
      <w:proofErr w:type="spellStart"/>
      <w:r>
        <w:t>Azors</w:t>
      </w:r>
      <w:proofErr w:type="spellEnd"/>
      <w:r w:rsidR="00B4607D">
        <w:t xml:space="preserve">.  </w:t>
      </w:r>
      <w:r w:rsidR="009D5FCA">
        <w:t>T</w:t>
      </w:r>
      <w:r>
        <w:t>he first six</w:t>
      </w:r>
      <w:r w:rsidR="00B4607D">
        <w:t xml:space="preserve"> of </w:t>
      </w:r>
      <w:r>
        <w:t>these have been delivered a few</w:t>
      </w:r>
      <w:r w:rsidR="00B4607D">
        <w:t xml:space="preserve"> months earlier than historic, </w:t>
      </w:r>
      <w:r>
        <w:t>the 4x F-16A</w:t>
      </w:r>
      <w:r w:rsidR="00B4607D">
        <w:t xml:space="preserve"> and 2 F-16B</w:t>
      </w:r>
      <w:r>
        <w:t xml:space="preserve"> are Block 15 OCU (Operational Capability Upgrade) and almost identical to the US Air National Guard ADF (Air Defence Fighter) used for NORAD tasks</w:t>
      </w:r>
      <w:r w:rsidR="00B4607D">
        <w:t>.</w:t>
      </w:r>
      <w:r>
        <w:t xml:space="preserve"> </w:t>
      </w:r>
      <w:r w:rsidR="000455EB">
        <w:t>Therefore,</w:t>
      </w:r>
      <w:r>
        <w:t xml:space="preserve"> they have the ability to fire the Aim-7</w:t>
      </w:r>
      <w:r w:rsidR="000455EB">
        <w:t>M</w:t>
      </w:r>
      <w:r>
        <w:t xml:space="preserve"> Sparrow </w:t>
      </w:r>
      <w:r w:rsidR="000455EB">
        <w:t>and Aim-9L Sidewinder missiles</w:t>
      </w:r>
    </w:p>
    <w:p w:rsidR="00483B31" w:rsidRDefault="0017568C" w:rsidP="00483B31">
      <w:pPr>
        <w:keepNext/>
      </w:pPr>
      <w:r>
        <w:rPr>
          <w:noProof/>
          <w:lang w:eastAsia="en-CA"/>
        </w:rPr>
        <w:drawing>
          <wp:inline distT="0" distB="0" distL="0" distR="0" wp14:anchorId="3E3A6F0F" wp14:editId="62C37487">
            <wp:extent cx="4819650" cy="3200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6AM_1512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958" cy="320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EB" w:rsidRDefault="00876355">
      <w:r w:rsidRPr="00876355">
        <w:rPr>
          <w:b/>
        </w:rPr>
        <w:t>A-7 Corsair</w:t>
      </w:r>
    </w:p>
    <w:p w:rsidR="0017568C" w:rsidRDefault="00876355">
      <w:r>
        <w:rPr>
          <w:noProof/>
          <w:lang w:eastAsia="en-CA"/>
        </w:rPr>
        <w:t>A large portion</w:t>
      </w:r>
      <w:r w:rsidR="0017568C">
        <w:t xml:space="preserve"> of the Portuguese air force is committed to the A-7P light attack aircraft which were </w:t>
      </w:r>
      <w:r w:rsidR="00483B31">
        <w:t>second hand US Navy aircraft upgraded to the latest variant. Two</w:t>
      </w:r>
      <w:r w:rsidR="009075D4">
        <w:t xml:space="preserve"> Squadrons operate out of Monte Real.  These </w:t>
      </w:r>
      <w:r w:rsidR="009D5FCA">
        <w:t xml:space="preserve">30-year-old </w:t>
      </w:r>
      <w:r w:rsidR="009075D4">
        <w:t xml:space="preserve">aircraft </w:t>
      </w:r>
      <w:r w:rsidR="009D5FCA">
        <w:t xml:space="preserve">are rugged but well used and </w:t>
      </w:r>
      <w:r w:rsidR="000455EB">
        <w:t>will eventually</w:t>
      </w:r>
      <w:r w:rsidR="009075D4">
        <w:t xml:space="preserve"> be replaced by F-16s.</w:t>
      </w:r>
    </w:p>
    <w:p w:rsidR="00483B31" w:rsidRDefault="00483B31"/>
    <w:p w:rsidR="00483B31" w:rsidRDefault="00CF0DD1">
      <w:r>
        <w:rPr>
          <w:noProof/>
          <w:lang w:eastAsia="en-CA"/>
        </w:rPr>
        <w:lastRenderedPageBreak/>
        <w:drawing>
          <wp:inline distT="0" distB="0" distL="0" distR="0" wp14:anchorId="43F9F5F9" wp14:editId="675E28AC">
            <wp:extent cx="5334000" cy="403772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uguese_A-7P_Corsair_II_in_flight_c198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23" cy="404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55" w:rsidRPr="00876355" w:rsidRDefault="00876355">
      <w:pPr>
        <w:rPr>
          <w:b/>
        </w:rPr>
      </w:pPr>
      <w:r w:rsidRPr="00876355">
        <w:rPr>
          <w:b/>
        </w:rPr>
        <w:t>Alpha Jet</w:t>
      </w:r>
    </w:p>
    <w:p w:rsidR="009075D4" w:rsidRDefault="009D5FCA">
      <w:r>
        <w:t>In another ‘Aircraft for Base’ deal, Germany has supplied</w:t>
      </w:r>
      <w:r w:rsidR="00532840">
        <w:t xml:space="preserve"> Portugal with 50 Dornier Alpha Jets as compensation for using the base at Beja</w:t>
      </w:r>
      <w:r w:rsidR="006D655C">
        <w:t xml:space="preserve"> as the Luftwaffe’s air combat training </w:t>
      </w:r>
      <w:r w:rsidR="000455EB">
        <w:t>center</w:t>
      </w:r>
      <w:r w:rsidR="00532840">
        <w:t>.  Although Germany was going to renege on the deal</w:t>
      </w:r>
      <w:r w:rsidR="00B57949">
        <w:t>, pressure from the US, UK, France and Spain convinced them to deliver. These aircraft replaced the aging Fiat G.91s in the close support role and the 1950’s era Cessna T-37 Tweet in the attack training role.</w:t>
      </w:r>
    </w:p>
    <w:p w:rsidR="00B57949" w:rsidRDefault="000455EB">
      <w:r>
        <w:rPr>
          <w:noProof/>
          <w:lang w:eastAsia="en-CA"/>
        </w:rPr>
        <w:lastRenderedPageBreak/>
        <w:drawing>
          <wp:inline distT="0" distB="0" distL="0" distR="0" wp14:anchorId="085A37F5" wp14:editId="0821670F">
            <wp:extent cx="4572000" cy="3093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pha Je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597" cy="311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EB" w:rsidRDefault="00876355">
      <w:r w:rsidRPr="00876355">
        <w:rPr>
          <w:b/>
        </w:rPr>
        <w:t>C-130 Hercules</w:t>
      </w:r>
    </w:p>
    <w:p w:rsidR="000455EB" w:rsidRDefault="00876355">
      <w:pPr>
        <w:rPr>
          <w:noProof/>
          <w:lang w:eastAsia="en-CA"/>
        </w:rPr>
      </w:pPr>
      <w:r>
        <w:t xml:space="preserve">The Portuguese operate 6 ‘H’ model Hercules, although 3 are </w:t>
      </w:r>
      <w:r w:rsidR="000455EB">
        <w:t xml:space="preserve">the </w:t>
      </w:r>
      <w:r>
        <w:t xml:space="preserve">more modern H2 and H3 versions.  </w:t>
      </w:r>
      <w:r w:rsidR="002A7F57">
        <w:t>Tactual transport and general duties keep these workhorses quite busy.</w:t>
      </w:r>
      <w:r w:rsidR="000455EB" w:rsidRPr="000455EB">
        <w:rPr>
          <w:noProof/>
          <w:lang w:eastAsia="en-CA"/>
        </w:rPr>
        <w:t xml:space="preserve"> </w:t>
      </w:r>
    </w:p>
    <w:p w:rsidR="009075D4" w:rsidRDefault="000455EB">
      <w:r>
        <w:rPr>
          <w:noProof/>
          <w:lang w:eastAsia="en-CA"/>
        </w:rPr>
        <w:drawing>
          <wp:inline distT="0" distB="0" distL="0" distR="0" wp14:anchorId="06474A82" wp14:editId="7802071C">
            <wp:extent cx="4695825" cy="3132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kheed_C-130H_Hercules,_Portugal_-_Air_Force_JP59816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899" cy="314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EB" w:rsidRDefault="0042626F">
      <w:r w:rsidRPr="0042626F">
        <w:rPr>
          <w:b/>
        </w:rPr>
        <w:t>C-212</w:t>
      </w:r>
      <w:r>
        <w:rPr>
          <w:b/>
        </w:rPr>
        <w:t xml:space="preserve"> </w:t>
      </w:r>
      <w:proofErr w:type="spellStart"/>
      <w:r>
        <w:rPr>
          <w:b/>
        </w:rPr>
        <w:t>Avocar</w:t>
      </w:r>
      <w:proofErr w:type="spellEnd"/>
    </w:p>
    <w:p w:rsidR="00CF34A5" w:rsidRDefault="004F7C9C">
      <w:r>
        <w:t>Twenty-four</w:t>
      </w:r>
      <w:r w:rsidR="000455EB">
        <w:t xml:space="preserve"> of these </w:t>
      </w:r>
      <w:r w:rsidR="0042626F">
        <w:t>very versatile, European built tactical transport</w:t>
      </w:r>
      <w:r w:rsidR="000455EB">
        <w:t>s</w:t>
      </w:r>
      <w:r w:rsidR="0042626F">
        <w:t xml:space="preserve"> </w:t>
      </w:r>
      <w:r w:rsidR="000455EB">
        <w:t xml:space="preserve">of several </w:t>
      </w:r>
      <w:r w:rsidR="0042626F">
        <w:t>variants</w:t>
      </w:r>
      <w:r w:rsidR="000455EB">
        <w:t xml:space="preserve"> are used by the Portuguese </w:t>
      </w:r>
      <w:r>
        <w:t>Air Force</w:t>
      </w:r>
      <w:r w:rsidR="0042626F">
        <w:t xml:space="preserve">.  Shown here is </w:t>
      </w:r>
      <w:r>
        <w:t xml:space="preserve">one of the two </w:t>
      </w:r>
      <w:r w:rsidR="0042626F">
        <w:t>the Maritime Patrol Variant</w:t>
      </w:r>
      <w:r w:rsidR="00CF34A5">
        <w:t xml:space="preserve"> with a radar in the nose </w:t>
      </w:r>
      <w:r w:rsidR="00CF34A5">
        <w:lastRenderedPageBreak/>
        <w:t xml:space="preserve">and a magnetic anomaly detector along the forward fuselage.  </w:t>
      </w:r>
      <w:r>
        <w:t xml:space="preserve">Two </w:t>
      </w:r>
      <w:r w:rsidR="00CF34A5">
        <w:t>Electronic Warfare</w:t>
      </w:r>
      <w:r>
        <w:t xml:space="preserve"> (EW)</w:t>
      </w:r>
      <w:r w:rsidR="00CF34A5">
        <w:t xml:space="preserve">, </w:t>
      </w:r>
      <w:r>
        <w:t xml:space="preserve">two </w:t>
      </w:r>
      <w:r w:rsidR="00CF34A5">
        <w:t>Photo Reconnaissance</w:t>
      </w:r>
      <w:r>
        <w:t xml:space="preserve"> (PR)</w:t>
      </w:r>
      <w:r w:rsidR="00CF34A5">
        <w:t xml:space="preserve"> and </w:t>
      </w:r>
      <w:r>
        <w:t xml:space="preserve">16 </w:t>
      </w:r>
      <w:r w:rsidR="00CF34A5">
        <w:t>general transport variants are also used.</w:t>
      </w:r>
    </w:p>
    <w:p w:rsidR="009075D4" w:rsidRDefault="000455EB">
      <w:r>
        <w:rPr>
          <w:noProof/>
          <w:lang w:eastAsia="en-CA"/>
        </w:rPr>
        <w:drawing>
          <wp:inline distT="0" distB="0" distL="0" distR="0" wp14:anchorId="06B3F414" wp14:editId="40A7547E">
            <wp:extent cx="5013306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12-Portuguese-Air-ForceH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794" cy="336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C" w:rsidRDefault="00CF34A5">
      <w:r w:rsidRPr="00CF34A5">
        <w:rPr>
          <w:b/>
        </w:rPr>
        <w:t>P3P Orion</w:t>
      </w:r>
    </w:p>
    <w:p w:rsidR="00CF34A5" w:rsidRDefault="00CF34A5">
      <w:r>
        <w:t xml:space="preserve"> The Portuguese Air Force, which is also responsible for Maritime Patrol and support to the Navy has been operating the P-3 Orion since 1985.  These six aircraft were surplus Australian </w:t>
      </w:r>
      <w:r w:rsidR="00DE1416">
        <w:t>P-3Bs</w:t>
      </w:r>
      <w:r>
        <w:t xml:space="preserve"> </w:t>
      </w:r>
      <w:r w:rsidR="00DE1416">
        <w:t xml:space="preserve">upgraded to a ‘C’ standard.  Flown by 601 Squadron Lobos (Wolves) they operate out of Beja but routinely have aircraft at </w:t>
      </w:r>
      <w:proofErr w:type="spellStart"/>
      <w:r w:rsidR="00DE1416">
        <w:t>Lejes</w:t>
      </w:r>
      <w:proofErr w:type="spellEnd"/>
      <w:r w:rsidR="00DE1416">
        <w:t xml:space="preserve"> in the Azores. This unit operates with both American and Spanish P-3’s conducting ASW duties in the Eastern Atlantic and particularly on the approaches to the Mediterranean Sea.</w:t>
      </w:r>
    </w:p>
    <w:p w:rsidR="00DE1416" w:rsidRDefault="00DE1416">
      <w:r>
        <w:rPr>
          <w:noProof/>
          <w:lang w:eastAsia="en-CA"/>
        </w:rPr>
        <w:lastRenderedPageBreak/>
        <w:drawing>
          <wp:inline distT="0" distB="0" distL="0" distR="0">
            <wp:extent cx="5400675" cy="368659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707" cy="37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7481" w:type="dxa"/>
        <w:tblLook w:val="04A0" w:firstRow="1" w:lastRow="0" w:firstColumn="1" w:lastColumn="0" w:noHBand="0" w:noVBand="1"/>
      </w:tblPr>
      <w:tblGrid>
        <w:gridCol w:w="960"/>
        <w:gridCol w:w="1558"/>
        <w:gridCol w:w="1418"/>
        <w:gridCol w:w="1021"/>
        <w:gridCol w:w="2524"/>
      </w:tblGrid>
      <w:tr w:rsidR="0042626F" w:rsidRPr="009075D4" w:rsidTr="0042626F">
        <w:trPr>
          <w:divId w:val="1805614840"/>
          <w:trHeight w:val="315"/>
        </w:trPr>
        <w:tc>
          <w:tcPr>
            <w:tcW w:w="960" w:type="dxa"/>
            <w:shd w:val="clear" w:color="auto" w:fill="C2D69B" w:themeFill="accent3" w:themeFillTint="99"/>
            <w:noWrap/>
          </w:tcPr>
          <w:p w:rsidR="0042626F" w:rsidRDefault="0042626F" w:rsidP="009075D4">
            <w:pPr>
              <w:framePr w:hSpace="180" w:wrap="around" w:vAnchor="text" w:hAnchor="text" w:y="1"/>
              <w:suppressOverlap/>
            </w:pPr>
            <w:proofErr w:type="spellStart"/>
            <w:r>
              <w:t>Sqn</w:t>
            </w:r>
            <w:proofErr w:type="spellEnd"/>
          </w:p>
        </w:tc>
        <w:tc>
          <w:tcPr>
            <w:tcW w:w="1558" w:type="dxa"/>
            <w:shd w:val="clear" w:color="auto" w:fill="C2D69B" w:themeFill="accent3" w:themeFillTint="99"/>
            <w:noWrap/>
          </w:tcPr>
          <w:p w:rsidR="0042626F" w:rsidRPr="00532840" w:rsidRDefault="0042626F" w:rsidP="009075D4">
            <w:pPr>
              <w:framePr w:hSpace="180" w:wrap="around" w:vAnchor="text" w:hAnchor="text" w:y="1"/>
              <w:suppressOverlap/>
            </w:pPr>
            <w:r>
              <w:t>Name</w:t>
            </w:r>
          </w:p>
        </w:tc>
        <w:tc>
          <w:tcPr>
            <w:tcW w:w="1418" w:type="dxa"/>
            <w:shd w:val="clear" w:color="auto" w:fill="C2D69B" w:themeFill="accent3" w:themeFillTint="99"/>
            <w:noWrap/>
          </w:tcPr>
          <w:p w:rsidR="0042626F" w:rsidRDefault="0042626F" w:rsidP="009075D4">
            <w:pPr>
              <w:framePr w:hSpace="180" w:wrap="around" w:vAnchor="text" w:hAnchor="text" w:y="1"/>
              <w:suppressOverlap/>
            </w:pPr>
            <w:r>
              <w:t>Location</w:t>
            </w:r>
          </w:p>
        </w:tc>
        <w:tc>
          <w:tcPr>
            <w:tcW w:w="1021" w:type="dxa"/>
            <w:shd w:val="clear" w:color="auto" w:fill="C2D69B" w:themeFill="accent3" w:themeFillTint="99"/>
            <w:noWrap/>
          </w:tcPr>
          <w:p w:rsidR="0042626F" w:rsidRDefault="0042626F" w:rsidP="009075D4">
            <w:pPr>
              <w:framePr w:hSpace="180" w:wrap="around" w:vAnchor="text" w:hAnchor="text" w:y="1"/>
              <w:suppressOverlap/>
            </w:pPr>
            <w:r>
              <w:t># of AC</w:t>
            </w:r>
          </w:p>
        </w:tc>
        <w:tc>
          <w:tcPr>
            <w:tcW w:w="2524" w:type="dxa"/>
            <w:shd w:val="clear" w:color="auto" w:fill="C2D69B" w:themeFill="accent3" w:themeFillTint="99"/>
            <w:noWrap/>
          </w:tcPr>
          <w:p w:rsidR="0042626F" w:rsidRDefault="0042626F" w:rsidP="009075D4">
            <w:r>
              <w:t>Type of AC</w:t>
            </w:r>
          </w:p>
        </w:tc>
      </w:tr>
      <w:tr w:rsidR="00532840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532840" w:rsidRPr="009075D4" w:rsidRDefault="00532840" w:rsidP="009075D4">
            <w:pPr>
              <w:framePr w:hSpace="180" w:wrap="around" w:vAnchor="text" w:hAnchor="text" w:y="1"/>
              <w:suppressOverlap/>
            </w:pPr>
            <w:r>
              <w:t>103</w:t>
            </w:r>
          </w:p>
        </w:tc>
        <w:tc>
          <w:tcPr>
            <w:tcW w:w="1558" w:type="dxa"/>
            <w:noWrap/>
          </w:tcPr>
          <w:p w:rsidR="00532840" w:rsidRPr="009075D4" w:rsidRDefault="00532840" w:rsidP="009075D4">
            <w:pPr>
              <w:framePr w:hSpace="180" w:wrap="around" w:vAnchor="text" w:hAnchor="text" w:y="1"/>
              <w:suppressOverlap/>
            </w:pPr>
            <w:proofErr w:type="spellStart"/>
            <w:r w:rsidRPr="00532840">
              <w:t>Caracóis</w:t>
            </w:r>
            <w:proofErr w:type="spellEnd"/>
          </w:p>
        </w:tc>
        <w:tc>
          <w:tcPr>
            <w:tcW w:w="1418" w:type="dxa"/>
            <w:noWrap/>
          </w:tcPr>
          <w:p w:rsidR="00532840" w:rsidRPr="009075D4" w:rsidRDefault="00532840" w:rsidP="009075D4">
            <w:pPr>
              <w:framePr w:hSpace="180" w:wrap="around" w:vAnchor="text" w:hAnchor="text" w:y="1"/>
              <w:suppressOverlap/>
            </w:pPr>
            <w:r>
              <w:t>Beja</w:t>
            </w:r>
          </w:p>
        </w:tc>
        <w:tc>
          <w:tcPr>
            <w:tcW w:w="1021" w:type="dxa"/>
            <w:noWrap/>
          </w:tcPr>
          <w:p w:rsidR="00532840" w:rsidRPr="009075D4" w:rsidRDefault="00532840" w:rsidP="009075D4">
            <w:pPr>
              <w:framePr w:hSpace="180" w:wrap="around" w:vAnchor="text" w:hAnchor="text" w:y="1"/>
              <w:suppressOverlap/>
            </w:pPr>
            <w:r>
              <w:t>24</w:t>
            </w:r>
          </w:p>
        </w:tc>
        <w:tc>
          <w:tcPr>
            <w:tcW w:w="2524" w:type="dxa"/>
            <w:noWrap/>
          </w:tcPr>
          <w:p w:rsidR="00532840" w:rsidRPr="009075D4" w:rsidRDefault="00532840" w:rsidP="009075D4">
            <w:r>
              <w:t xml:space="preserve">Alpha Jet </w:t>
            </w:r>
          </w:p>
        </w:tc>
      </w:tr>
      <w:tr w:rsidR="00532840" w:rsidRPr="009075D4" w:rsidTr="00532840">
        <w:trPr>
          <w:divId w:val="1805614840"/>
          <w:trHeight w:val="315"/>
        </w:trPr>
        <w:tc>
          <w:tcPr>
            <w:tcW w:w="960" w:type="dxa"/>
            <w:noWrap/>
            <w:hideMark/>
          </w:tcPr>
          <w:p w:rsidR="00532840" w:rsidRPr="009075D4" w:rsidRDefault="00532840" w:rsidP="009075D4">
            <w:pPr>
              <w:framePr w:hSpace="180" w:wrap="around" w:vAnchor="text" w:hAnchor="text" w:y="1"/>
              <w:suppressOverlap/>
            </w:pPr>
            <w:r w:rsidRPr="009075D4">
              <w:t>201</w:t>
            </w:r>
          </w:p>
        </w:tc>
        <w:tc>
          <w:tcPr>
            <w:tcW w:w="1558" w:type="dxa"/>
            <w:noWrap/>
            <w:hideMark/>
          </w:tcPr>
          <w:p w:rsidR="00532840" w:rsidRPr="009075D4" w:rsidRDefault="00532840" w:rsidP="009075D4">
            <w:pPr>
              <w:framePr w:hSpace="180" w:wrap="around" w:vAnchor="text" w:hAnchor="text" w:y="1"/>
              <w:suppressOverlap/>
            </w:pPr>
            <w:r w:rsidRPr="009075D4">
              <w:t>Falcons</w:t>
            </w:r>
          </w:p>
        </w:tc>
        <w:tc>
          <w:tcPr>
            <w:tcW w:w="1418" w:type="dxa"/>
            <w:noWrap/>
            <w:hideMark/>
          </w:tcPr>
          <w:p w:rsidR="00532840" w:rsidRPr="009075D4" w:rsidRDefault="00532840" w:rsidP="009075D4">
            <w:pPr>
              <w:framePr w:hSpace="180" w:wrap="around" w:vAnchor="text" w:hAnchor="text" w:y="1"/>
              <w:suppressOverlap/>
            </w:pPr>
            <w:r w:rsidRPr="009075D4">
              <w:t>Monte Real</w:t>
            </w:r>
          </w:p>
        </w:tc>
        <w:tc>
          <w:tcPr>
            <w:tcW w:w="1021" w:type="dxa"/>
            <w:noWrap/>
            <w:hideMark/>
          </w:tcPr>
          <w:p w:rsidR="00532840" w:rsidRPr="009075D4" w:rsidRDefault="00532840" w:rsidP="009075D4">
            <w:pPr>
              <w:framePr w:hSpace="180" w:wrap="around" w:vAnchor="text" w:hAnchor="text" w:y="1"/>
              <w:suppressOverlap/>
            </w:pPr>
            <w:r w:rsidRPr="009075D4">
              <w:t>4</w:t>
            </w:r>
          </w:p>
        </w:tc>
        <w:tc>
          <w:tcPr>
            <w:tcW w:w="2524" w:type="dxa"/>
            <w:noWrap/>
            <w:hideMark/>
          </w:tcPr>
          <w:p w:rsidR="00532840" w:rsidRPr="009075D4" w:rsidRDefault="00532840" w:rsidP="009075D4">
            <w:r w:rsidRPr="009075D4">
              <w:t>F-16A</w:t>
            </w:r>
          </w:p>
        </w:tc>
      </w:tr>
      <w:tr w:rsidR="006D655C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>
              <w:t>301</w:t>
            </w:r>
          </w:p>
        </w:tc>
        <w:tc>
          <w:tcPr>
            <w:tcW w:w="1558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>
              <w:t>Jaguars</w:t>
            </w:r>
          </w:p>
        </w:tc>
        <w:tc>
          <w:tcPr>
            <w:tcW w:w="1418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>
              <w:t>Beja</w:t>
            </w:r>
          </w:p>
        </w:tc>
        <w:tc>
          <w:tcPr>
            <w:tcW w:w="1021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>
              <w:t>24</w:t>
            </w:r>
          </w:p>
        </w:tc>
        <w:tc>
          <w:tcPr>
            <w:tcW w:w="2524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>
              <w:t>Alpha Jet</w:t>
            </w:r>
          </w:p>
        </w:tc>
      </w:tr>
      <w:tr w:rsidR="006D655C" w:rsidRPr="009075D4" w:rsidTr="00532840">
        <w:trPr>
          <w:divId w:val="1805614840"/>
          <w:trHeight w:val="315"/>
        </w:trPr>
        <w:tc>
          <w:tcPr>
            <w:tcW w:w="960" w:type="dxa"/>
            <w:noWrap/>
            <w:hideMark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302</w:t>
            </w:r>
          </w:p>
        </w:tc>
        <w:tc>
          <w:tcPr>
            <w:tcW w:w="1558" w:type="dxa"/>
            <w:noWrap/>
            <w:hideMark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Royal Eagles</w:t>
            </w:r>
          </w:p>
        </w:tc>
        <w:tc>
          <w:tcPr>
            <w:tcW w:w="1418" w:type="dxa"/>
            <w:noWrap/>
            <w:hideMark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Monte Real</w:t>
            </w:r>
          </w:p>
        </w:tc>
        <w:tc>
          <w:tcPr>
            <w:tcW w:w="1021" w:type="dxa"/>
            <w:noWrap/>
            <w:hideMark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20</w:t>
            </w:r>
          </w:p>
        </w:tc>
        <w:tc>
          <w:tcPr>
            <w:tcW w:w="2524" w:type="dxa"/>
            <w:noWrap/>
            <w:hideMark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A-7P</w:t>
            </w:r>
          </w:p>
        </w:tc>
      </w:tr>
      <w:tr w:rsidR="006D655C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304</w:t>
            </w:r>
          </w:p>
        </w:tc>
        <w:tc>
          <w:tcPr>
            <w:tcW w:w="1558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proofErr w:type="spellStart"/>
            <w:r w:rsidRPr="009075D4">
              <w:t>Magnificos</w:t>
            </w:r>
            <w:proofErr w:type="spellEnd"/>
          </w:p>
        </w:tc>
        <w:tc>
          <w:tcPr>
            <w:tcW w:w="1418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Monte Real</w:t>
            </w:r>
          </w:p>
        </w:tc>
        <w:tc>
          <w:tcPr>
            <w:tcW w:w="1021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20</w:t>
            </w:r>
          </w:p>
        </w:tc>
        <w:tc>
          <w:tcPr>
            <w:tcW w:w="2524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A-7P</w:t>
            </w:r>
          </w:p>
        </w:tc>
      </w:tr>
      <w:tr w:rsidR="002A7F57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2A7F57" w:rsidRDefault="002A7F57" w:rsidP="006D655C">
            <w:pPr>
              <w:framePr w:hSpace="180" w:wrap="around" w:vAnchor="text" w:hAnchor="text" w:y="1"/>
              <w:suppressOverlap/>
            </w:pPr>
            <w:r>
              <w:t>401</w:t>
            </w:r>
          </w:p>
        </w:tc>
        <w:tc>
          <w:tcPr>
            <w:tcW w:w="1558" w:type="dxa"/>
            <w:noWrap/>
          </w:tcPr>
          <w:p w:rsidR="002A7F57" w:rsidRDefault="002A7F57" w:rsidP="006D655C">
            <w:pPr>
              <w:framePr w:hSpace="180" w:wrap="around" w:vAnchor="text" w:hAnchor="text" w:y="1"/>
              <w:suppressOverlap/>
            </w:pPr>
            <w:r>
              <w:t>Scientists</w:t>
            </w:r>
          </w:p>
        </w:tc>
        <w:tc>
          <w:tcPr>
            <w:tcW w:w="1418" w:type="dxa"/>
            <w:noWrap/>
          </w:tcPr>
          <w:p w:rsidR="002A7F57" w:rsidRDefault="002A7F57" w:rsidP="006D655C">
            <w:pPr>
              <w:framePr w:hSpace="180" w:wrap="around" w:vAnchor="text" w:hAnchor="text" w:y="1"/>
              <w:suppressOverlap/>
            </w:pPr>
            <w:proofErr w:type="spellStart"/>
            <w:r>
              <w:t>Montijo</w:t>
            </w:r>
            <w:proofErr w:type="spellEnd"/>
          </w:p>
        </w:tc>
        <w:tc>
          <w:tcPr>
            <w:tcW w:w="1021" w:type="dxa"/>
            <w:noWrap/>
          </w:tcPr>
          <w:p w:rsidR="002A7F57" w:rsidRDefault="002A7F57" w:rsidP="006D655C">
            <w:pPr>
              <w:framePr w:hSpace="180" w:wrap="around" w:vAnchor="text" w:hAnchor="text" w:y="1"/>
              <w:suppressOverlap/>
            </w:pPr>
            <w:r>
              <w:t>6</w:t>
            </w:r>
          </w:p>
        </w:tc>
        <w:tc>
          <w:tcPr>
            <w:tcW w:w="2524" w:type="dxa"/>
            <w:noWrap/>
          </w:tcPr>
          <w:p w:rsidR="002A7F57" w:rsidRDefault="002A7F57" w:rsidP="006D655C">
            <w:pPr>
              <w:framePr w:hSpace="180" w:wrap="around" w:vAnchor="text" w:hAnchor="text" w:y="1"/>
              <w:suppressOverlap/>
            </w:pPr>
            <w:r>
              <w:t>C-212 (MPA, PR</w:t>
            </w:r>
            <w:r w:rsidR="0042626F">
              <w:t>, EW</w:t>
            </w:r>
            <w:r>
              <w:t>)</w:t>
            </w:r>
          </w:p>
        </w:tc>
      </w:tr>
      <w:tr w:rsidR="006D655C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>
              <w:t>501</w:t>
            </w:r>
          </w:p>
        </w:tc>
        <w:tc>
          <w:tcPr>
            <w:tcW w:w="1558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Bison</w:t>
            </w:r>
          </w:p>
        </w:tc>
        <w:tc>
          <w:tcPr>
            <w:tcW w:w="1418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proofErr w:type="spellStart"/>
            <w:r>
              <w:t>Montijo</w:t>
            </w:r>
            <w:proofErr w:type="spellEnd"/>
          </w:p>
        </w:tc>
        <w:tc>
          <w:tcPr>
            <w:tcW w:w="1021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>
              <w:t>6</w:t>
            </w:r>
          </w:p>
        </w:tc>
        <w:tc>
          <w:tcPr>
            <w:tcW w:w="2524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>
              <w:t>C-130H</w:t>
            </w:r>
          </w:p>
        </w:tc>
      </w:tr>
      <w:tr w:rsidR="006D655C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502</w:t>
            </w:r>
          </w:p>
        </w:tc>
        <w:tc>
          <w:tcPr>
            <w:tcW w:w="1558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Elephant</w:t>
            </w:r>
          </w:p>
        </w:tc>
        <w:tc>
          <w:tcPr>
            <w:tcW w:w="1418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proofErr w:type="spellStart"/>
            <w:r>
              <w:t>Montijo</w:t>
            </w:r>
            <w:proofErr w:type="spellEnd"/>
          </w:p>
        </w:tc>
        <w:tc>
          <w:tcPr>
            <w:tcW w:w="1021" w:type="dxa"/>
            <w:noWrap/>
          </w:tcPr>
          <w:p w:rsidR="006D655C" w:rsidRPr="009075D4" w:rsidRDefault="004F7C9C" w:rsidP="006D655C">
            <w:pPr>
              <w:framePr w:hSpace="180" w:wrap="around" w:vAnchor="text" w:hAnchor="text" w:y="1"/>
              <w:suppressOverlap/>
            </w:pPr>
            <w:r>
              <w:t>8</w:t>
            </w:r>
          </w:p>
        </w:tc>
        <w:tc>
          <w:tcPr>
            <w:tcW w:w="2524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C-212</w:t>
            </w:r>
          </w:p>
        </w:tc>
      </w:tr>
      <w:tr w:rsidR="006D655C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503</w:t>
            </w:r>
          </w:p>
        </w:tc>
        <w:tc>
          <w:tcPr>
            <w:tcW w:w="1558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Dolphins</w:t>
            </w:r>
          </w:p>
        </w:tc>
        <w:tc>
          <w:tcPr>
            <w:tcW w:w="1418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proofErr w:type="spellStart"/>
            <w:r>
              <w:t>Lajes</w:t>
            </w:r>
            <w:proofErr w:type="spellEnd"/>
          </w:p>
        </w:tc>
        <w:tc>
          <w:tcPr>
            <w:tcW w:w="1021" w:type="dxa"/>
            <w:noWrap/>
          </w:tcPr>
          <w:p w:rsidR="006D655C" w:rsidRPr="009075D4" w:rsidRDefault="004F7C9C" w:rsidP="006D655C">
            <w:pPr>
              <w:framePr w:hSpace="180" w:wrap="around" w:vAnchor="text" w:hAnchor="text" w:y="1"/>
              <w:suppressOverlap/>
            </w:pPr>
            <w:r>
              <w:t>8</w:t>
            </w:r>
          </w:p>
        </w:tc>
        <w:tc>
          <w:tcPr>
            <w:tcW w:w="2524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C-212</w:t>
            </w:r>
          </w:p>
        </w:tc>
      </w:tr>
      <w:tr w:rsidR="002A7F57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2A7F57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504</w:t>
            </w:r>
          </w:p>
        </w:tc>
        <w:tc>
          <w:tcPr>
            <w:tcW w:w="1558" w:type="dxa"/>
            <w:noWrap/>
          </w:tcPr>
          <w:p w:rsidR="002A7F57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Lynxes</w:t>
            </w:r>
          </w:p>
        </w:tc>
        <w:tc>
          <w:tcPr>
            <w:tcW w:w="1418" w:type="dxa"/>
            <w:noWrap/>
          </w:tcPr>
          <w:p w:rsidR="002A7F57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Lisbon</w:t>
            </w:r>
          </w:p>
        </w:tc>
        <w:tc>
          <w:tcPr>
            <w:tcW w:w="1021" w:type="dxa"/>
            <w:noWrap/>
          </w:tcPr>
          <w:p w:rsidR="002A7F57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2</w:t>
            </w:r>
          </w:p>
        </w:tc>
        <w:tc>
          <w:tcPr>
            <w:tcW w:w="2524" w:type="dxa"/>
            <w:noWrap/>
          </w:tcPr>
          <w:p w:rsidR="002A7F57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Falcon 50</w:t>
            </w:r>
          </w:p>
        </w:tc>
      </w:tr>
      <w:tr w:rsidR="002A7F57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2A7F57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551</w:t>
            </w:r>
          </w:p>
        </w:tc>
        <w:tc>
          <w:tcPr>
            <w:tcW w:w="1558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proofErr w:type="spellStart"/>
            <w:r>
              <w:t>Aligators</w:t>
            </w:r>
            <w:proofErr w:type="spellEnd"/>
          </w:p>
        </w:tc>
        <w:tc>
          <w:tcPr>
            <w:tcW w:w="1418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proofErr w:type="spellStart"/>
            <w:r>
              <w:t>Montijo</w:t>
            </w:r>
            <w:proofErr w:type="spellEnd"/>
          </w:p>
        </w:tc>
        <w:tc>
          <w:tcPr>
            <w:tcW w:w="1021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24</w:t>
            </w:r>
          </w:p>
        </w:tc>
        <w:tc>
          <w:tcPr>
            <w:tcW w:w="2524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proofErr w:type="spellStart"/>
            <w:r>
              <w:t>Alouette</w:t>
            </w:r>
            <w:proofErr w:type="spellEnd"/>
            <w:r>
              <w:t xml:space="preserve"> III SA 319</w:t>
            </w:r>
          </w:p>
        </w:tc>
      </w:tr>
      <w:tr w:rsidR="002A7F57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2A7F57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552</w:t>
            </w:r>
          </w:p>
        </w:tc>
        <w:tc>
          <w:tcPr>
            <w:tcW w:w="1558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Drones</w:t>
            </w:r>
          </w:p>
        </w:tc>
        <w:tc>
          <w:tcPr>
            <w:tcW w:w="1418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Beja</w:t>
            </w:r>
          </w:p>
        </w:tc>
        <w:tc>
          <w:tcPr>
            <w:tcW w:w="1021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24</w:t>
            </w:r>
          </w:p>
        </w:tc>
        <w:tc>
          <w:tcPr>
            <w:tcW w:w="2524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proofErr w:type="spellStart"/>
            <w:r>
              <w:t>Alouette</w:t>
            </w:r>
            <w:proofErr w:type="spellEnd"/>
            <w:r>
              <w:t xml:space="preserve"> III SA 319</w:t>
            </w:r>
          </w:p>
        </w:tc>
      </w:tr>
      <w:tr w:rsidR="002A7F57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601</w:t>
            </w:r>
          </w:p>
        </w:tc>
        <w:tc>
          <w:tcPr>
            <w:tcW w:w="1558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Lobos</w:t>
            </w:r>
          </w:p>
        </w:tc>
        <w:tc>
          <w:tcPr>
            <w:tcW w:w="1418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Beja</w:t>
            </w:r>
          </w:p>
        </w:tc>
        <w:tc>
          <w:tcPr>
            <w:tcW w:w="1021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6</w:t>
            </w:r>
          </w:p>
        </w:tc>
        <w:tc>
          <w:tcPr>
            <w:tcW w:w="2524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P-3P Orion</w:t>
            </w:r>
          </w:p>
        </w:tc>
      </w:tr>
    </w:tbl>
    <w:p w:rsidR="009075D4" w:rsidRDefault="009075D4">
      <w:r>
        <w:br w:type="textWrapping" w:clear="all"/>
      </w:r>
    </w:p>
    <w:sectPr w:rsidR="00907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1A"/>
    <w:rsid w:val="000455EB"/>
    <w:rsid w:val="000F34F0"/>
    <w:rsid w:val="0017568C"/>
    <w:rsid w:val="001B771A"/>
    <w:rsid w:val="001F4C86"/>
    <w:rsid w:val="002A7F57"/>
    <w:rsid w:val="0042551F"/>
    <w:rsid w:val="0042626F"/>
    <w:rsid w:val="00483B31"/>
    <w:rsid w:val="004F7C9C"/>
    <w:rsid w:val="00532840"/>
    <w:rsid w:val="006D655C"/>
    <w:rsid w:val="00732DB4"/>
    <w:rsid w:val="00876355"/>
    <w:rsid w:val="009075D4"/>
    <w:rsid w:val="009D5FCA"/>
    <w:rsid w:val="00B35B23"/>
    <w:rsid w:val="00B4607D"/>
    <w:rsid w:val="00B57949"/>
    <w:rsid w:val="00C97864"/>
    <w:rsid w:val="00CF0DD1"/>
    <w:rsid w:val="00CF34A5"/>
    <w:rsid w:val="00D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B44C"/>
  <w15:docId w15:val="{E4E5588B-87B5-42C1-9D0B-B7B93842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8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7568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7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5</cp:revision>
  <dcterms:created xsi:type="dcterms:W3CDTF">2017-09-29T10:47:00Z</dcterms:created>
  <dcterms:modified xsi:type="dcterms:W3CDTF">2019-05-26T14:46:00Z</dcterms:modified>
</cp:coreProperties>
</file>