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ED" w:rsidRPr="007103ED" w:rsidRDefault="007103ED" w:rsidP="007103ED">
      <w:pPr>
        <w:spacing w:after="360"/>
        <w:rPr>
          <w:rFonts w:cstheme="minorHAnsi"/>
          <w:b/>
          <w:color w:val="333333"/>
        </w:rPr>
      </w:pPr>
      <w:r w:rsidRPr="007103ED">
        <w:rPr>
          <w:rFonts w:cstheme="minorHAnsi"/>
          <w:b/>
          <w:color w:val="333333"/>
        </w:rPr>
        <w:t xml:space="preserve">USN </w:t>
      </w:r>
      <w:r w:rsidR="003F256F">
        <w:rPr>
          <w:rFonts w:cstheme="minorHAnsi"/>
          <w:b/>
          <w:color w:val="333333"/>
        </w:rPr>
        <w:t>Ballistic Missile</w:t>
      </w:r>
      <w:r w:rsidR="00CF0D0D">
        <w:rPr>
          <w:rFonts w:cstheme="minorHAnsi"/>
          <w:b/>
          <w:color w:val="333333"/>
        </w:rPr>
        <w:t xml:space="preserve"> Submarines</w:t>
      </w:r>
      <w:r w:rsidR="00E342E0">
        <w:rPr>
          <w:rFonts w:cstheme="minorHAnsi"/>
          <w:b/>
          <w:color w:val="333333"/>
        </w:rPr>
        <w:t xml:space="preserve"> (SS</w:t>
      </w:r>
      <w:r w:rsidR="003F256F">
        <w:rPr>
          <w:rFonts w:cstheme="minorHAnsi"/>
          <w:b/>
          <w:color w:val="333333"/>
        </w:rPr>
        <w:t>B</w:t>
      </w:r>
      <w:r w:rsidR="00E342E0">
        <w:rPr>
          <w:rFonts w:cstheme="minorHAnsi"/>
          <w:b/>
          <w:color w:val="333333"/>
        </w:rPr>
        <w:t>N)</w:t>
      </w:r>
    </w:p>
    <w:p w:rsidR="007103ED" w:rsidRDefault="008105FE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The US Navy maintains a fleet of </w:t>
      </w:r>
      <w:r w:rsidR="009B4E1E">
        <w:rPr>
          <w:rFonts w:cstheme="minorHAnsi"/>
          <w:color w:val="333333"/>
        </w:rPr>
        <w:t>24</w:t>
      </w:r>
      <w:r>
        <w:rPr>
          <w:rFonts w:cstheme="minorHAnsi"/>
          <w:color w:val="333333"/>
        </w:rPr>
        <w:t xml:space="preserve"> SSBNs</w:t>
      </w:r>
      <w:r w:rsidR="003E2319">
        <w:rPr>
          <w:rFonts w:cstheme="minorHAnsi"/>
          <w:color w:val="333333"/>
        </w:rPr>
        <w:t>, of a projected 36 in the 600 ship navy plan, the efficiency is achieved by having more missiles on ea</w:t>
      </w:r>
      <w:r w:rsidR="000113EA">
        <w:rPr>
          <w:rFonts w:cstheme="minorHAnsi"/>
          <w:color w:val="333333"/>
        </w:rPr>
        <w:t>ch hull</w:t>
      </w:r>
      <w:r w:rsidR="00592230">
        <w:rPr>
          <w:rFonts w:cstheme="minorHAnsi"/>
          <w:color w:val="333333"/>
        </w:rPr>
        <w:t>.</w:t>
      </w:r>
      <w:r w:rsidR="00CF0D0D">
        <w:rPr>
          <w:rFonts w:cstheme="minorHAnsi"/>
          <w:color w:val="333333"/>
        </w:rPr>
        <w:t xml:space="preserve"> </w:t>
      </w:r>
      <w:r w:rsidR="00C36AAC">
        <w:rPr>
          <w:rFonts w:cstheme="minorHAnsi"/>
          <w:color w:val="333333"/>
        </w:rPr>
        <w:t xml:space="preserve">Each submarine has two crews (Blue &amp; Gold) and is designed to </w:t>
      </w:r>
      <w:r w:rsidR="00833C01">
        <w:rPr>
          <w:rFonts w:cstheme="minorHAnsi"/>
          <w:color w:val="333333"/>
        </w:rPr>
        <w:t>spend a considerable amount of time at sea.</w:t>
      </w:r>
      <w:r w:rsidR="00FE229D">
        <w:rPr>
          <w:rFonts w:cstheme="minorHAnsi"/>
          <w:color w:val="333333"/>
        </w:rPr>
        <w:t xml:space="preserve"> Considered the most secure leg of the US nuclear triad (SSBNs, Nuclear armed manned bombers, and land based ICBMs - Inter-Continental Ballistic Missiles) the fleet of SSBNs </w:t>
      </w:r>
      <w:r w:rsidR="00B16EAA">
        <w:rPr>
          <w:rFonts w:cstheme="minorHAnsi"/>
          <w:color w:val="333333"/>
        </w:rPr>
        <w:t xml:space="preserve">prowl the worlds oceans and can strike targets in Soviet Union from practically anywhere </w:t>
      </w:r>
      <w:r w:rsidR="000113EA">
        <w:rPr>
          <w:rFonts w:cstheme="minorHAnsi"/>
          <w:color w:val="333333"/>
        </w:rPr>
        <w:t>o</w:t>
      </w:r>
      <w:r w:rsidR="00B16EAA">
        <w:rPr>
          <w:rFonts w:cstheme="minorHAnsi"/>
          <w:color w:val="333333"/>
        </w:rPr>
        <w:t xml:space="preserve">n the </w:t>
      </w:r>
      <w:r w:rsidR="000113EA">
        <w:rPr>
          <w:rFonts w:cstheme="minorHAnsi"/>
          <w:color w:val="333333"/>
        </w:rPr>
        <w:t>globe</w:t>
      </w:r>
      <w:r w:rsidR="00B16EAA">
        <w:rPr>
          <w:rFonts w:cstheme="minorHAnsi"/>
          <w:color w:val="333333"/>
        </w:rPr>
        <w:t>. The goal of any SSBN is to remain undetected for their entire patrol.</w:t>
      </w:r>
    </w:p>
    <w:p w:rsidR="00345D81" w:rsidRDefault="00B16EAA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>With the restructure of the US military commencing in 1990, US STRACOM (Strategic Command)</w:t>
      </w:r>
      <w:r w:rsidR="00345D81">
        <w:rPr>
          <w:rFonts w:cstheme="minorHAnsi"/>
          <w:color w:val="333333"/>
        </w:rPr>
        <w:t xml:space="preserve"> controls the missiles</w:t>
      </w:r>
      <w:r>
        <w:rPr>
          <w:rFonts w:cstheme="minorHAnsi"/>
          <w:color w:val="333333"/>
        </w:rPr>
        <w:t xml:space="preserve"> onboard the USN </w:t>
      </w:r>
      <w:r w:rsidR="000113EA">
        <w:rPr>
          <w:rFonts w:cstheme="minorHAnsi"/>
          <w:color w:val="333333"/>
        </w:rPr>
        <w:t xml:space="preserve">operated </w:t>
      </w:r>
      <w:r>
        <w:rPr>
          <w:rFonts w:cstheme="minorHAnsi"/>
          <w:color w:val="333333"/>
        </w:rPr>
        <w:t xml:space="preserve">submarines. Communications is through USN controlled </w:t>
      </w:r>
      <w:r>
        <w:rPr>
          <w:rFonts w:cstheme="minorHAnsi"/>
          <w:color w:val="333333"/>
        </w:rPr>
        <w:t>E-6 Mercury aircraft allow</w:t>
      </w:r>
      <w:r>
        <w:rPr>
          <w:rFonts w:cstheme="minorHAnsi"/>
          <w:color w:val="333333"/>
        </w:rPr>
        <w:t>ing</w:t>
      </w:r>
      <w:r>
        <w:rPr>
          <w:rFonts w:cstheme="minorHAnsi"/>
          <w:color w:val="333333"/>
        </w:rPr>
        <w:t xml:space="preserve"> for targeting </w:t>
      </w:r>
      <w:r>
        <w:rPr>
          <w:rFonts w:cstheme="minorHAnsi"/>
          <w:color w:val="333333"/>
        </w:rPr>
        <w:t xml:space="preserve">from STRATCOM and tasking from the USN </w:t>
      </w:r>
      <w:r>
        <w:rPr>
          <w:rFonts w:cstheme="minorHAnsi"/>
          <w:color w:val="333333"/>
        </w:rPr>
        <w:t>while submerged.</w:t>
      </w:r>
      <w:r>
        <w:rPr>
          <w:rFonts w:cstheme="minorHAnsi"/>
          <w:color w:val="333333"/>
        </w:rPr>
        <w:t xml:space="preserve"> Both the US and the USSR continue to adhere to the </w:t>
      </w:r>
      <w:r w:rsidR="00BB04B3">
        <w:rPr>
          <w:rFonts w:cstheme="minorHAnsi"/>
          <w:color w:val="333333"/>
        </w:rPr>
        <w:t xml:space="preserve">SALT II (Strategic Arms Limitation Treaty) and </w:t>
      </w:r>
      <w:r>
        <w:rPr>
          <w:rFonts w:cstheme="minorHAnsi"/>
          <w:color w:val="333333"/>
        </w:rPr>
        <w:t>START I (Strategic Arms Reduction Treaty) goals and commitments</w:t>
      </w:r>
      <w:r w:rsidR="000113EA">
        <w:rPr>
          <w:rFonts w:cstheme="minorHAnsi"/>
          <w:color w:val="333333"/>
        </w:rPr>
        <w:t>,</w:t>
      </w:r>
      <w:r>
        <w:rPr>
          <w:rFonts w:cstheme="minorHAnsi"/>
          <w:color w:val="333333"/>
        </w:rPr>
        <w:t xml:space="preserve"> so it is very likely that each submarine only carries a partial load of nuclear warheads. As with where they are patrolling, the number of warheads carried is highly classified.</w:t>
      </w:r>
    </w:p>
    <w:p w:rsidR="0034067E" w:rsidRDefault="00C36AAC" w:rsidP="007103ED">
      <w:pPr>
        <w:spacing w:after="360"/>
        <w:rPr>
          <w:rFonts w:cstheme="minorHAnsi"/>
          <w:color w:val="333333"/>
        </w:rPr>
      </w:pPr>
      <w:hyperlink r:id="rId5" w:history="1">
        <w:r w:rsidRPr="00C36AAC">
          <w:rPr>
            <w:rStyle w:val="Hyperlink"/>
            <w:b/>
          </w:rPr>
          <w:t>Ohio Class</w:t>
        </w:r>
      </w:hyperlink>
      <w:r w:rsidR="00FC1E94" w:rsidRPr="00FC1E94">
        <w:rPr>
          <w:rFonts w:cstheme="minorHAnsi"/>
          <w:color w:val="333333"/>
        </w:rPr>
        <w:t xml:space="preserve">: </w:t>
      </w:r>
      <w:r>
        <w:rPr>
          <w:rFonts w:cstheme="minorHAnsi"/>
          <w:color w:val="333333"/>
        </w:rPr>
        <w:t xml:space="preserve">This class of SSBN marks a significant upgrade to the US nuclear deterrent, although half the size of the Soviet Typhoon class they deploy 24 ballistic missiles instead of the Typhoon’s 20.  </w:t>
      </w:r>
      <w:r w:rsidR="00833C01">
        <w:rPr>
          <w:rFonts w:cstheme="minorHAnsi"/>
          <w:color w:val="333333"/>
        </w:rPr>
        <w:t xml:space="preserve">16 of an approved </w:t>
      </w:r>
      <w:r w:rsidR="00345D81">
        <w:rPr>
          <w:rFonts w:cstheme="minorHAnsi"/>
          <w:color w:val="333333"/>
        </w:rPr>
        <w:t>21</w:t>
      </w:r>
      <w:r w:rsidR="00833C01">
        <w:rPr>
          <w:rFonts w:cstheme="minorHAnsi"/>
          <w:color w:val="333333"/>
        </w:rPr>
        <w:t xml:space="preserve"> boats are in service although the latest (</w:t>
      </w:r>
      <w:r w:rsidR="00833C01" w:rsidRPr="00A35B8D">
        <w:rPr>
          <w:rFonts w:cstheme="minorHAnsi"/>
          <w:i/>
          <w:color w:val="333333"/>
        </w:rPr>
        <w:t>SSBN-741 Maine</w:t>
      </w:r>
      <w:r w:rsidR="00833C01">
        <w:rPr>
          <w:rFonts w:cstheme="minorHAnsi"/>
          <w:color w:val="333333"/>
        </w:rPr>
        <w:t xml:space="preserve">) is still fitting out and has not yet sortied on patrol.  </w:t>
      </w:r>
      <w:r w:rsidR="00345D81">
        <w:rPr>
          <w:rFonts w:cstheme="minorHAnsi"/>
          <w:color w:val="333333"/>
        </w:rPr>
        <w:t xml:space="preserve">Historically this class was truncated at 18 boats and then four were converted to SSGN (Guided Missile Submarines) in the late 1990’s – In Northern Fury all 21 SSBN and the three additional hulls planned for Special Missions will be built out to the year 2000. </w:t>
      </w:r>
      <w:r>
        <w:rPr>
          <w:rFonts w:cstheme="minorHAnsi"/>
          <w:color w:val="333333"/>
        </w:rPr>
        <w:t xml:space="preserve">Each of the </w:t>
      </w:r>
      <w:r w:rsidR="00833C01">
        <w:rPr>
          <w:rFonts w:cstheme="minorHAnsi"/>
          <w:color w:val="333333"/>
        </w:rPr>
        <w:t>eight boats based in the Pacific carry the Trident I (C-4) missile with 8 MIRV (Multiple Independently Targeted Re-entry Vehicle) warheads while the eight (eventually ten)</w:t>
      </w:r>
      <w:r>
        <w:rPr>
          <w:rFonts w:cstheme="minorHAnsi"/>
          <w:color w:val="333333"/>
        </w:rPr>
        <w:t xml:space="preserve"> </w:t>
      </w:r>
      <w:r w:rsidR="00833C01">
        <w:rPr>
          <w:rFonts w:cstheme="minorHAnsi"/>
          <w:color w:val="333333"/>
        </w:rPr>
        <w:t>in the Atlantic carry the newer Trident II (D-5) missiles with 12 MIRVs</w:t>
      </w:r>
      <w:r w:rsidR="007D0D58">
        <w:rPr>
          <w:rFonts w:cstheme="minorHAnsi"/>
          <w:color w:val="333333"/>
        </w:rPr>
        <w:t xml:space="preserve">. </w:t>
      </w:r>
      <w:r w:rsidR="00345D81">
        <w:rPr>
          <w:rFonts w:cstheme="minorHAnsi"/>
          <w:color w:val="333333"/>
        </w:rPr>
        <w:t xml:space="preserve">These boats are very quiet, probably equivalent or better than the 688I class of SSN, and fast, probably about 25knts. </w:t>
      </w:r>
    </w:p>
    <w:p w:rsidR="00FE229D" w:rsidRDefault="00345D81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 </w:t>
      </w:r>
      <w:r w:rsidR="00FE229D">
        <w:rPr>
          <w:rFonts w:cstheme="minorHAnsi"/>
          <w:noProof/>
          <w:color w:val="333333"/>
        </w:rPr>
        <w:drawing>
          <wp:inline distT="0" distB="0" distL="0" distR="0">
            <wp:extent cx="5905500" cy="44187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ios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72" cy="44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51" w:rsidRDefault="00345D81" w:rsidP="007103ED">
      <w:pPr>
        <w:spacing w:after="360"/>
        <w:rPr>
          <w:rFonts w:cstheme="minorHAnsi"/>
          <w:color w:val="333333"/>
        </w:rPr>
      </w:pPr>
      <w:r>
        <w:rPr>
          <w:rFonts w:cstheme="minorHAnsi"/>
          <w:color w:val="333333"/>
        </w:rPr>
        <w:t>Designed from the ground up for long durations at sea, a standard patrol is 70 days but can be up to 90 days, followed by 25-30 days in port</w:t>
      </w:r>
      <w:r w:rsidR="00A35B8D">
        <w:rPr>
          <w:rFonts w:cstheme="minorHAnsi"/>
          <w:color w:val="333333"/>
        </w:rPr>
        <w:t xml:space="preserve"> with over 15 years between major (year long) overhauls. </w:t>
      </w:r>
      <w:r w:rsidR="00A35B8D" w:rsidRPr="00A35B8D">
        <w:rPr>
          <w:rFonts w:cstheme="minorHAnsi"/>
          <w:i/>
          <w:color w:val="333333"/>
        </w:rPr>
        <w:t>SSBN-726 Ohio</w:t>
      </w:r>
      <w:r w:rsidR="00A35B8D">
        <w:rPr>
          <w:rFonts w:cstheme="minorHAnsi"/>
          <w:color w:val="333333"/>
        </w:rPr>
        <w:t xml:space="preserve"> is the first to undergo a long overhaul which will be complete in Jun 1994 when </w:t>
      </w:r>
      <w:r w:rsidR="00A35B8D" w:rsidRPr="00A35B8D">
        <w:rPr>
          <w:rFonts w:cstheme="minorHAnsi"/>
          <w:i/>
          <w:color w:val="333333"/>
        </w:rPr>
        <w:t>SSBN-727 Michigan</w:t>
      </w:r>
      <w:r w:rsidR="00A35B8D">
        <w:rPr>
          <w:rFonts w:cstheme="minorHAnsi"/>
          <w:color w:val="333333"/>
        </w:rPr>
        <w:t xml:space="preserve"> will take her place.</w:t>
      </w:r>
      <w:r w:rsidR="000113EA">
        <w:rPr>
          <w:rFonts w:cstheme="minorHAnsi"/>
          <w:color w:val="333333"/>
        </w:rPr>
        <w:t xml:space="preserve"> The 21 Ohio class SSBNs will be able to deploy the same or more missiles at any time than the 41 hulls of the ‘</w:t>
      </w:r>
      <w:hyperlink r:id="rId7" w:history="1">
        <w:r w:rsidR="000113EA" w:rsidRPr="000113EA">
          <w:rPr>
            <w:rStyle w:val="Hyperlink"/>
            <w:rFonts w:cstheme="minorHAnsi"/>
          </w:rPr>
          <w:t>Freedom-41</w:t>
        </w:r>
      </w:hyperlink>
      <w:r w:rsidR="000113EA">
        <w:rPr>
          <w:rFonts w:cstheme="minorHAnsi"/>
          <w:color w:val="333333"/>
        </w:rPr>
        <w:t>’ boats discussed below.</w:t>
      </w:r>
    </w:p>
    <w:tbl>
      <w:tblPr>
        <w:tblW w:w="11766" w:type="dxa"/>
        <w:tblInd w:w="-299" w:type="dxa"/>
        <w:tblLook w:val="04A0" w:firstRow="1" w:lastRow="0" w:firstColumn="1" w:lastColumn="0" w:noHBand="0" w:noVBand="1"/>
      </w:tblPr>
      <w:tblGrid>
        <w:gridCol w:w="1277"/>
        <w:gridCol w:w="1417"/>
        <w:gridCol w:w="2269"/>
        <w:gridCol w:w="991"/>
        <w:gridCol w:w="1532"/>
        <w:gridCol w:w="1781"/>
        <w:gridCol w:w="2499"/>
      </w:tblGrid>
      <w:tr w:rsidR="00A35B8D" w:rsidRPr="0010719A" w:rsidTr="00F62B30">
        <w:trPr>
          <w:trHeight w:val="335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Pennant</w:t>
            </w:r>
          </w:p>
        </w:tc>
        <w:tc>
          <w:tcPr>
            <w:tcW w:w="23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0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Flt</w:t>
            </w:r>
          </w:p>
        </w:tc>
        <w:tc>
          <w:tcPr>
            <w:tcW w:w="15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Home Port</w:t>
            </w:r>
          </w:p>
        </w:tc>
        <w:tc>
          <w:tcPr>
            <w:tcW w:w="178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Task</w:t>
            </w:r>
          </w:p>
        </w:tc>
        <w:tc>
          <w:tcPr>
            <w:tcW w:w="24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noWrap/>
          </w:tcPr>
          <w:p w:rsidR="00A35B8D" w:rsidRPr="007C7747" w:rsidRDefault="00A35B8D" w:rsidP="007C7747">
            <w:pPr>
              <w:rPr>
                <w:rFonts w:ascii="Arial" w:hAnsi="Arial" w:cs="Arial"/>
                <w:sz w:val="20"/>
                <w:szCs w:val="20"/>
              </w:rPr>
            </w:pPr>
            <w:r w:rsidRPr="007C7747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Ohio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SSBN-726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Ohio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Refit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SSBN-727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Michigan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SSBN-728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Florida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SSBN-729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Georgia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SSBN-730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Henry M. Jackson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Alabama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Alaska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Nevada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SSBN-734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Tennessee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SSBN-735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Pennsylvania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SSBN-736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West Virginia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SSBN-737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Kentucky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SSBN-738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Maryland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62B30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In Port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SSBN-739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Nebraska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SSBN-740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Rhode Island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Maine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Fitting out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Wyoming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A35B8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Louisiana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Kings Bay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5B8D" w:rsidRPr="00F62B30" w:rsidRDefault="00A35B8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SSBN-744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#19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  <w:tr w:rsidR="00FE229D" w:rsidRPr="005C5206" w:rsidTr="00F62B30">
        <w:trPr>
          <w:trHeight w:val="30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SSBN-745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#20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Pacific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Bangor</w:t>
            </w:r>
          </w:p>
        </w:tc>
        <w:tc>
          <w:tcPr>
            <w:tcW w:w="1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Building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229D" w:rsidRPr="00F62B30" w:rsidRDefault="00FE229D" w:rsidP="00FE229D">
            <w:pPr>
              <w:rPr>
                <w:rFonts w:cstheme="minorHAnsi"/>
                <w:color w:val="333333"/>
              </w:rPr>
            </w:pPr>
          </w:p>
        </w:tc>
      </w:tr>
    </w:tbl>
    <w:p w:rsidR="005D3225" w:rsidRDefault="005D3225" w:rsidP="007103ED">
      <w:pPr>
        <w:spacing w:after="360"/>
      </w:pPr>
    </w:p>
    <w:p w:rsidR="00FE229D" w:rsidRDefault="00FE229D" w:rsidP="007103ED">
      <w:pPr>
        <w:spacing w:after="360"/>
      </w:pPr>
      <w:r>
        <w:rPr>
          <w:noProof/>
        </w:rPr>
        <w:drawing>
          <wp:inline distT="0" distB="0" distL="0" distR="0">
            <wp:extent cx="7620000" cy="504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hio-class-submarines-facts-600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51" w:rsidRPr="00D90095" w:rsidRDefault="003D27B6" w:rsidP="007103ED">
      <w:pPr>
        <w:spacing w:after="360"/>
        <w:rPr>
          <w:rFonts w:cstheme="minorHAnsi"/>
          <w:color w:val="333333"/>
        </w:rPr>
      </w:pPr>
      <w:hyperlink r:id="rId9" w:history="1">
        <w:r w:rsidR="0034067E" w:rsidRPr="003D27B6">
          <w:rPr>
            <w:rStyle w:val="Hyperlink"/>
            <w:rFonts w:cstheme="minorHAnsi"/>
            <w:b/>
            <w:bCs/>
          </w:rPr>
          <w:t>Benjamin Franklin</w:t>
        </w:r>
      </w:hyperlink>
      <w:r w:rsidRPr="003D27B6">
        <w:rPr>
          <w:rFonts w:cstheme="minorHAnsi"/>
          <w:b/>
          <w:bCs/>
        </w:rPr>
        <w:t xml:space="preserve"> / </w:t>
      </w:r>
      <w:hyperlink r:id="rId10" w:history="1">
        <w:r w:rsidRPr="003D27B6">
          <w:rPr>
            <w:rStyle w:val="Hyperlink"/>
            <w:rFonts w:cstheme="minorHAnsi"/>
            <w:b/>
            <w:bCs/>
          </w:rPr>
          <w:t>Lafayette</w:t>
        </w:r>
      </w:hyperlink>
      <w:r w:rsidR="003A3951" w:rsidRPr="003D27B6">
        <w:rPr>
          <w:rFonts w:cstheme="minorHAnsi"/>
          <w:b/>
        </w:rPr>
        <w:t xml:space="preserve"> </w:t>
      </w:r>
      <w:r w:rsidR="00F62B30">
        <w:rPr>
          <w:rFonts w:cstheme="minorHAnsi"/>
          <w:b/>
        </w:rPr>
        <w:t xml:space="preserve">/ </w:t>
      </w:r>
      <w:hyperlink r:id="rId11" w:history="1">
        <w:r w:rsidR="00F62B30" w:rsidRPr="00F62B30">
          <w:rPr>
            <w:rStyle w:val="Hyperlink"/>
            <w:rFonts w:cstheme="minorHAnsi"/>
            <w:b/>
          </w:rPr>
          <w:t xml:space="preserve">James Madison </w:t>
        </w:r>
        <w:r w:rsidR="003A3951" w:rsidRPr="00F62B30">
          <w:rPr>
            <w:rStyle w:val="Hyperlink"/>
            <w:rFonts w:cstheme="minorHAnsi"/>
            <w:b/>
          </w:rPr>
          <w:t>Class</w:t>
        </w:r>
      </w:hyperlink>
      <w:r w:rsidR="003A3951" w:rsidRPr="003A3951">
        <w:rPr>
          <w:rFonts w:cstheme="minorHAnsi"/>
          <w:color w:val="333333"/>
        </w:rPr>
        <w:t xml:space="preserve">: </w:t>
      </w:r>
      <w:r w:rsidR="000113EA">
        <w:rPr>
          <w:rFonts w:cstheme="minorHAnsi"/>
          <w:color w:val="333333"/>
        </w:rPr>
        <w:t>Forty-one</w:t>
      </w:r>
      <w:r w:rsidR="009B4E1E">
        <w:rPr>
          <w:rFonts w:cstheme="minorHAnsi"/>
          <w:color w:val="333333"/>
        </w:rPr>
        <w:t xml:space="preserve"> boats of these three classes plus the </w:t>
      </w:r>
      <w:r w:rsidR="009B4E1E" w:rsidRPr="000113EA">
        <w:rPr>
          <w:rFonts w:cstheme="minorHAnsi"/>
          <w:i/>
          <w:color w:val="333333"/>
        </w:rPr>
        <w:t>George Washington</w:t>
      </w:r>
      <w:r w:rsidR="009B4E1E">
        <w:rPr>
          <w:rFonts w:cstheme="minorHAnsi"/>
          <w:color w:val="333333"/>
        </w:rPr>
        <w:t xml:space="preserve"> and </w:t>
      </w:r>
      <w:r w:rsidR="009B4E1E" w:rsidRPr="000113EA">
        <w:rPr>
          <w:rFonts w:cstheme="minorHAnsi"/>
          <w:i/>
          <w:color w:val="333333"/>
        </w:rPr>
        <w:t>Ethan Allen</w:t>
      </w:r>
      <w:r w:rsidR="009B4E1E">
        <w:rPr>
          <w:rFonts w:cstheme="minorHAnsi"/>
          <w:color w:val="333333"/>
        </w:rPr>
        <w:t xml:space="preserve"> classes carried the submarine leg of the nuclear triad for almost 30 years from the early 1960s to the late 1980s</w:t>
      </w:r>
      <w:r w:rsidR="000113EA">
        <w:rPr>
          <w:rFonts w:cstheme="minorHAnsi"/>
          <w:color w:val="333333"/>
        </w:rPr>
        <w:t xml:space="preserve">, the </w:t>
      </w:r>
      <w:r w:rsidR="000113EA" w:rsidRPr="000113EA">
        <w:rPr>
          <w:rFonts w:cstheme="minorHAnsi"/>
          <w:b/>
          <w:color w:val="333333"/>
        </w:rPr>
        <w:t>41 for Freedom</w:t>
      </w:r>
      <w:r w:rsidR="000113EA">
        <w:rPr>
          <w:rFonts w:cstheme="minorHAnsi"/>
          <w:color w:val="333333"/>
        </w:rPr>
        <w:t xml:space="preserve"> boats that patrolled in the depths of the Cold War</w:t>
      </w:r>
      <w:r w:rsidR="009B4E1E">
        <w:rPr>
          <w:rFonts w:cstheme="minorHAnsi"/>
          <w:color w:val="333333"/>
        </w:rPr>
        <w:t>. Only e</w:t>
      </w:r>
      <w:r>
        <w:rPr>
          <w:rFonts w:cstheme="minorHAnsi"/>
          <w:color w:val="333333"/>
        </w:rPr>
        <w:t>ight of these older boats</w:t>
      </w:r>
      <w:r w:rsidR="0034067E">
        <w:rPr>
          <w:rFonts w:cstheme="minorHAnsi"/>
          <w:color w:val="333333"/>
        </w:rPr>
        <w:t xml:space="preserve"> remain in service as SSBNs while two were converted to Special Mission boats (</w:t>
      </w:r>
      <w:r w:rsidR="0034067E" w:rsidRPr="0034067E">
        <w:rPr>
          <w:rFonts w:cstheme="minorHAnsi"/>
          <w:i/>
          <w:color w:val="333333"/>
        </w:rPr>
        <w:t>Kamehameha</w:t>
      </w:r>
      <w:r w:rsidR="0034067E">
        <w:rPr>
          <w:rFonts w:cstheme="minorHAnsi"/>
          <w:color w:val="333333"/>
        </w:rPr>
        <w:t xml:space="preserve"> and </w:t>
      </w:r>
      <w:r w:rsidR="0034067E" w:rsidRPr="0034067E">
        <w:rPr>
          <w:rFonts w:cstheme="minorHAnsi"/>
          <w:i/>
          <w:color w:val="333333"/>
        </w:rPr>
        <w:t>James K. Polk</w:t>
      </w:r>
      <w:r w:rsidR="0034067E">
        <w:rPr>
          <w:rFonts w:cstheme="minorHAnsi"/>
          <w:color w:val="333333"/>
        </w:rPr>
        <w:t>)</w:t>
      </w:r>
      <w:r w:rsidR="00D90095">
        <w:rPr>
          <w:rFonts w:cstheme="minorHAnsi"/>
          <w:color w:val="333333"/>
        </w:rPr>
        <w:t>.</w:t>
      </w:r>
      <w:r w:rsidR="0034067E">
        <w:rPr>
          <w:rFonts w:cstheme="minorHAnsi"/>
          <w:color w:val="333333"/>
        </w:rPr>
        <w:t xml:space="preserve"> </w:t>
      </w:r>
      <w:r w:rsidR="009B4E1E">
        <w:rPr>
          <w:rFonts w:cstheme="minorHAnsi"/>
          <w:color w:val="333333"/>
        </w:rPr>
        <w:t>All were</w:t>
      </w:r>
      <w:r w:rsidR="0034067E">
        <w:rPr>
          <w:rFonts w:cstheme="minorHAnsi"/>
          <w:color w:val="333333"/>
        </w:rPr>
        <w:t xml:space="preserve"> retrofitted to the SUBSAFE standard based on the lessons learned in the USS Thresher disaster. </w:t>
      </w:r>
      <w:r w:rsidR="009B4E1E">
        <w:rPr>
          <w:rFonts w:cstheme="minorHAnsi"/>
          <w:color w:val="333333"/>
        </w:rPr>
        <w:t>The remaining hulls</w:t>
      </w:r>
      <w:r w:rsidR="0034067E">
        <w:rPr>
          <w:rFonts w:cstheme="minorHAnsi"/>
          <w:color w:val="333333"/>
        </w:rPr>
        <w:t xml:space="preserve"> were also fitted out to carry the same Trident I C-4 missile of the early Ohio class SSBNs.</w:t>
      </w:r>
      <w:r w:rsidR="009B4E1E">
        <w:rPr>
          <w:rFonts w:cstheme="minorHAnsi"/>
          <w:color w:val="333333"/>
        </w:rPr>
        <w:t xml:space="preserve">  These</w:t>
      </w:r>
      <w:r w:rsidR="00BB04B3">
        <w:rPr>
          <w:rFonts w:cstheme="minorHAnsi"/>
          <w:color w:val="333333"/>
        </w:rPr>
        <w:t xml:space="preserve"> </w:t>
      </w:r>
      <w:r w:rsidR="00F62B30">
        <w:rPr>
          <w:rFonts w:cstheme="minorHAnsi"/>
          <w:color w:val="333333"/>
        </w:rPr>
        <w:t>boats</w:t>
      </w:r>
      <w:r w:rsidR="00BB04B3">
        <w:rPr>
          <w:rFonts w:cstheme="minorHAnsi"/>
          <w:color w:val="333333"/>
        </w:rPr>
        <w:t xml:space="preserve"> started to retire in 19</w:t>
      </w:r>
      <w:r w:rsidR="00F62B30">
        <w:rPr>
          <w:rFonts w:cstheme="minorHAnsi"/>
          <w:color w:val="333333"/>
        </w:rPr>
        <w:t xml:space="preserve">89 and are being </w:t>
      </w:r>
      <w:r w:rsidR="009B4E1E">
        <w:rPr>
          <w:rFonts w:cstheme="minorHAnsi"/>
          <w:color w:val="333333"/>
        </w:rPr>
        <w:t xml:space="preserve">quickly </w:t>
      </w:r>
      <w:r w:rsidR="00F62B30">
        <w:rPr>
          <w:rFonts w:cstheme="minorHAnsi"/>
          <w:color w:val="333333"/>
        </w:rPr>
        <w:t>replaced by the</w:t>
      </w:r>
      <w:r w:rsidR="00BB04B3">
        <w:rPr>
          <w:rFonts w:cstheme="minorHAnsi"/>
          <w:color w:val="333333"/>
        </w:rPr>
        <w:t xml:space="preserve"> Ohio </w:t>
      </w:r>
      <w:r w:rsidR="00F62B30">
        <w:rPr>
          <w:rFonts w:cstheme="minorHAnsi"/>
          <w:color w:val="333333"/>
        </w:rPr>
        <w:t>class</w:t>
      </w:r>
      <w:r w:rsidR="009B4E1E">
        <w:rPr>
          <w:rFonts w:cstheme="minorHAnsi"/>
          <w:color w:val="333333"/>
        </w:rPr>
        <w:t xml:space="preserve"> which carry 50% more missiles each with 50% more MIRVs</w:t>
      </w:r>
      <w:r w:rsidR="000113EA">
        <w:rPr>
          <w:rFonts w:cstheme="minorHAnsi"/>
          <w:color w:val="333333"/>
        </w:rPr>
        <w:t>,</w:t>
      </w:r>
      <w:r w:rsidR="00F62B30">
        <w:rPr>
          <w:rFonts w:cstheme="minorHAnsi"/>
          <w:color w:val="333333"/>
        </w:rPr>
        <w:t xml:space="preserve"> five</w:t>
      </w:r>
      <w:r w:rsidR="000113EA">
        <w:rPr>
          <w:rFonts w:cstheme="minorHAnsi"/>
          <w:color w:val="333333"/>
        </w:rPr>
        <w:t xml:space="preserve"> more are due to retire in 1994;</w:t>
      </w:r>
      <w:r w:rsidR="00F62B30">
        <w:rPr>
          <w:rFonts w:cstheme="minorHAnsi"/>
          <w:color w:val="333333"/>
        </w:rPr>
        <w:t xml:space="preserve"> two in February, two in March and one in September</w:t>
      </w:r>
      <w:r w:rsidR="00BB04B3">
        <w:rPr>
          <w:rFonts w:cstheme="minorHAnsi"/>
          <w:color w:val="333333"/>
        </w:rPr>
        <w:t xml:space="preserve">. </w:t>
      </w:r>
      <w:r w:rsidR="009B4E1E">
        <w:rPr>
          <w:rFonts w:cstheme="minorHAnsi"/>
          <w:color w:val="333333"/>
        </w:rPr>
        <w:t>A standard</w:t>
      </w:r>
      <w:r w:rsidR="00F62B30">
        <w:rPr>
          <w:rFonts w:cstheme="minorHAnsi"/>
          <w:color w:val="333333"/>
        </w:rPr>
        <w:t xml:space="preserve"> patrol length of 70-90 days followed by a 60-day refit period with a maj</w:t>
      </w:r>
      <w:r w:rsidR="009B4E1E">
        <w:rPr>
          <w:rFonts w:cstheme="minorHAnsi"/>
          <w:color w:val="333333"/>
        </w:rPr>
        <w:t xml:space="preserve">or overhaul once every ten years means that they spend less than 50% of their </w:t>
      </w:r>
      <w:r w:rsidR="000113EA">
        <w:rPr>
          <w:rFonts w:cstheme="minorHAnsi"/>
          <w:color w:val="333333"/>
        </w:rPr>
        <w:t>lifetime</w:t>
      </w:r>
      <w:bookmarkStart w:id="0" w:name="_GoBack"/>
      <w:bookmarkEnd w:id="0"/>
      <w:r w:rsidR="009B4E1E">
        <w:rPr>
          <w:rFonts w:cstheme="minorHAnsi"/>
          <w:color w:val="333333"/>
        </w:rPr>
        <w:t xml:space="preserve"> at sea</w:t>
      </w:r>
      <w:r w:rsidR="00F62B30">
        <w:rPr>
          <w:rFonts w:cstheme="minorHAnsi"/>
          <w:color w:val="333333"/>
        </w:rPr>
        <w:t xml:space="preserve">. </w:t>
      </w:r>
      <w:r w:rsidR="00F62B30">
        <w:rPr>
          <w:rFonts w:cstheme="minorHAnsi"/>
          <w:color w:val="333333"/>
        </w:rPr>
        <w:t>All are in the Atlantic Fleet.</w:t>
      </w:r>
    </w:p>
    <w:tbl>
      <w:tblPr>
        <w:tblW w:w="13325" w:type="dxa"/>
        <w:tblInd w:w="-299" w:type="dxa"/>
        <w:tblLook w:val="04A0" w:firstRow="1" w:lastRow="0" w:firstColumn="1" w:lastColumn="0" w:noHBand="0" w:noVBand="1"/>
      </w:tblPr>
      <w:tblGrid>
        <w:gridCol w:w="2127"/>
        <w:gridCol w:w="1276"/>
        <w:gridCol w:w="2551"/>
        <w:gridCol w:w="1276"/>
        <w:gridCol w:w="992"/>
        <w:gridCol w:w="1418"/>
        <w:gridCol w:w="1559"/>
        <w:gridCol w:w="2126"/>
      </w:tblGrid>
      <w:tr w:rsidR="00D90095" w:rsidRPr="0010719A" w:rsidTr="00F62B30">
        <w:trPr>
          <w:trHeight w:val="335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Class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Pennant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Historic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Flt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Home Port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  <w:noWrap/>
          </w:tcPr>
          <w:p w:rsidR="00D90095" w:rsidRPr="0010719A" w:rsidRDefault="00D90095" w:rsidP="00CF0D0D">
            <w:pPr>
              <w:rPr>
                <w:rFonts w:ascii="Calibri" w:hAnsi="Calibri" w:cs="Calibri"/>
                <w:color w:val="000000"/>
              </w:rPr>
            </w:pPr>
            <w:r w:rsidRPr="0010719A">
              <w:rPr>
                <w:rFonts w:ascii="Calibri" w:hAnsi="Calibri" w:cs="Calibri"/>
                <w:color w:val="000000"/>
              </w:rPr>
              <w:t>Remarks</w:t>
            </w:r>
          </w:p>
        </w:tc>
      </w:tr>
      <w:tr w:rsidR="00F62B30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Benjamin Franklin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BB04B3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SSBN-641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Simon Bolivar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Portsmouth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</w:p>
        </w:tc>
      </w:tr>
      <w:tr w:rsidR="00F62B30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Benjamin Franklin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BB04B3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Mariano G Vallejo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 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BB04B3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BB04B3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Lafayette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Woodrow Wilson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Sep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SSBN-629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Daniel Boone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Norfolk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John C Calhoun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Von Steuben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Casimir Pulaski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Mar 94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On Patrol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  <w:tr w:rsidR="003D27B6" w:rsidRPr="00D82B3F" w:rsidTr="00F62B30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James Madison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jc w:val="center"/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SSBN-634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Stonewall Jackson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Feb 95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Atlantic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  <w:r w:rsidRPr="00F62B30">
              <w:rPr>
                <w:rFonts w:cstheme="minorHAnsi"/>
                <w:color w:val="333333"/>
              </w:rPr>
              <w:t>Charleston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F62B30" w:rsidP="003D27B6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In p</w:t>
            </w:r>
            <w:r w:rsidRPr="00F62B30">
              <w:rPr>
                <w:rFonts w:cstheme="minorHAnsi"/>
                <w:color w:val="333333"/>
              </w:rPr>
              <w:t>ort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27B6" w:rsidRPr="00F62B30" w:rsidRDefault="003D27B6" w:rsidP="003D27B6">
            <w:pPr>
              <w:rPr>
                <w:rFonts w:cstheme="minorHAnsi"/>
                <w:color w:val="333333"/>
              </w:rPr>
            </w:pPr>
          </w:p>
        </w:tc>
      </w:tr>
    </w:tbl>
    <w:p w:rsidR="00816B37" w:rsidRDefault="00816B37" w:rsidP="005D3225"/>
    <w:p w:rsidR="009B4E1E" w:rsidRDefault="009B4E1E" w:rsidP="005D3225">
      <w:r>
        <w:rPr>
          <w:noProof/>
        </w:rPr>
        <w:drawing>
          <wp:inline distT="0" distB="0" distL="0" distR="0">
            <wp:extent cx="7315200" cy="479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bn-634-dvic1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E1E" w:rsidSect="00320B3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A1348"/>
    <w:multiLevelType w:val="hybridMultilevel"/>
    <w:tmpl w:val="B7C69E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C4802"/>
    <w:multiLevelType w:val="multilevel"/>
    <w:tmpl w:val="7F7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F7697"/>
    <w:multiLevelType w:val="hybridMultilevel"/>
    <w:tmpl w:val="A0348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06"/>
    <w:rsid w:val="000113EA"/>
    <w:rsid w:val="0004235C"/>
    <w:rsid w:val="0010719A"/>
    <w:rsid w:val="00144D82"/>
    <w:rsid w:val="001D006A"/>
    <w:rsid w:val="00213FFF"/>
    <w:rsid w:val="00241631"/>
    <w:rsid w:val="00320B3F"/>
    <w:rsid w:val="003221F8"/>
    <w:rsid w:val="0034067E"/>
    <w:rsid w:val="00345D81"/>
    <w:rsid w:val="003A3951"/>
    <w:rsid w:val="003C36E0"/>
    <w:rsid w:val="003D27B6"/>
    <w:rsid w:val="003E2319"/>
    <w:rsid w:val="003E57A4"/>
    <w:rsid w:val="003F256F"/>
    <w:rsid w:val="00434FA1"/>
    <w:rsid w:val="00506F63"/>
    <w:rsid w:val="005434A2"/>
    <w:rsid w:val="00580A45"/>
    <w:rsid w:val="00592230"/>
    <w:rsid w:val="005B3B08"/>
    <w:rsid w:val="005C5206"/>
    <w:rsid w:val="005D3225"/>
    <w:rsid w:val="006D3034"/>
    <w:rsid w:val="006F0EA1"/>
    <w:rsid w:val="007103ED"/>
    <w:rsid w:val="0076480C"/>
    <w:rsid w:val="00777FBD"/>
    <w:rsid w:val="007C7747"/>
    <w:rsid w:val="007D0D58"/>
    <w:rsid w:val="008062DE"/>
    <w:rsid w:val="008105FE"/>
    <w:rsid w:val="00816B37"/>
    <w:rsid w:val="00833C01"/>
    <w:rsid w:val="00852BF9"/>
    <w:rsid w:val="00853F6F"/>
    <w:rsid w:val="008E17AC"/>
    <w:rsid w:val="00907549"/>
    <w:rsid w:val="009B4E1E"/>
    <w:rsid w:val="00A35B8D"/>
    <w:rsid w:val="00AD3F19"/>
    <w:rsid w:val="00AD7114"/>
    <w:rsid w:val="00B16EAA"/>
    <w:rsid w:val="00BB04B3"/>
    <w:rsid w:val="00BD03AE"/>
    <w:rsid w:val="00C1177D"/>
    <w:rsid w:val="00C36232"/>
    <w:rsid w:val="00C36AAC"/>
    <w:rsid w:val="00C7775A"/>
    <w:rsid w:val="00C77A57"/>
    <w:rsid w:val="00C950DE"/>
    <w:rsid w:val="00CF0D0D"/>
    <w:rsid w:val="00D055FF"/>
    <w:rsid w:val="00D82B3F"/>
    <w:rsid w:val="00D90095"/>
    <w:rsid w:val="00E342E0"/>
    <w:rsid w:val="00E62EBE"/>
    <w:rsid w:val="00F05CC9"/>
    <w:rsid w:val="00F62B30"/>
    <w:rsid w:val="00FC1E94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AF14"/>
  <w15:chartTrackingRefBased/>
  <w15:docId w15:val="{066D8E5B-8858-4603-9CC2-786B7D0E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3F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7103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20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206"/>
    <w:rPr>
      <w:color w:val="954F72"/>
      <w:u w:val="single"/>
    </w:rPr>
  </w:style>
  <w:style w:type="paragraph" w:customStyle="1" w:styleId="msonormal0">
    <w:name w:val="msonormal"/>
    <w:basedOn w:val="Normal"/>
    <w:rsid w:val="005C5206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5C5206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xl68">
    <w:name w:val="xl68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70">
    <w:name w:val="xl70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71">
    <w:name w:val="xl71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5C520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3">
    <w:name w:val="xl73"/>
    <w:basedOn w:val="Normal"/>
    <w:rsid w:val="005C52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Normal"/>
    <w:rsid w:val="005C520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5">
    <w:name w:val="xl75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6">
    <w:name w:val="xl76"/>
    <w:basedOn w:val="Normal"/>
    <w:rsid w:val="005C520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7">
    <w:name w:val="xl77"/>
    <w:basedOn w:val="Normal"/>
    <w:rsid w:val="005C520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8">
    <w:name w:val="xl78"/>
    <w:basedOn w:val="Normal"/>
    <w:rsid w:val="005C52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79">
    <w:name w:val="xl79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0">
    <w:name w:val="xl80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81">
    <w:name w:val="xl81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sz w:val="21"/>
      <w:szCs w:val="21"/>
    </w:rPr>
  </w:style>
  <w:style w:type="paragraph" w:customStyle="1" w:styleId="xl82">
    <w:name w:val="xl82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3">
    <w:name w:val="xl83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4">
    <w:name w:val="xl84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85">
    <w:name w:val="xl85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86">
    <w:name w:val="xl86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87">
    <w:name w:val="xl87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88">
    <w:name w:val="xl88"/>
    <w:basedOn w:val="Normal"/>
    <w:rsid w:val="005C520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9">
    <w:name w:val="xl89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90">
    <w:name w:val="xl90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91">
    <w:name w:val="xl91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93">
    <w:name w:val="xl93"/>
    <w:basedOn w:val="Normal"/>
    <w:rsid w:val="005C520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</w:pPr>
  </w:style>
  <w:style w:type="paragraph" w:customStyle="1" w:styleId="xl94">
    <w:name w:val="xl94"/>
    <w:basedOn w:val="Normal"/>
    <w:rsid w:val="005C520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paragraph" w:customStyle="1" w:styleId="xl95">
    <w:name w:val="xl95"/>
    <w:basedOn w:val="Normal"/>
    <w:rsid w:val="005C52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color w:val="0563C1"/>
      <w:u w:val="single"/>
    </w:rPr>
  </w:style>
  <w:style w:type="paragraph" w:customStyle="1" w:styleId="xl96">
    <w:name w:val="xl96"/>
    <w:basedOn w:val="Normal"/>
    <w:rsid w:val="005C520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97">
    <w:name w:val="xl97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</w:rPr>
  </w:style>
  <w:style w:type="paragraph" w:customStyle="1" w:styleId="xl98">
    <w:name w:val="xl98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5C52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03E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7103E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06F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41_for_Freedom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en.wikipedia.org/wiki/James_Madison-class_submarine" TargetMode="External"/><Relationship Id="rId5" Type="http://schemas.openxmlformats.org/officeDocument/2006/relationships/hyperlink" Target="https://fas.org/nuke/guide/usa/slbm/ssbn-726.htm" TargetMode="External"/><Relationship Id="rId10" Type="http://schemas.openxmlformats.org/officeDocument/2006/relationships/hyperlink" Target="https://fas.org/nuke/guide/usa/slbm/ssbn-61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.org/nuke/guide/usa/slbm/ssbn-640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2018-12-08T19:20:00Z</dcterms:created>
  <dcterms:modified xsi:type="dcterms:W3CDTF">2018-12-08T22:38:00Z</dcterms:modified>
</cp:coreProperties>
</file>