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2FA" w:rsidRDefault="00295609">
      <w:pPr>
        <w:rPr>
          <w:b/>
        </w:rPr>
      </w:pPr>
      <w:r w:rsidRPr="00295609">
        <w:rPr>
          <w:b/>
        </w:rPr>
        <w:t>Soviet Navy Destroyers</w:t>
      </w:r>
    </w:p>
    <w:p w:rsidR="00A355BE" w:rsidRPr="00A355BE" w:rsidRDefault="00A355BE">
      <w:r>
        <w:t xml:space="preserve">The Soviet navy has a large fleet of destroyers, </w:t>
      </w:r>
      <w:r w:rsidR="00B46E01">
        <w:t>t</w:t>
      </w:r>
      <w:r w:rsidR="00927393">
        <w:t>hree of the four classes fit the Soviet classification of Large Anti Submarine Warfare (ASW) ships (</w:t>
      </w:r>
      <w:r w:rsidR="00927393" w:rsidRPr="00927393">
        <w:t>'</w:t>
      </w:r>
      <w:proofErr w:type="spellStart"/>
      <w:r w:rsidR="00927393" w:rsidRPr="00927393">
        <w:t>bolshoy</w:t>
      </w:r>
      <w:proofErr w:type="spellEnd"/>
      <w:r w:rsidR="00927393" w:rsidRPr="00927393">
        <w:t xml:space="preserve"> </w:t>
      </w:r>
      <w:proofErr w:type="spellStart"/>
      <w:r w:rsidR="00927393" w:rsidRPr="00927393">
        <w:t>protivolodochny</w:t>
      </w:r>
      <w:proofErr w:type="spellEnd"/>
      <w:r w:rsidR="00927393" w:rsidRPr="00927393">
        <w:t xml:space="preserve"> </w:t>
      </w:r>
      <w:proofErr w:type="spellStart"/>
      <w:r w:rsidR="00927393" w:rsidRPr="00927393">
        <w:t>korabl</w:t>
      </w:r>
      <w:proofErr w:type="spellEnd"/>
      <w:r w:rsidR="00927393" w:rsidRPr="00927393">
        <w:t>'</w:t>
      </w:r>
      <w:r w:rsidR="00927393">
        <w:t xml:space="preserve"> or BPK) while the </w:t>
      </w:r>
      <w:proofErr w:type="spellStart"/>
      <w:r w:rsidR="00927393">
        <w:t>Sovremennys</w:t>
      </w:r>
      <w:proofErr w:type="spellEnd"/>
      <w:r w:rsidR="00927393">
        <w:t xml:space="preserve"> are classified as a true </w:t>
      </w:r>
      <w:r w:rsidR="008067B6">
        <w:t>Destroyer</w:t>
      </w:r>
      <w:r w:rsidR="00927393">
        <w:t xml:space="preserve"> because of its anti-ship role (</w:t>
      </w:r>
      <w:r w:rsidR="008067B6">
        <w:t xml:space="preserve">Squadron Mine Vessel </w:t>
      </w:r>
      <w:r w:rsidR="00927393">
        <w:t>‘</w:t>
      </w:r>
      <w:proofErr w:type="spellStart"/>
      <w:r w:rsidR="00927393" w:rsidRPr="008067B6">
        <w:t>Eskadrenny</w:t>
      </w:r>
      <w:proofErr w:type="spellEnd"/>
      <w:r w:rsidR="00927393" w:rsidRPr="008067B6">
        <w:t xml:space="preserve"> </w:t>
      </w:r>
      <w:proofErr w:type="spellStart"/>
      <w:r w:rsidR="00927393" w:rsidRPr="008067B6">
        <w:t>Minonosets</w:t>
      </w:r>
      <w:proofErr w:type="spellEnd"/>
      <w:r w:rsidR="008067B6" w:rsidRPr="008067B6">
        <w:t xml:space="preserve">’ EM).  </w:t>
      </w:r>
      <w:r w:rsidR="00B46E01">
        <w:t xml:space="preserve">By most standards however they are classed as Destroyers based on their size, role and weapon suite.  </w:t>
      </w:r>
      <w:r w:rsidR="008067B6" w:rsidRPr="008067B6">
        <w:t xml:space="preserve">All classes are well rounded ocean going ships with the capacity to lead small task groups or form part of an escort for a carrier or battle cruiser. All have an ASW capability but the </w:t>
      </w:r>
      <w:proofErr w:type="spellStart"/>
      <w:r w:rsidR="008067B6" w:rsidRPr="008067B6">
        <w:t>Udaloy</w:t>
      </w:r>
      <w:proofErr w:type="spellEnd"/>
      <w:r w:rsidR="008067B6" w:rsidRPr="008067B6">
        <w:t xml:space="preserve"> is the master of this domain, while all have some form of anti surface capability, even if simply guns, but the </w:t>
      </w:r>
      <w:proofErr w:type="spellStart"/>
      <w:r w:rsidR="008067B6" w:rsidRPr="008067B6">
        <w:t>Sovremenny</w:t>
      </w:r>
      <w:proofErr w:type="spellEnd"/>
      <w:r w:rsidR="008067B6" w:rsidRPr="008067B6">
        <w:t xml:space="preserve"> is the best for this task.  All have some form of air defence missile capability but the two older classes are very vulnerable due to the age and technology of their defensive systems.</w:t>
      </w:r>
      <w:r w:rsidR="008067B6">
        <w:t xml:space="preserve"> In total there are 60 Destroyers in the fleet, and 38 of them are very modern and potent units.</w:t>
      </w:r>
    </w:p>
    <w:p w:rsidR="00295609" w:rsidRDefault="00ED61EE">
      <w:pPr>
        <w:rPr>
          <w:b/>
        </w:rPr>
      </w:pPr>
      <w:r>
        <w:rPr>
          <w:noProof/>
          <w:lang w:eastAsia="en-CA"/>
        </w:rPr>
        <w:drawing>
          <wp:anchor distT="0" distB="0" distL="114300" distR="114300" simplePos="0" relativeHeight="251658240" behindDoc="0" locked="0" layoutInCell="1" allowOverlap="1" wp14:anchorId="075BB0CC" wp14:editId="639A240D">
            <wp:simplePos x="0" y="0"/>
            <wp:positionH relativeFrom="column">
              <wp:posOffset>2857500</wp:posOffset>
            </wp:positionH>
            <wp:positionV relativeFrom="paragraph">
              <wp:posOffset>5080</wp:posOffset>
            </wp:positionV>
            <wp:extent cx="3349625" cy="22669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uprechny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49625" cy="2266950"/>
                    </a:xfrm>
                    <a:prstGeom prst="rect">
                      <a:avLst/>
                    </a:prstGeom>
                  </pic:spPr>
                </pic:pic>
              </a:graphicData>
            </a:graphic>
            <wp14:sizeRelH relativeFrom="page">
              <wp14:pctWidth>0</wp14:pctWidth>
            </wp14:sizeRelH>
            <wp14:sizeRelV relativeFrom="page">
              <wp14:pctHeight>0</wp14:pctHeight>
            </wp14:sizeRelV>
          </wp:anchor>
        </w:drawing>
      </w:r>
      <w:hyperlink r:id="rId5" w:history="1">
        <w:proofErr w:type="spellStart"/>
        <w:r w:rsidR="00A355BE" w:rsidRPr="00A355BE">
          <w:rPr>
            <w:rStyle w:val="Hyperlink"/>
            <w:b/>
          </w:rPr>
          <w:t>Sovremenny</w:t>
        </w:r>
        <w:proofErr w:type="spellEnd"/>
        <w:r w:rsidR="00A355BE" w:rsidRPr="00A355BE">
          <w:rPr>
            <w:rStyle w:val="Hyperlink"/>
            <w:b/>
          </w:rPr>
          <w:t xml:space="preserve"> Class</w:t>
        </w:r>
      </w:hyperlink>
    </w:p>
    <w:p w:rsidR="00A355BE" w:rsidRDefault="00A355BE">
      <w:r>
        <w:t xml:space="preserve">This is a modern, highly capable destroyer which focuses on the anti-ship and anti-air defences of a task group while augmenting the </w:t>
      </w:r>
      <w:proofErr w:type="spellStart"/>
      <w:r>
        <w:t>Udaloy</w:t>
      </w:r>
      <w:proofErr w:type="spellEnd"/>
      <w:r>
        <w:t xml:space="preserve"> class ships in the anti-submarine warfare (ASW) role.  The key </w:t>
      </w:r>
      <w:r w:rsidR="005F5B97">
        <w:t xml:space="preserve">weapons for anti-ship strikes are </w:t>
      </w:r>
      <w:r>
        <w:t>the</w:t>
      </w:r>
      <w:r w:rsidR="005F5B97">
        <w:t xml:space="preserve"> eight</w:t>
      </w:r>
      <w:r>
        <w:t xml:space="preserve"> </w:t>
      </w:r>
      <w:hyperlink r:id="rId6" w:history="1">
        <w:r w:rsidRPr="00A355BE">
          <w:rPr>
            <w:rStyle w:val="Hyperlink"/>
          </w:rPr>
          <w:t>SS-N-22 Sunburn</w:t>
        </w:r>
      </w:hyperlink>
      <w:r>
        <w:t xml:space="preserve"> </w:t>
      </w:r>
      <w:r w:rsidR="00340085">
        <w:t>(</w:t>
      </w:r>
      <w:r w:rsidR="00340085" w:rsidRPr="00340085">
        <w:t xml:space="preserve">P-80 </w:t>
      </w:r>
      <w:proofErr w:type="spellStart"/>
      <w:r w:rsidR="00340085" w:rsidRPr="00340085">
        <w:t>Zubr</w:t>
      </w:r>
      <w:proofErr w:type="spellEnd"/>
      <w:r w:rsidR="00340085">
        <w:t>)</w:t>
      </w:r>
      <w:r w:rsidR="00340085" w:rsidRPr="00340085">
        <w:t xml:space="preserve"> </w:t>
      </w:r>
      <w:r w:rsidR="005F5B97">
        <w:t xml:space="preserve">hypersonic SSM (Surface to Surface Missile), with a range of </w:t>
      </w:r>
      <w:r w:rsidR="00340085">
        <w:t>6</w:t>
      </w:r>
      <w:r w:rsidR="005F5B97">
        <w:t xml:space="preserve">0 </w:t>
      </w:r>
      <w:r w:rsidR="00340085">
        <w:t xml:space="preserve">nautical </w:t>
      </w:r>
      <w:r w:rsidR="005F5B97">
        <w:t>miles (130Km) and a 660lb (300Kg) warhead traveling at Mach 2.5. T</w:t>
      </w:r>
      <w:r w:rsidR="00340085">
        <w:t xml:space="preserve">he later ships of this class (hull # 15 and onward) use the SSN-N-22M (P-270 </w:t>
      </w:r>
      <w:proofErr w:type="spellStart"/>
      <w:r w:rsidR="00340085">
        <w:t>Moskit</w:t>
      </w:r>
      <w:proofErr w:type="spellEnd"/>
      <w:r w:rsidR="00340085">
        <w:t xml:space="preserve">) which increases the range to 130 nautical miles (240Km).  Air defence is achieved by three layered systems; primarily the </w:t>
      </w:r>
      <w:hyperlink r:id="rId7" w:history="1">
        <w:r w:rsidR="00340085" w:rsidRPr="00B90CE3">
          <w:rPr>
            <w:rStyle w:val="Hyperlink"/>
          </w:rPr>
          <w:t>SA-N-7 Gad</w:t>
        </w:r>
        <w:r w:rsidR="00B90CE3" w:rsidRPr="00B90CE3">
          <w:rPr>
            <w:rStyle w:val="Hyperlink"/>
          </w:rPr>
          <w:t>fly</w:t>
        </w:r>
      </w:hyperlink>
      <w:r w:rsidR="00B90CE3">
        <w:t xml:space="preserve"> Surface to Air Missile (SAM) (48 missiles), two twin turret 130mm dual purpose guns, and finally by four Close in Weapons System (CIWS) 30mm Gatling guns. ASW is a secondary role of these ships and is accomplished with hull mounted sonar, a Ka-27 helicopter and a mix of ASW rocket launchers and </w:t>
      </w:r>
      <w:r w:rsidR="008468B1">
        <w:t>torpedoes</w:t>
      </w:r>
      <w:r w:rsidR="00B90CE3">
        <w:t>.</w:t>
      </w:r>
      <w:r w:rsidR="008468B1">
        <w:t xml:space="preserve"> All 23 of these ships are in service by the start of Northern Fury, although this is a </w:t>
      </w:r>
      <w:hyperlink r:id="rId8" w:history="1">
        <w:r w:rsidR="008468B1" w:rsidRPr="008468B1">
          <w:rPr>
            <w:rStyle w:val="Hyperlink"/>
          </w:rPr>
          <w:t>more aggressive</w:t>
        </w:r>
      </w:hyperlink>
      <w:r w:rsidR="008468B1">
        <w:t xml:space="preserve"> schedule than existed, there are four more building of a planned 32 ships.</w:t>
      </w:r>
    </w:p>
    <w:tbl>
      <w:tblPr>
        <w:tblStyle w:val="TableGrid"/>
        <w:tblW w:w="0" w:type="auto"/>
        <w:tblLayout w:type="fixed"/>
        <w:tblLook w:val="04A0" w:firstRow="1" w:lastRow="0" w:firstColumn="1" w:lastColumn="0" w:noHBand="0" w:noVBand="1"/>
      </w:tblPr>
      <w:tblGrid>
        <w:gridCol w:w="1951"/>
        <w:gridCol w:w="992"/>
        <w:gridCol w:w="2405"/>
        <w:gridCol w:w="1731"/>
        <w:gridCol w:w="2497"/>
      </w:tblGrid>
      <w:tr w:rsidR="008468B1" w:rsidTr="008468B1">
        <w:tc>
          <w:tcPr>
            <w:tcW w:w="1951" w:type="dxa"/>
          </w:tcPr>
          <w:p w:rsidR="008468B1" w:rsidRDefault="008468B1" w:rsidP="00CC2668">
            <w:r>
              <w:t>Class</w:t>
            </w:r>
          </w:p>
        </w:tc>
        <w:tc>
          <w:tcPr>
            <w:tcW w:w="992" w:type="dxa"/>
          </w:tcPr>
          <w:p w:rsidR="008468B1" w:rsidRDefault="008468B1" w:rsidP="00CC2668">
            <w:r>
              <w:t>Pennant</w:t>
            </w:r>
          </w:p>
        </w:tc>
        <w:tc>
          <w:tcPr>
            <w:tcW w:w="2405" w:type="dxa"/>
          </w:tcPr>
          <w:p w:rsidR="008468B1" w:rsidRDefault="008468B1" w:rsidP="00CC2668">
            <w:r>
              <w:t>Name</w:t>
            </w:r>
          </w:p>
        </w:tc>
        <w:tc>
          <w:tcPr>
            <w:tcW w:w="1731" w:type="dxa"/>
          </w:tcPr>
          <w:p w:rsidR="008468B1" w:rsidRDefault="008468B1" w:rsidP="00CC2668">
            <w:r>
              <w:t>Status</w:t>
            </w:r>
          </w:p>
        </w:tc>
        <w:tc>
          <w:tcPr>
            <w:tcW w:w="2497" w:type="dxa"/>
          </w:tcPr>
          <w:p w:rsidR="008468B1" w:rsidRDefault="008468B1" w:rsidP="00CC2668">
            <w:r>
              <w:t>Remarks</w:t>
            </w: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Sovremennyy</w:t>
            </w:r>
            <w:proofErr w:type="spellEnd"/>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618</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Sovremennyy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417</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Otchayannyy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705</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Otlichnyy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Black Sea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676</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Osmotritelnyy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Baltic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455</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Bezuprechnyy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Black Sea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796</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Boyevoy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719</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Stoikyy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Black Sea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424</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Okrylennyy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Black Sea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671</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Burnyy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439</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Gremyashchiy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770</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Bystryy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420</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Rastoropnyy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672</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Bezboyaznennyy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Baltic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435</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Bezuderzhannyy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Sovremennyy</w:t>
            </w:r>
            <w:proofErr w:type="spellEnd"/>
            <w:r w:rsidRPr="008468B1">
              <w:rPr>
                <w:rFonts w:ascii="Arial" w:eastAsia="Times New Roman" w:hAnsi="Arial" w:cs="Arial"/>
                <w:sz w:val="20"/>
                <w:szCs w:val="20"/>
                <w:lang w:eastAsia="en-CA"/>
              </w:rPr>
              <w:t xml:space="preserve"> Mod</w:t>
            </w: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620</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Bespokoynyy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610</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Nastoychivy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8468B1" w:rsidRPr="008468B1" w:rsidRDefault="008468B1" w:rsidP="008468B1">
            <w:pPr>
              <w:rPr>
                <w:rFonts w:ascii="Arial" w:eastAsia="Times New Roman" w:hAnsi="Arial" w:cs="Arial"/>
                <w:sz w:val="20"/>
                <w:szCs w:val="20"/>
                <w:lang w:eastAsia="en-CA"/>
              </w:rPr>
            </w:pPr>
          </w:p>
        </w:tc>
      </w:tr>
      <w:tr w:rsidR="008468B1" w:rsidRPr="008468B1" w:rsidTr="008468B1">
        <w:trPr>
          <w:trHeight w:val="255"/>
        </w:trPr>
        <w:tc>
          <w:tcPr>
            <w:tcW w:w="1951" w:type="dxa"/>
            <w:noWrap/>
            <w:hideMark/>
          </w:tcPr>
          <w:p w:rsidR="008468B1" w:rsidRPr="008468B1" w:rsidRDefault="008468B1" w:rsidP="008468B1">
            <w:pPr>
              <w:rPr>
                <w:rFonts w:ascii="Arial" w:eastAsia="Times New Roman" w:hAnsi="Arial" w:cs="Arial"/>
                <w:sz w:val="20"/>
                <w:szCs w:val="20"/>
                <w:lang w:eastAsia="en-CA"/>
              </w:rPr>
            </w:pPr>
          </w:p>
        </w:tc>
        <w:tc>
          <w:tcPr>
            <w:tcW w:w="992" w:type="dxa"/>
            <w:noWrap/>
            <w:hideMark/>
          </w:tcPr>
          <w:p w:rsidR="008468B1" w:rsidRPr="008468B1" w:rsidRDefault="008468B1"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694</w:t>
            </w:r>
          </w:p>
        </w:tc>
        <w:tc>
          <w:tcPr>
            <w:tcW w:w="2405" w:type="dxa"/>
            <w:noWrap/>
            <w:hideMark/>
          </w:tcPr>
          <w:p w:rsidR="008468B1" w:rsidRPr="008468B1" w:rsidRDefault="008468B1"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Besstrashnyy</w:t>
            </w:r>
            <w:proofErr w:type="spellEnd"/>
          </w:p>
        </w:tc>
        <w:tc>
          <w:tcPr>
            <w:tcW w:w="1731" w:type="dxa"/>
            <w:noWrap/>
            <w:hideMark/>
          </w:tcPr>
          <w:p w:rsidR="008468B1" w:rsidRPr="008468B1" w:rsidRDefault="008468B1"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8468B1" w:rsidRPr="008468B1" w:rsidRDefault="009A02D5" w:rsidP="009A02D5">
            <w:pPr>
              <w:rPr>
                <w:rFonts w:ascii="Arial" w:eastAsia="Times New Roman" w:hAnsi="Arial" w:cs="Arial"/>
                <w:sz w:val="20"/>
                <w:szCs w:val="20"/>
                <w:lang w:eastAsia="en-CA"/>
              </w:rPr>
            </w:pPr>
            <w:r>
              <w:rPr>
                <w:rFonts w:ascii="Arial" w:eastAsia="Times New Roman" w:hAnsi="Arial" w:cs="Arial"/>
                <w:sz w:val="20"/>
                <w:szCs w:val="20"/>
                <w:lang w:eastAsia="en-CA"/>
              </w:rPr>
              <w:t>In Service 8/1992</w:t>
            </w:r>
          </w:p>
        </w:tc>
      </w:tr>
      <w:tr w:rsidR="009A02D5" w:rsidRPr="008468B1" w:rsidTr="008468B1">
        <w:trPr>
          <w:trHeight w:val="255"/>
        </w:trPr>
        <w:tc>
          <w:tcPr>
            <w:tcW w:w="1951" w:type="dxa"/>
            <w:noWrap/>
            <w:hideMark/>
          </w:tcPr>
          <w:p w:rsidR="009A02D5" w:rsidRPr="008468B1" w:rsidRDefault="009A02D5" w:rsidP="008468B1">
            <w:pPr>
              <w:rPr>
                <w:rFonts w:ascii="Arial" w:eastAsia="Times New Roman" w:hAnsi="Arial" w:cs="Arial"/>
                <w:sz w:val="20"/>
                <w:szCs w:val="20"/>
                <w:lang w:eastAsia="en-CA"/>
              </w:rPr>
            </w:pPr>
          </w:p>
        </w:tc>
        <w:tc>
          <w:tcPr>
            <w:tcW w:w="992" w:type="dxa"/>
            <w:noWrap/>
            <w:hideMark/>
          </w:tcPr>
          <w:p w:rsidR="009A02D5" w:rsidRPr="008468B1" w:rsidRDefault="009A02D5"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715</w:t>
            </w:r>
          </w:p>
        </w:tc>
        <w:tc>
          <w:tcPr>
            <w:tcW w:w="2405" w:type="dxa"/>
            <w:noWrap/>
            <w:hideMark/>
          </w:tcPr>
          <w:p w:rsidR="009A02D5" w:rsidRPr="008468B1" w:rsidRDefault="009A02D5"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Vnushitelnyy</w:t>
            </w:r>
            <w:proofErr w:type="spellEnd"/>
          </w:p>
        </w:tc>
        <w:tc>
          <w:tcPr>
            <w:tcW w:w="1731" w:type="dxa"/>
            <w:noWrap/>
            <w:hideMark/>
          </w:tcPr>
          <w:p w:rsidR="009A02D5" w:rsidRPr="008468B1" w:rsidRDefault="009A02D5"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9A02D5" w:rsidRDefault="009A02D5">
            <w:r w:rsidRPr="00D26846">
              <w:rPr>
                <w:rFonts w:ascii="Arial" w:eastAsia="Times New Roman" w:hAnsi="Arial" w:cs="Arial"/>
                <w:sz w:val="20"/>
                <w:szCs w:val="20"/>
                <w:lang w:eastAsia="en-CA"/>
              </w:rPr>
              <w:t>In Service 2/1993</w:t>
            </w:r>
          </w:p>
        </w:tc>
      </w:tr>
      <w:tr w:rsidR="009A02D5" w:rsidRPr="008468B1" w:rsidTr="008468B1">
        <w:trPr>
          <w:trHeight w:val="255"/>
        </w:trPr>
        <w:tc>
          <w:tcPr>
            <w:tcW w:w="1951" w:type="dxa"/>
            <w:noWrap/>
            <w:hideMark/>
          </w:tcPr>
          <w:p w:rsidR="009A02D5" w:rsidRPr="008468B1" w:rsidRDefault="009A02D5" w:rsidP="008468B1">
            <w:pPr>
              <w:rPr>
                <w:rFonts w:ascii="Arial" w:eastAsia="Times New Roman" w:hAnsi="Arial" w:cs="Arial"/>
                <w:sz w:val="20"/>
                <w:szCs w:val="20"/>
                <w:lang w:eastAsia="en-CA"/>
              </w:rPr>
            </w:pPr>
          </w:p>
        </w:tc>
        <w:tc>
          <w:tcPr>
            <w:tcW w:w="992" w:type="dxa"/>
            <w:noWrap/>
            <w:hideMark/>
          </w:tcPr>
          <w:p w:rsidR="009A02D5" w:rsidRPr="008468B1" w:rsidRDefault="009A02D5"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755</w:t>
            </w:r>
          </w:p>
        </w:tc>
        <w:tc>
          <w:tcPr>
            <w:tcW w:w="2405" w:type="dxa"/>
            <w:noWrap/>
            <w:hideMark/>
          </w:tcPr>
          <w:p w:rsidR="009A02D5" w:rsidRPr="008468B1" w:rsidRDefault="009A02D5"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Vedushchiyy</w:t>
            </w:r>
            <w:proofErr w:type="spellEnd"/>
          </w:p>
        </w:tc>
        <w:tc>
          <w:tcPr>
            <w:tcW w:w="1731" w:type="dxa"/>
            <w:noWrap/>
            <w:hideMark/>
          </w:tcPr>
          <w:p w:rsidR="009A02D5" w:rsidRPr="008468B1" w:rsidRDefault="009A02D5"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9A02D5" w:rsidRDefault="009A02D5" w:rsidP="009A02D5">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1</w:t>
            </w:r>
            <w:r w:rsidRPr="00D26846">
              <w:rPr>
                <w:rFonts w:ascii="Arial" w:eastAsia="Times New Roman" w:hAnsi="Arial" w:cs="Arial"/>
                <w:sz w:val="20"/>
                <w:szCs w:val="20"/>
                <w:lang w:eastAsia="en-CA"/>
              </w:rPr>
              <w:t>/1993</w:t>
            </w:r>
          </w:p>
        </w:tc>
      </w:tr>
      <w:tr w:rsidR="009A02D5" w:rsidRPr="008468B1" w:rsidTr="008468B1">
        <w:trPr>
          <w:trHeight w:val="255"/>
        </w:trPr>
        <w:tc>
          <w:tcPr>
            <w:tcW w:w="1951" w:type="dxa"/>
            <w:noWrap/>
            <w:hideMark/>
          </w:tcPr>
          <w:p w:rsidR="009A02D5" w:rsidRPr="008468B1" w:rsidRDefault="009A02D5" w:rsidP="008468B1">
            <w:pPr>
              <w:rPr>
                <w:rFonts w:ascii="Arial" w:eastAsia="Times New Roman" w:hAnsi="Arial" w:cs="Arial"/>
                <w:sz w:val="20"/>
                <w:szCs w:val="20"/>
                <w:lang w:eastAsia="en-CA"/>
              </w:rPr>
            </w:pPr>
          </w:p>
        </w:tc>
        <w:tc>
          <w:tcPr>
            <w:tcW w:w="992" w:type="dxa"/>
            <w:noWrap/>
            <w:hideMark/>
          </w:tcPr>
          <w:p w:rsidR="009A02D5" w:rsidRPr="008468B1" w:rsidRDefault="009A02D5"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531</w:t>
            </w:r>
          </w:p>
        </w:tc>
        <w:tc>
          <w:tcPr>
            <w:tcW w:w="2405" w:type="dxa"/>
            <w:noWrap/>
            <w:hideMark/>
          </w:tcPr>
          <w:p w:rsidR="009A02D5" w:rsidRPr="008468B1" w:rsidRDefault="009A02D5"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Sobrazitelny</w:t>
            </w:r>
            <w:proofErr w:type="spellEnd"/>
          </w:p>
        </w:tc>
        <w:tc>
          <w:tcPr>
            <w:tcW w:w="1731" w:type="dxa"/>
            <w:noWrap/>
            <w:hideMark/>
          </w:tcPr>
          <w:p w:rsidR="009A02D5" w:rsidRPr="008468B1" w:rsidRDefault="009A02D5"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Northern Fleet</w:t>
            </w:r>
          </w:p>
        </w:tc>
        <w:tc>
          <w:tcPr>
            <w:tcW w:w="2497" w:type="dxa"/>
            <w:noWrap/>
            <w:hideMark/>
          </w:tcPr>
          <w:p w:rsidR="009A02D5" w:rsidRDefault="009A02D5" w:rsidP="009A02D5">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5</w:t>
            </w:r>
            <w:r w:rsidRPr="00D26846">
              <w:rPr>
                <w:rFonts w:ascii="Arial" w:eastAsia="Times New Roman" w:hAnsi="Arial" w:cs="Arial"/>
                <w:sz w:val="20"/>
                <w:szCs w:val="20"/>
                <w:lang w:eastAsia="en-CA"/>
              </w:rPr>
              <w:t>/1993</w:t>
            </w:r>
          </w:p>
        </w:tc>
      </w:tr>
      <w:tr w:rsidR="009A02D5" w:rsidRPr="008468B1" w:rsidTr="008468B1">
        <w:trPr>
          <w:trHeight w:val="255"/>
        </w:trPr>
        <w:tc>
          <w:tcPr>
            <w:tcW w:w="1951" w:type="dxa"/>
            <w:noWrap/>
            <w:hideMark/>
          </w:tcPr>
          <w:p w:rsidR="009A02D5" w:rsidRPr="008468B1" w:rsidRDefault="009A02D5" w:rsidP="008468B1">
            <w:pPr>
              <w:rPr>
                <w:rFonts w:ascii="Arial" w:eastAsia="Times New Roman" w:hAnsi="Arial" w:cs="Arial"/>
                <w:sz w:val="20"/>
                <w:szCs w:val="20"/>
                <w:lang w:eastAsia="en-CA"/>
              </w:rPr>
            </w:pPr>
          </w:p>
        </w:tc>
        <w:tc>
          <w:tcPr>
            <w:tcW w:w="992" w:type="dxa"/>
            <w:noWrap/>
            <w:hideMark/>
          </w:tcPr>
          <w:p w:rsidR="009A02D5" w:rsidRPr="008468B1" w:rsidRDefault="009A02D5"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139</w:t>
            </w:r>
          </w:p>
        </w:tc>
        <w:tc>
          <w:tcPr>
            <w:tcW w:w="2405" w:type="dxa"/>
            <w:noWrap/>
            <w:hideMark/>
          </w:tcPr>
          <w:p w:rsidR="009A02D5" w:rsidRPr="008468B1" w:rsidRDefault="009A02D5"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Buynyy</w:t>
            </w:r>
            <w:proofErr w:type="spellEnd"/>
          </w:p>
        </w:tc>
        <w:tc>
          <w:tcPr>
            <w:tcW w:w="1731" w:type="dxa"/>
            <w:noWrap/>
            <w:hideMark/>
          </w:tcPr>
          <w:p w:rsidR="009A02D5" w:rsidRPr="008468B1" w:rsidRDefault="009A02D5"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9A02D5" w:rsidRDefault="009A02D5" w:rsidP="009A02D5">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8</w:t>
            </w:r>
            <w:r w:rsidRPr="00D26846">
              <w:rPr>
                <w:rFonts w:ascii="Arial" w:eastAsia="Times New Roman" w:hAnsi="Arial" w:cs="Arial"/>
                <w:sz w:val="20"/>
                <w:szCs w:val="20"/>
                <w:lang w:eastAsia="en-CA"/>
              </w:rPr>
              <w:t>/1993</w:t>
            </w:r>
          </w:p>
        </w:tc>
      </w:tr>
      <w:tr w:rsidR="009A02D5" w:rsidRPr="008468B1" w:rsidTr="008468B1">
        <w:trPr>
          <w:trHeight w:val="255"/>
        </w:trPr>
        <w:tc>
          <w:tcPr>
            <w:tcW w:w="1951" w:type="dxa"/>
            <w:noWrap/>
            <w:hideMark/>
          </w:tcPr>
          <w:p w:rsidR="009A02D5" w:rsidRPr="008468B1" w:rsidRDefault="009A02D5" w:rsidP="008468B1">
            <w:pPr>
              <w:rPr>
                <w:rFonts w:ascii="Arial" w:eastAsia="Times New Roman" w:hAnsi="Arial" w:cs="Arial"/>
                <w:sz w:val="20"/>
                <w:szCs w:val="20"/>
                <w:lang w:eastAsia="en-CA"/>
              </w:rPr>
            </w:pPr>
          </w:p>
        </w:tc>
        <w:tc>
          <w:tcPr>
            <w:tcW w:w="992" w:type="dxa"/>
            <w:noWrap/>
            <w:hideMark/>
          </w:tcPr>
          <w:p w:rsidR="009A02D5" w:rsidRPr="008468B1" w:rsidRDefault="009A02D5" w:rsidP="004E2516">
            <w:pPr>
              <w:jc w:val="center"/>
              <w:rPr>
                <w:rFonts w:ascii="Arial" w:eastAsia="Times New Roman" w:hAnsi="Arial" w:cs="Arial"/>
                <w:sz w:val="20"/>
                <w:szCs w:val="20"/>
                <w:lang w:eastAsia="en-CA"/>
              </w:rPr>
            </w:pPr>
            <w:r w:rsidRPr="008468B1">
              <w:rPr>
                <w:rFonts w:ascii="Arial" w:eastAsia="Times New Roman" w:hAnsi="Arial" w:cs="Arial"/>
                <w:sz w:val="20"/>
                <w:szCs w:val="20"/>
                <w:lang w:eastAsia="en-CA"/>
              </w:rPr>
              <w:t>403</w:t>
            </w:r>
          </w:p>
        </w:tc>
        <w:tc>
          <w:tcPr>
            <w:tcW w:w="2405" w:type="dxa"/>
            <w:noWrap/>
            <w:hideMark/>
          </w:tcPr>
          <w:p w:rsidR="009A02D5" w:rsidRPr="008468B1" w:rsidRDefault="009A02D5"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Vdumchivyy</w:t>
            </w:r>
            <w:proofErr w:type="spellEnd"/>
          </w:p>
        </w:tc>
        <w:tc>
          <w:tcPr>
            <w:tcW w:w="1731" w:type="dxa"/>
            <w:noWrap/>
            <w:hideMark/>
          </w:tcPr>
          <w:p w:rsidR="009A02D5" w:rsidRPr="008468B1" w:rsidRDefault="009A02D5"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9A02D5" w:rsidRDefault="009A02D5">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1</w:t>
            </w:r>
            <w:r w:rsidRPr="00D26846">
              <w:rPr>
                <w:rFonts w:ascii="Arial" w:eastAsia="Times New Roman" w:hAnsi="Arial" w:cs="Arial"/>
                <w:sz w:val="20"/>
                <w:szCs w:val="20"/>
                <w:lang w:eastAsia="en-CA"/>
              </w:rPr>
              <w:t>2/1993</w:t>
            </w:r>
          </w:p>
        </w:tc>
      </w:tr>
      <w:tr w:rsidR="009A02D5" w:rsidRPr="008468B1" w:rsidTr="008468B1">
        <w:trPr>
          <w:trHeight w:val="255"/>
        </w:trPr>
        <w:tc>
          <w:tcPr>
            <w:tcW w:w="1951" w:type="dxa"/>
            <w:noWrap/>
            <w:hideMark/>
          </w:tcPr>
          <w:p w:rsidR="009A02D5" w:rsidRPr="008468B1" w:rsidRDefault="009A02D5" w:rsidP="008468B1">
            <w:pPr>
              <w:rPr>
                <w:rFonts w:ascii="Arial" w:eastAsia="Times New Roman" w:hAnsi="Arial" w:cs="Arial"/>
                <w:sz w:val="20"/>
                <w:szCs w:val="20"/>
                <w:lang w:eastAsia="en-CA"/>
              </w:rPr>
            </w:pPr>
          </w:p>
        </w:tc>
        <w:tc>
          <w:tcPr>
            <w:tcW w:w="992" w:type="dxa"/>
            <w:noWrap/>
            <w:hideMark/>
          </w:tcPr>
          <w:p w:rsidR="009A02D5" w:rsidRPr="008468B1" w:rsidRDefault="00ED61EE" w:rsidP="004E2516">
            <w:pPr>
              <w:jc w:val="center"/>
              <w:rPr>
                <w:rFonts w:ascii="Arial" w:eastAsia="Times New Roman" w:hAnsi="Arial" w:cs="Arial"/>
                <w:sz w:val="20"/>
                <w:szCs w:val="20"/>
                <w:lang w:eastAsia="en-CA"/>
              </w:rPr>
            </w:pPr>
            <w:r>
              <w:rPr>
                <w:rFonts w:ascii="Arial" w:eastAsia="Times New Roman" w:hAnsi="Arial" w:cs="Arial"/>
                <w:sz w:val="20"/>
                <w:szCs w:val="20"/>
                <w:lang w:eastAsia="en-CA"/>
              </w:rPr>
              <w:t>605</w:t>
            </w:r>
          </w:p>
        </w:tc>
        <w:tc>
          <w:tcPr>
            <w:tcW w:w="2405" w:type="dxa"/>
            <w:noWrap/>
            <w:hideMark/>
          </w:tcPr>
          <w:p w:rsidR="009A02D5" w:rsidRPr="008468B1" w:rsidRDefault="009A02D5" w:rsidP="008468B1">
            <w:pPr>
              <w:rPr>
                <w:rFonts w:ascii="Arial" w:eastAsia="Times New Roman" w:hAnsi="Arial" w:cs="Arial"/>
                <w:sz w:val="20"/>
                <w:szCs w:val="20"/>
                <w:lang w:eastAsia="en-CA"/>
              </w:rPr>
            </w:pPr>
            <w:proofErr w:type="spellStart"/>
            <w:r w:rsidRPr="008468B1">
              <w:rPr>
                <w:rFonts w:ascii="Arial" w:eastAsia="Times New Roman" w:hAnsi="Arial" w:cs="Arial"/>
                <w:sz w:val="20"/>
                <w:szCs w:val="20"/>
                <w:lang w:eastAsia="en-CA"/>
              </w:rPr>
              <w:t>Vazhnyy</w:t>
            </w:r>
            <w:proofErr w:type="spellEnd"/>
          </w:p>
        </w:tc>
        <w:tc>
          <w:tcPr>
            <w:tcW w:w="1731" w:type="dxa"/>
            <w:noWrap/>
            <w:hideMark/>
          </w:tcPr>
          <w:p w:rsidR="009A02D5" w:rsidRPr="008468B1" w:rsidRDefault="009A02D5" w:rsidP="008468B1">
            <w:pPr>
              <w:rPr>
                <w:rFonts w:ascii="Arial" w:eastAsia="Times New Roman" w:hAnsi="Arial" w:cs="Arial"/>
                <w:sz w:val="20"/>
                <w:szCs w:val="20"/>
                <w:lang w:eastAsia="en-CA"/>
              </w:rPr>
            </w:pPr>
            <w:r w:rsidRPr="008468B1">
              <w:rPr>
                <w:rFonts w:ascii="Arial" w:eastAsia="Times New Roman" w:hAnsi="Arial" w:cs="Arial"/>
                <w:sz w:val="20"/>
                <w:szCs w:val="20"/>
                <w:lang w:eastAsia="en-CA"/>
              </w:rPr>
              <w:t>Pacific Fleet</w:t>
            </w:r>
          </w:p>
        </w:tc>
        <w:tc>
          <w:tcPr>
            <w:tcW w:w="2497" w:type="dxa"/>
            <w:noWrap/>
            <w:hideMark/>
          </w:tcPr>
          <w:p w:rsidR="009A02D5" w:rsidRDefault="009A02D5" w:rsidP="009A02D5">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1/1994</w:t>
            </w:r>
          </w:p>
        </w:tc>
      </w:tr>
    </w:tbl>
    <w:p w:rsidR="008468B1" w:rsidRPr="00CC2668" w:rsidRDefault="00BA7415">
      <w:pPr>
        <w:rPr>
          <w:b/>
        </w:rPr>
      </w:pPr>
      <w:r>
        <w:rPr>
          <w:noProof/>
          <w:lang w:eastAsia="en-CA"/>
        </w:rPr>
        <w:drawing>
          <wp:anchor distT="0" distB="0" distL="114300" distR="114300" simplePos="0" relativeHeight="251659264" behindDoc="0" locked="0" layoutInCell="1" allowOverlap="1" wp14:anchorId="5E036219" wp14:editId="42D7358B">
            <wp:simplePos x="0" y="0"/>
            <wp:positionH relativeFrom="column">
              <wp:posOffset>-161925</wp:posOffset>
            </wp:positionH>
            <wp:positionV relativeFrom="paragraph">
              <wp:posOffset>298450</wp:posOffset>
            </wp:positionV>
            <wp:extent cx="3876675" cy="29070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alo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675" cy="2907030"/>
                    </a:xfrm>
                    <a:prstGeom prst="rect">
                      <a:avLst/>
                    </a:prstGeom>
                  </pic:spPr>
                </pic:pic>
              </a:graphicData>
            </a:graphic>
            <wp14:sizeRelH relativeFrom="page">
              <wp14:pctWidth>0</wp14:pctWidth>
            </wp14:sizeRelH>
            <wp14:sizeRelV relativeFrom="page">
              <wp14:pctHeight>0</wp14:pctHeight>
            </wp14:sizeRelV>
          </wp:anchor>
        </w:drawing>
      </w:r>
      <w:hyperlink r:id="rId10" w:history="1">
        <w:proofErr w:type="spellStart"/>
        <w:r w:rsidR="00CC2668" w:rsidRPr="00CC2668">
          <w:rPr>
            <w:rStyle w:val="Hyperlink"/>
            <w:b/>
          </w:rPr>
          <w:t>Udaloy</w:t>
        </w:r>
        <w:proofErr w:type="spellEnd"/>
        <w:r w:rsidR="00CC2668" w:rsidRPr="00CC2668">
          <w:rPr>
            <w:rStyle w:val="Hyperlink"/>
            <w:b/>
          </w:rPr>
          <w:t xml:space="preserve"> Class</w:t>
        </w:r>
      </w:hyperlink>
      <w:r w:rsidR="00CC2668" w:rsidRPr="00CC2668">
        <w:rPr>
          <w:b/>
        </w:rPr>
        <w:t xml:space="preserve"> </w:t>
      </w:r>
    </w:p>
    <w:p w:rsidR="006F5BC8" w:rsidRDefault="00CC2668">
      <w:r>
        <w:t xml:space="preserve">The </w:t>
      </w:r>
      <w:proofErr w:type="spellStart"/>
      <w:r>
        <w:t>Udaloy</w:t>
      </w:r>
      <w:proofErr w:type="spellEnd"/>
      <w:r>
        <w:t xml:space="preserve"> class specialize in ASW, they have an excellent Variable Depth Sonar (VDS) suite, potent long and short range ASW weapons and two Ka-27 helicopters.  These ships are</w:t>
      </w:r>
      <w:r w:rsidR="006F5BC8">
        <w:t xml:space="preserve"> designed to lead ASW hunter groups or lead the escort of a major formation protecting either a </w:t>
      </w:r>
      <w:proofErr w:type="spellStart"/>
      <w:r w:rsidR="006F5BC8">
        <w:t>Kuznetzov</w:t>
      </w:r>
      <w:proofErr w:type="spellEnd"/>
      <w:r w:rsidR="006F5BC8">
        <w:t xml:space="preserve"> class aircraft carrier or Kirov class Battle Cruiser.</w:t>
      </w:r>
      <w:r>
        <w:t xml:space="preserve"> </w:t>
      </w:r>
      <w:r w:rsidR="006F5BC8">
        <w:t xml:space="preserve">  They have good air defence capability with 64 </w:t>
      </w:r>
      <w:hyperlink r:id="rId11" w:history="1">
        <w:r w:rsidR="006F5BC8" w:rsidRPr="006F5BC8">
          <w:rPr>
            <w:rStyle w:val="Hyperlink"/>
          </w:rPr>
          <w:t>SA-N-9 Gauntlet</w:t>
        </w:r>
      </w:hyperlink>
      <w:r w:rsidR="006F5BC8">
        <w:t xml:space="preserve"> SAMs and four CIWS 30mm Gatling guns.  A sub class is the </w:t>
      </w:r>
      <w:proofErr w:type="spellStart"/>
      <w:r w:rsidR="006F5BC8" w:rsidRPr="006F5BC8">
        <w:rPr>
          <w:b/>
        </w:rPr>
        <w:t>Udaloy</w:t>
      </w:r>
      <w:proofErr w:type="spellEnd"/>
      <w:r w:rsidR="006F5BC8" w:rsidRPr="006F5BC8">
        <w:rPr>
          <w:b/>
        </w:rPr>
        <w:t xml:space="preserve"> II</w:t>
      </w:r>
      <w:r w:rsidR="006F5BC8">
        <w:t xml:space="preserve">, much improved </w:t>
      </w:r>
      <w:r w:rsidR="00770BC9">
        <w:t>overall;</w:t>
      </w:r>
      <w:r w:rsidR="006F5BC8">
        <w:t xml:space="preserve"> </w:t>
      </w:r>
      <w:r w:rsidR="00770BC9">
        <w:t>it has</w:t>
      </w:r>
      <w:r w:rsidR="006F5BC8">
        <w:rPr>
          <w:rStyle w:val="Hyperlink"/>
          <w:color w:val="auto"/>
          <w:u w:val="none"/>
        </w:rPr>
        <w:t xml:space="preserve"> </w:t>
      </w:r>
      <w:hyperlink r:id="rId12" w:history="1">
        <w:r w:rsidR="006F5BC8" w:rsidRPr="00A355BE">
          <w:rPr>
            <w:rStyle w:val="Hyperlink"/>
          </w:rPr>
          <w:t>SS-N-22 Sunburn</w:t>
        </w:r>
      </w:hyperlink>
      <w:r w:rsidR="006F5BC8">
        <w:t xml:space="preserve"> (</w:t>
      </w:r>
      <w:r w:rsidR="00770BC9">
        <w:t xml:space="preserve">P-270 </w:t>
      </w:r>
      <w:proofErr w:type="spellStart"/>
      <w:r w:rsidR="00770BC9">
        <w:t>Moskit</w:t>
      </w:r>
      <w:proofErr w:type="spellEnd"/>
      <w:r w:rsidR="006F5BC8">
        <w:t>)</w:t>
      </w:r>
      <w:r w:rsidR="006F5BC8" w:rsidRPr="00340085">
        <w:t xml:space="preserve"> </w:t>
      </w:r>
      <w:r w:rsidR="006F5BC8">
        <w:t>hypersonic SSM</w:t>
      </w:r>
      <w:r w:rsidR="00770BC9">
        <w:t>s</w:t>
      </w:r>
      <w:r w:rsidR="006F5BC8">
        <w:t xml:space="preserve"> similar to </w:t>
      </w:r>
      <w:r w:rsidR="00770BC9">
        <w:t>a</w:t>
      </w:r>
      <w:r w:rsidR="006F5BC8">
        <w:t xml:space="preserve"> </w:t>
      </w:r>
      <w:r w:rsidR="00770BC9">
        <w:t xml:space="preserve">modified </w:t>
      </w:r>
      <w:proofErr w:type="spellStart"/>
      <w:r w:rsidR="006F5BC8" w:rsidRPr="008468B1">
        <w:rPr>
          <w:rFonts w:ascii="Arial" w:eastAsia="Times New Roman" w:hAnsi="Arial" w:cs="Arial"/>
          <w:sz w:val="20"/>
          <w:szCs w:val="20"/>
          <w:lang w:eastAsia="en-CA"/>
        </w:rPr>
        <w:t>Sovremennyy</w:t>
      </w:r>
      <w:proofErr w:type="spellEnd"/>
      <w:r w:rsidR="00770BC9">
        <w:rPr>
          <w:rFonts w:ascii="Arial" w:eastAsia="Times New Roman" w:hAnsi="Arial" w:cs="Arial"/>
          <w:sz w:val="20"/>
          <w:szCs w:val="20"/>
          <w:lang w:eastAsia="en-CA"/>
        </w:rPr>
        <w:t xml:space="preserve">; </w:t>
      </w:r>
      <w:r w:rsidR="006F5BC8">
        <w:rPr>
          <w:rFonts w:ascii="Arial" w:eastAsia="Times New Roman" w:hAnsi="Arial" w:cs="Arial"/>
          <w:sz w:val="20"/>
          <w:szCs w:val="20"/>
          <w:lang w:eastAsia="en-CA"/>
        </w:rPr>
        <w:t xml:space="preserve">an improved </w:t>
      </w:r>
      <w:r w:rsidR="00770BC9">
        <w:rPr>
          <w:rFonts w:ascii="Arial" w:eastAsia="Times New Roman" w:hAnsi="Arial" w:cs="Arial"/>
          <w:sz w:val="20"/>
          <w:szCs w:val="20"/>
          <w:lang w:eastAsia="en-CA"/>
        </w:rPr>
        <w:t xml:space="preserve">close </w:t>
      </w:r>
      <w:r w:rsidR="006F5BC8">
        <w:rPr>
          <w:rFonts w:ascii="Arial" w:eastAsia="Times New Roman" w:hAnsi="Arial" w:cs="Arial"/>
          <w:sz w:val="20"/>
          <w:szCs w:val="20"/>
          <w:lang w:eastAsia="en-CA"/>
        </w:rPr>
        <w:t xml:space="preserve">ASW capability with the </w:t>
      </w:r>
      <w:hyperlink r:id="rId13" w:history="1">
        <w:r w:rsidR="006F5BC8" w:rsidRPr="00770BC9">
          <w:rPr>
            <w:rStyle w:val="Hyperlink"/>
            <w:rFonts w:ascii="Arial" w:eastAsia="Times New Roman" w:hAnsi="Arial" w:cs="Arial"/>
            <w:sz w:val="20"/>
            <w:szCs w:val="20"/>
            <w:lang w:eastAsia="en-CA"/>
          </w:rPr>
          <w:t>UD</w:t>
        </w:r>
        <w:r w:rsidR="00770BC9" w:rsidRPr="00770BC9">
          <w:rPr>
            <w:rStyle w:val="Hyperlink"/>
            <w:rFonts w:ascii="Arial" w:eastAsia="Times New Roman" w:hAnsi="Arial" w:cs="Arial"/>
            <w:sz w:val="20"/>
            <w:szCs w:val="20"/>
            <w:lang w:eastAsia="en-CA"/>
          </w:rPr>
          <w:t>ev-1</w:t>
        </w:r>
      </w:hyperlink>
      <w:r w:rsidR="00770BC9">
        <w:rPr>
          <w:rFonts w:ascii="Arial" w:eastAsia="Times New Roman" w:hAnsi="Arial" w:cs="Arial"/>
          <w:sz w:val="20"/>
          <w:szCs w:val="20"/>
          <w:lang w:eastAsia="en-CA"/>
        </w:rPr>
        <w:t xml:space="preserve"> system; and also adds the SA-N-11 close defence SAM.  Many references consider the </w:t>
      </w:r>
      <w:proofErr w:type="spellStart"/>
      <w:r w:rsidR="00770BC9">
        <w:rPr>
          <w:rFonts w:ascii="Arial" w:eastAsia="Times New Roman" w:hAnsi="Arial" w:cs="Arial"/>
          <w:sz w:val="20"/>
          <w:szCs w:val="20"/>
          <w:lang w:eastAsia="en-CA"/>
        </w:rPr>
        <w:t>Udaloy</w:t>
      </w:r>
      <w:proofErr w:type="spellEnd"/>
      <w:r w:rsidR="00770BC9">
        <w:rPr>
          <w:rFonts w:ascii="Arial" w:eastAsia="Times New Roman" w:hAnsi="Arial" w:cs="Arial"/>
          <w:sz w:val="20"/>
          <w:szCs w:val="20"/>
          <w:lang w:eastAsia="en-CA"/>
        </w:rPr>
        <w:t xml:space="preserve"> II a separate class. Overall 12 </w:t>
      </w:r>
      <w:proofErr w:type="spellStart"/>
      <w:r w:rsidR="00770BC9">
        <w:rPr>
          <w:rFonts w:ascii="Arial" w:eastAsia="Times New Roman" w:hAnsi="Arial" w:cs="Arial"/>
          <w:sz w:val="20"/>
          <w:szCs w:val="20"/>
          <w:lang w:eastAsia="en-CA"/>
        </w:rPr>
        <w:t>Udaloy</w:t>
      </w:r>
      <w:proofErr w:type="spellEnd"/>
      <w:r w:rsidR="00770BC9">
        <w:rPr>
          <w:rFonts w:ascii="Arial" w:eastAsia="Times New Roman" w:hAnsi="Arial" w:cs="Arial"/>
          <w:sz w:val="20"/>
          <w:szCs w:val="20"/>
          <w:lang w:eastAsia="en-CA"/>
        </w:rPr>
        <w:t xml:space="preserve"> I and three </w:t>
      </w:r>
      <w:proofErr w:type="spellStart"/>
      <w:r w:rsidR="00770BC9">
        <w:rPr>
          <w:rFonts w:ascii="Arial" w:eastAsia="Times New Roman" w:hAnsi="Arial" w:cs="Arial"/>
          <w:sz w:val="20"/>
          <w:szCs w:val="20"/>
          <w:lang w:eastAsia="en-CA"/>
        </w:rPr>
        <w:t>Udaloy</w:t>
      </w:r>
      <w:proofErr w:type="spellEnd"/>
      <w:r w:rsidR="00770BC9">
        <w:rPr>
          <w:rFonts w:ascii="Arial" w:eastAsia="Times New Roman" w:hAnsi="Arial" w:cs="Arial"/>
          <w:sz w:val="20"/>
          <w:szCs w:val="20"/>
          <w:lang w:eastAsia="en-CA"/>
        </w:rPr>
        <w:t xml:space="preserve"> II are in service at the start of Northern Fury.</w:t>
      </w:r>
    </w:p>
    <w:tbl>
      <w:tblPr>
        <w:tblStyle w:val="TableGrid"/>
        <w:tblW w:w="0" w:type="auto"/>
        <w:tblLayout w:type="fixed"/>
        <w:tblLook w:val="04A0" w:firstRow="1" w:lastRow="0" w:firstColumn="1" w:lastColumn="0" w:noHBand="0" w:noVBand="1"/>
      </w:tblPr>
      <w:tblGrid>
        <w:gridCol w:w="1242"/>
        <w:gridCol w:w="993"/>
        <w:gridCol w:w="2693"/>
        <w:gridCol w:w="2151"/>
        <w:gridCol w:w="2497"/>
      </w:tblGrid>
      <w:tr w:rsidR="004E2516" w:rsidTr="004E2516">
        <w:tc>
          <w:tcPr>
            <w:tcW w:w="1242" w:type="dxa"/>
          </w:tcPr>
          <w:p w:rsidR="004E2516" w:rsidRDefault="004E2516" w:rsidP="002D2248">
            <w:r>
              <w:t>Class</w:t>
            </w:r>
          </w:p>
        </w:tc>
        <w:tc>
          <w:tcPr>
            <w:tcW w:w="993" w:type="dxa"/>
          </w:tcPr>
          <w:p w:rsidR="004E2516" w:rsidRDefault="004E2516" w:rsidP="002D2248">
            <w:r>
              <w:t>Pennant</w:t>
            </w:r>
          </w:p>
        </w:tc>
        <w:tc>
          <w:tcPr>
            <w:tcW w:w="2693" w:type="dxa"/>
          </w:tcPr>
          <w:p w:rsidR="004E2516" w:rsidRDefault="004E2516" w:rsidP="002D2248">
            <w:r>
              <w:t>Name</w:t>
            </w:r>
          </w:p>
        </w:tc>
        <w:tc>
          <w:tcPr>
            <w:tcW w:w="2151" w:type="dxa"/>
          </w:tcPr>
          <w:p w:rsidR="004E2516" w:rsidRDefault="004E2516" w:rsidP="002D2248">
            <w:r>
              <w:t>Status</w:t>
            </w:r>
          </w:p>
        </w:tc>
        <w:tc>
          <w:tcPr>
            <w:tcW w:w="2497" w:type="dxa"/>
          </w:tcPr>
          <w:p w:rsidR="004E2516" w:rsidRDefault="004E2516" w:rsidP="002D2248">
            <w:r>
              <w:t>Remarks</w:t>
            </w: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roofErr w:type="spellStart"/>
            <w:r w:rsidRPr="004E2516">
              <w:rPr>
                <w:rFonts w:ascii="Arial" w:eastAsia="Times New Roman" w:hAnsi="Arial" w:cs="Arial"/>
                <w:sz w:val="20"/>
                <w:szCs w:val="20"/>
                <w:lang w:eastAsia="en-CA"/>
              </w:rPr>
              <w:t>Udaloy</w:t>
            </w:r>
            <w:proofErr w:type="spellEnd"/>
            <w:r w:rsidRPr="004E2516">
              <w:rPr>
                <w:rFonts w:ascii="Arial" w:eastAsia="Times New Roman" w:hAnsi="Arial" w:cs="Arial"/>
                <w:sz w:val="20"/>
                <w:szCs w:val="20"/>
                <w:lang w:eastAsia="en-CA"/>
              </w:rPr>
              <w:t xml:space="preserve"> I</w:t>
            </w: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673</w:t>
            </w:r>
          </w:p>
        </w:tc>
        <w:tc>
          <w:tcPr>
            <w:tcW w:w="2693" w:type="dxa"/>
            <w:noWrap/>
            <w:hideMark/>
          </w:tcPr>
          <w:p w:rsidR="004E2516" w:rsidRPr="004E2516" w:rsidRDefault="004E2516" w:rsidP="004E2516">
            <w:pPr>
              <w:rPr>
                <w:rFonts w:ascii="Arial" w:eastAsia="Times New Roman" w:hAnsi="Arial" w:cs="Arial"/>
                <w:sz w:val="20"/>
                <w:szCs w:val="20"/>
                <w:lang w:eastAsia="en-CA"/>
              </w:rPr>
            </w:pPr>
            <w:proofErr w:type="spellStart"/>
            <w:r w:rsidRPr="004E2516">
              <w:rPr>
                <w:rFonts w:ascii="Arial" w:eastAsia="Times New Roman" w:hAnsi="Arial" w:cs="Arial"/>
                <w:sz w:val="20"/>
                <w:szCs w:val="20"/>
                <w:lang w:eastAsia="en-CA"/>
              </w:rPr>
              <w:t>Udaloy</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626</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Vice-Admiral </w:t>
            </w:r>
            <w:proofErr w:type="spellStart"/>
            <w:r w:rsidRPr="004E2516">
              <w:rPr>
                <w:rFonts w:ascii="Arial" w:eastAsia="Times New Roman" w:hAnsi="Arial" w:cs="Arial"/>
                <w:sz w:val="20"/>
                <w:szCs w:val="20"/>
                <w:lang w:eastAsia="en-CA"/>
              </w:rPr>
              <w:t>Kulakov</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687</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Marshal </w:t>
            </w:r>
            <w:proofErr w:type="spellStart"/>
            <w:r w:rsidRPr="004E2516">
              <w:rPr>
                <w:rFonts w:ascii="Arial" w:eastAsia="Times New Roman" w:hAnsi="Arial" w:cs="Arial"/>
                <w:sz w:val="20"/>
                <w:szCs w:val="20"/>
                <w:lang w:eastAsia="en-CA"/>
              </w:rPr>
              <w:t>Vasilyevsky</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513</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Zakharov</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555</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Admiral Spiridonov</w:t>
            </w:r>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564</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Tributs</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Pacific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543</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Marshal </w:t>
            </w:r>
            <w:proofErr w:type="spellStart"/>
            <w:r w:rsidRPr="004E2516">
              <w:rPr>
                <w:rFonts w:ascii="Arial" w:eastAsia="Times New Roman" w:hAnsi="Arial" w:cs="Arial"/>
                <w:sz w:val="20"/>
                <w:szCs w:val="20"/>
                <w:lang w:eastAsia="en-CA"/>
              </w:rPr>
              <w:t>Shaposhnikov</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Pacific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619</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Simferopol</w:t>
            </w:r>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Pacific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605</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Levchenko</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572</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Vinogradov</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Pacific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678</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Admiral Kharlamov</w:t>
            </w:r>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548</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Panteleyev</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Pacific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roofErr w:type="spellStart"/>
            <w:r w:rsidRPr="004E2516">
              <w:rPr>
                <w:rFonts w:ascii="Arial" w:eastAsia="Times New Roman" w:hAnsi="Arial" w:cs="Arial"/>
                <w:sz w:val="20"/>
                <w:szCs w:val="20"/>
                <w:lang w:eastAsia="en-CA"/>
              </w:rPr>
              <w:t>Udaloy</w:t>
            </w:r>
            <w:proofErr w:type="spellEnd"/>
            <w:r w:rsidRPr="004E2516">
              <w:rPr>
                <w:rFonts w:ascii="Arial" w:eastAsia="Times New Roman" w:hAnsi="Arial" w:cs="Arial"/>
                <w:sz w:val="20"/>
                <w:szCs w:val="20"/>
                <w:lang w:eastAsia="en-CA"/>
              </w:rPr>
              <w:t xml:space="preserve"> II</w:t>
            </w: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534</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Chabanenko</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493</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Basisty</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Pacific Fleet</w:t>
            </w:r>
          </w:p>
        </w:tc>
        <w:tc>
          <w:tcPr>
            <w:tcW w:w="2497" w:type="dxa"/>
            <w:noWrap/>
            <w:hideMark/>
          </w:tcPr>
          <w:p w:rsidR="004E2516" w:rsidRPr="004E2516" w:rsidRDefault="004E2516" w:rsidP="004E2516">
            <w:pPr>
              <w:rPr>
                <w:rFonts w:ascii="Arial" w:eastAsia="Times New Roman" w:hAnsi="Arial" w:cs="Arial"/>
                <w:sz w:val="20"/>
                <w:szCs w:val="20"/>
                <w:lang w:eastAsia="en-CA"/>
              </w:rPr>
            </w:pPr>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8</w:t>
            </w:r>
            <w:r w:rsidRPr="00D26846">
              <w:rPr>
                <w:rFonts w:ascii="Arial" w:eastAsia="Times New Roman" w:hAnsi="Arial" w:cs="Arial"/>
                <w:sz w:val="20"/>
                <w:szCs w:val="20"/>
                <w:lang w:eastAsia="en-CA"/>
              </w:rPr>
              <w:t>/1993</w:t>
            </w:r>
          </w:p>
        </w:tc>
      </w:tr>
      <w:tr w:rsidR="004E2516" w:rsidRPr="004E2516" w:rsidTr="004E2516">
        <w:trPr>
          <w:trHeight w:val="255"/>
        </w:trPr>
        <w:tc>
          <w:tcPr>
            <w:tcW w:w="1242" w:type="dxa"/>
            <w:noWrap/>
            <w:hideMark/>
          </w:tcPr>
          <w:p w:rsidR="004E2516" w:rsidRPr="004E2516" w:rsidRDefault="004E2516" w:rsidP="004E2516">
            <w:pPr>
              <w:rPr>
                <w:rFonts w:ascii="Arial" w:eastAsia="Times New Roman" w:hAnsi="Arial" w:cs="Arial"/>
                <w:sz w:val="20"/>
                <w:szCs w:val="20"/>
                <w:lang w:eastAsia="en-CA"/>
              </w:rPr>
            </w:pPr>
          </w:p>
        </w:tc>
        <w:tc>
          <w:tcPr>
            <w:tcW w:w="993" w:type="dxa"/>
            <w:noWrap/>
            <w:hideMark/>
          </w:tcPr>
          <w:p w:rsidR="004E2516" w:rsidRPr="004E2516" w:rsidRDefault="004E2516" w:rsidP="004E2516">
            <w:pPr>
              <w:jc w:val="center"/>
              <w:rPr>
                <w:rFonts w:ascii="Arial" w:eastAsia="Times New Roman" w:hAnsi="Arial" w:cs="Arial"/>
                <w:sz w:val="20"/>
                <w:szCs w:val="20"/>
                <w:lang w:eastAsia="en-CA"/>
              </w:rPr>
            </w:pPr>
            <w:r w:rsidRPr="004E2516">
              <w:rPr>
                <w:rFonts w:ascii="Arial" w:eastAsia="Times New Roman" w:hAnsi="Arial" w:cs="Arial"/>
                <w:sz w:val="20"/>
                <w:szCs w:val="20"/>
                <w:lang w:eastAsia="en-CA"/>
              </w:rPr>
              <w:t>659</w:t>
            </w:r>
          </w:p>
        </w:tc>
        <w:tc>
          <w:tcPr>
            <w:tcW w:w="2693"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 xml:space="preserve">Admiral </w:t>
            </w:r>
            <w:proofErr w:type="spellStart"/>
            <w:r w:rsidRPr="004E2516">
              <w:rPr>
                <w:rFonts w:ascii="Arial" w:eastAsia="Times New Roman" w:hAnsi="Arial" w:cs="Arial"/>
                <w:sz w:val="20"/>
                <w:szCs w:val="20"/>
                <w:lang w:eastAsia="en-CA"/>
              </w:rPr>
              <w:t>Kucherov</w:t>
            </w:r>
            <w:proofErr w:type="spellEnd"/>
          </w:p>
        </w:tc>
        <w:tc>
          <w:tcPr>
            <w:tcW w:w="2151" w:type="dxa"/>
            <w:noWrap/>
            <w:hideMark/>
          </w:tcPr>
          <w:p w:rsidR="004E2516" w:rsidRPr="004E2516" w:rsidRDefault="004E2516" w:rsidP="004E2516">
            <w:pPr>
              <w:rPr>
                <w:rFonts w:ascii="Arial" w:eastAsia="Times New Roman" w:hAnsi="Arial" w:cs="Arial"/>
                <w:sz w:val="20"/>
                <w:szCs w:val="20"/>
                <w:lang w:eastAsia="en-CA"/>
              </w:rPr>
            </w:pPr>
            <w:r w:rsidRPr="004E2516">
              <w:rPr>
                <w:rFonts w:ascii="Arial" w:eastAsia="Times New Roman" w:hAnsi="Arial" w:cs="Arial"/>
                <w:sz w:val="20"/>
                <w:szCs w:val="20"/>
                <w:lang w:eastAsia="en-CA"/>
              </w:rPr>
              <w:t>Northern Fleet</w:t>
            </w:r>
          </w:p>
        </w:tc>
        <w:tc>
          <w:tcPr>
            <w:tcW w:w="2497" w:type="dxa"/>
            <w:noWrap/>
            <w:hideMark/>
          </w:tcPr>
          <w:p w:rsidR="004E2516" w:rsidRPr="004E2516" w:rsidRDefault="004E2516" w:rsidP="004E2516">
            <w:pPr>
              <w:rPr>
                <w:rFonts w:ascii="Arial" w:eastAsia="Times New Roman" w:hAnsi="Arial" w:cs="Arial"/>
                <w:sz w:val="20"/>
                <w:szCs w:val="20"/>
                <w:lang w:eastAsia="en-CA"/>
              </w:rPr>
            </w:pPr>
            <w:r w:rsidRPr="00D26846">
              <w:rPr>
                <w:rFonts w:ascii="Arial" w:eastAsia="Times New Roman" w:hAnsi="Arial" w:cs="Arial"/>
                <w:sz w:val="20"/>
                <w:szCs w:val="20"/>
                <w:lang w:eastAsia="en-CA"/>
              </w:rPr>
              <w:t xml:space="preserve">In Service </w:t>
            </w:r>
            <w:r>
              <w:rPr>
                <w:rFonts w:ascii="Arial" w:eastAsia="Times New Roman" w:hAnsi="Arial" w:cs="Arial"/>
                <w:sz w:val="20"/>
                <w:szCs w:val="20"/>
                <w:lang w:eastAsia="en-CA"/>
              </w:rPr>
              <w:t>2/1994</w:t>
            </w:r>
          </w:p>
        </w:tc>
      </w:tr>
    </w:tbl>
    <w:p w:rsidR="00ED61EE" w:rsidRDefault="00ED61EE"/>
    <w:p w:rsidR="00BA7415" w:rsidRDefault="005A29CA">
      <w:pPr>
        <w:rPr>
          <w:b/>
        </w:rPr>
      </w:pPr>
      <w:hyperlink r:id="rId14" w:history="1">
        <w:proofErr w:type="spellStart"/>
        <w:r w:rsidR="00BD609C" w:rsidRPr="00FB5FA0">
          <w:rPr>
            <w:rStyle w:val="Hyperlink"/>
            <w:b/>
          </w:rPr>
          <w:t>Kashin</w:t>
        </w:r>
        <w:proofErr w:type="spellEnd"/>
        <w:r w:rsidR="00BD609C" w:rsidRPr="00FB5FA0">
          <w:rPr>
            <w:rStyle w:val="Hyperlink"/>
            <w:b/>
          </w:rPr>
          <w:t xml:space="preserve"> Class</w:t>
        </w:r>
      </w:hyperlink>
    </w:p>
    <w:p w:rsidR="00BD609C" w:rsidRDefault="00FB5FA0">
      <w:r>
        <w:t xml:space="preserve">Commissioned from the mid ‘60s to the mid ‘70s these ships were the first in the Soviet Union to have a full Nuclear, Biological, Chemical (NBC) defence system and the first to carry a helicopter, they were also the first gas turbine ships in the world.  </w:t>
      </w:r>
      <w:r w:rsidR="00654BA0">
        <w:t xml:space="preserve">The </w:t>
      </w:r>
      <w:r w:rsidR="00074CF6">
        <w:t xml:space="preserve">19 of the </w:t>
      </w:r>
      <w:r w:rsidR="00654BA0">
        <w:t xml:space="preserve">original 20 ships were fitted with </w:t>
      </w:r>
      <w:hyperlink r:id="rId15" w:history="1">
        <w:r w:rsidR="00654BA0" w:rsidRPr="00654BA0">
          <w:rPr>
            <w:rStyle w:val="Hyperlink"/>
          </w:rPr>
          <w:t>SA-N-1 Goa</w:t>
        </w:r>
      </w:hyperlink>
      <w:r w:rsidR="00654BA0">
        <w:t xml:space="preserve"> SAMs (32 missiles), guns and ASW weapons but the final ship </w:t>
      </w:r>
      <w:r w:rsidR="00074CF6">
        <w:t>(</w:t>
      </w:r>
      <w:proofErr w:type="spellStart"/>
      <w:r w:rsidR="00074CF6" w:rsidRPr="006D2F97">
        <w:rPr>
          <w:i/>
        </w:rPr>
        <w:t>Sderzhanny</w:t>
      </w:r>
      <w:proofErr w:type="spellEnd"/>
      <w:r w:rsidR="00074CF6">
        <w:t>)</w:t>
      </w:r>
      <w:r w:rsidR="00074CF6" w:rsidRPr="00074CF6">
        <w:t xml:space="preserve"> </w:t>
      </w:r>
      <w:r w:rsidR="00074CF6">
        <w:t xml:space="preserve">had a lengthened hull, a VDS and helicopter facilities added, and four SS-N-2C Styx SSM. Five other ships were upgraded to this standard and called the </w:t>
      </w:r>
      <w:proofErr w:type="spellStart"/>
      <w:r w:rsidR="00074CF6">
        <w:t>Kashin</w:t>
      </w:r>
      <w:proofErr w:type="spellEnd"/>
      <w:r w:rsidR="00074CF6">
        <w:t xml:space="preserve"> Mod subclass. The </w:t>
      </w:r>
      <w:proofErr w:type="spellStart"/>
      <w:r w:rsidR="00074CF6">
        <w:t>Kashin</w:t>
      </w:r>
      <w:proofErr w:type="spellEnd"/>
      <w:r w:rsidR="00074CF6">
        <w:t xml:space="preserve"> Mod can carry a Ka-25 ASW helicopter but do not have a hanger for extended deployments.  </w:t>
      </w:r>
      <w:r w:rsidR="006D2F97">
        <w:t xml:space="preserve">In 1990 the </w:t>
      </w:r>
      <w:hyperlink r:id="rId16" w:history="1">
        <w:r w:rsidR="006D2F97" w:rsidRPr="006D2F97">
          <w:rPr>
            <w:rStyle w:val="Hyperlink"/>
            <w:i/>
          </w:rPr>
          <w:t>Smetivy</w:t>
        </w:r>
      </w:hyperlink>
      <w:r w:rsidR="006D2F97">
        <w:rPr>
          <w:i/>
        </w:rPr>
        <w:t xml:space="preserve"> </w:t>
      </w:r>
      <w:r w:rsidR="006D2F97">
        <w:t xml:space="preserve">was converted to the testbed for the </w:t>
      </w:r>
      <w:hyperlink r:id="rId17" w:history="1">
        <w:r w:rsidR="006D2F97" w:rsidRPr="006D2F97">
          <w:rPr>
            <w:rStyle w:val="Hyperlink"/>
          </w:rPr>
          <w:t xml:space="preserve">SS-N-25 </w:t>
        </w:r>
        <w:proofErr w:type="spellStart"/>
        <w:r w:rsidR="006D2F97" w:rsidRPr="006D2F97">
          <w:rPr>
            <w:rStyle w:val="Hyperlink"/>
          </w:rPr>
          <w:t>Uran</w:t>
        </w:r>
        <w:proofErr w:type="spellEnd"/>
      </w:hyperlink>
      <w:r w:rsidR="006D2F97">
        <w:t xml:space="preserve"> (Switchblade) SSMs, the conversion was completed in ’93. </w:t>
      </w:r>
      <w:r w:rsidR="00074CF6">
        <w:t>These ships have had a long and interesting career</w:t>
      </w:r>
      <w:r w:rsidR="006D2F97">
        <w:t>, with the exception of the</w:t>
      </w:r>
      <w:r w:rsidR="00074CF6">
        <w:t xml:space="preserve"> </w:t>
      </w:r>
      <w:proofErr w:type="spellStart"/>
      <w:r w:rsidR="006D2F97" w:rsidRPr="006D2F97">
        <w:rPr>
          <w:i/>
        </w:rPr>
        <w:t>Otvazhny</w:t>
      </w:r>
      <w:proofErr w:type="spellEnd"/>
      <w:r w:rsidR="006D2F97">
        <w:rPr>
          <w:i/>
        </w:rPr>
        <w:t xml:space="preserve"> </w:t>
      </w:r>
      <w:r w:rsidR="006D2F97">
        <w:t xml:space="preserve">which sank in the black sea in 1974 and the </w:t>
      </w:r>
      <w:proofErr w:type="spellStart"/>
      <w:r w:rsidR="006D2F97">
        <w:rPr>
          <w:i/>
        </w:rPr>
        <w:t>Smely</w:t>
      </w:r>
      <w:proofErr w:type="spellEnd"/>
      <w:r w:rsidR="006D2F97">
        <w:t xml:space="preserve"> which was sold to Poland as the </w:t>
      </w:r>
      <w:r w:rsidR="006D2F97">
        <w:rPr>
          <w:i/>
        </w:rPr>
        <w:t>Warszawa</w:t>
      </w:r>
      <w:r w:rsidR="006D2F97">
        <w:t xml:space="preserve"> they all remain in service.</w:t>
      </w:r>
    </w:p>
    <w:tbl>
      <w:tblPr>
        <w:tblStyle w:val="TableGrid"/>
        <w:tblW w:w="0" w:type="auto"/>
        <w:tblLayout w:type="fixed"/>
        <w:tblLook w:val="04A0" w:firstRow="1" w:lastRow="0" w:firstColumn="1" w:lastColumn="0" w:noHBand="0" w:noVBand="1"/>
      </w:tblPr>
      <w:tblGrid>
        <w:gridCol w:w="1951"/>
        <w:gridCol w:w="992"/>
        <w:gridCol w:w="2405"/>
        <w:gridCol w:w="1731"/>
        <w:gridCol w:w="2497"/>
      </w:tblGrid>
      <w:tr w:rsidR="00B30907" w:rsidTr="00741F48">
        <w:tc>
          <w:tcPr>
            <w:tcW w:w="1951" w:type="dxa"/>
          </w:tcPr>
          <w:p w:rsidR="00B30907" w:rsidRDefault="00B30907" w:rsidP="005E2BB2">
            <w:r>
              <w:t>Class</w:t>
            </w:r>
          </w:p>
        </w:tc>
        <w:tc>
          <w:tcPr>
            <w:tcW w:w="992" w:type="dxa"/>
          </w:tcPr>
          <w:p w:rsidR="00B30907" w:rsidRDefault="00B30907" w:rsidP="005E2BB2">
            <w:r>
              <w:t>Pennant</w:t>
            </w:r>
          </w:p>
        </w:tc>
        <w:tc>
          <w:tcPr>
            <w:tcW w:w="2405" w:type="dxa"/>
          </w:tcPr>
          <w:p w:rsidR="00B30907" w:rsidRDefault="00B30907" w:rsidP="005E2BB2">
            <w:r>
              <w:t>Name</w:t>
            </w:r>
          </w:p>
        </w:tc>
        <w:tc>
          <w:tcPr>
            <w:tcW w:w="1731" w:type="dxa"/>
          </w:tcPr>
          <w:p w:rsidR="00B30907" w:rsidRDefault="00B30907" w:rsidP="005E2BB2">
            <w:r>
              <w:t>Status</w:t>
            </w:r>
          </w:p>
        </w:tc>
        <w:tc>
          <w:tcPr>
            <w:tcW w:w="2497" w:type="dxa"/>
          </w:tcPr>
          <w:p w:rsidR="00B30907" w:rsidRDefault="00B30907" w:rsidP="005E2BB2">
            <w:r>
              <w:t>Remarks</w:t>
            </w:r>
          </w:p>
        </w:tc>
      </w:tr>
      <w:tr w:rsidR="00741F48" w:rsidRPr="00741F48" w:rsidTr="00741F48">
        <w:trPr>
          <w:trHeight w:val="255"/>
        </w:trPr>
        <w:tc>
          <w:tcPr>
            <w:tcW w:w="1951" w:type="dxa"/>
            <w:noWrap/>
            <w:hideMark/>
          </w:tcPr>
          <w:p w:rsidR="00741F48" w:rsidRPr="00741F48" w:rsidRDefault="00741F48" w:rsidP="005A29CA">
            <w:pPr>
              <w:rPr>
                <w:rFonts w:ascii="Arial" w:eastAsia="Times New Roman" w:hAnsi="Arial" w:cs="Arial"/>
                <w:sz w:val="20"/>
                <w:szCs w:val="20"/>
                <w:lang w:eastAsia="en-CA"/>
              </w:rPr>
            </w:pPr>
            <w:bookmarkStart w:id="0" w:name="_GoBack" w:colFirst="2" w:colLast="2"/>
            <w:proofErr w:type="spellStart"/>
            <w:r w:rsidRPr="00741F48">
              <w:rPr>
                <w:rFonts w:ascii="Arial" w:eastAsia="Times New Roman" w:hAnsi="Arial" w:cs="Arial"/>
                <w:sz w:val="20"/>
                <w:szCs w:val="20"/>
                <w:lang w:eastAsia="en-CA"/>
              </w:rPr>
              <w:t>Kashin</w:t>
            </w:r>
            <w:proofErr w:type="spellEnd"/>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170</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Komsomolets</w:t>
            </w:r>
            <w:proofErr w:type="spellEnd"/>
            <w:r w:rsidRPr="00741F48">
              <w:rPr>
                <w:rFonts w:ascii="Arial" w:eastAsia="Times New Roman" w:hAnsi="Arial" w:cs="Arial"/>
                <w:sz w:val="20"/>
                <w:szCs w:val="20"/>
                <w:lang w:eastAsia="en-CA"/>
              </w:rPr>
              <w:t xml:space="preserve"> </w:t>
            </w:r>
            <w:proofErr w:type="spellStart"/>
            <w:r w:rsidRPr="00741F48">
              <w:rPr>
                <w:rFonts w:ascii="Arial" w:eastAsia="Times New Roman" w:hAnsi="Arial" w:cs="Arial"/>
                <w:sz w:val="20"/>
                <w:szCs w:val="20"/>
                <w:lang w:eastAsia="en-CA"/>
              </w:rPr>
              <w:t>Ukrainy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bookmarkEnd w:id="0"/>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604</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Soobrazitelnyy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Northern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713</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Provornyy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435</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Obraztsovyy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Baltic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587</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Odarennyy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Northern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Times New Roman" w:eastAsia="Times New Roman" w:hAnsi="Times New Roman" w:cs="Times New Roman"/>
                <w:sz w:val="20"/>
                <w:szCs w:val="20"/>
                <w:lang w:eastAsia="en-CA"/>
              </w:rPr>
            </w:pP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Otvazhnyy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Stricken</w:t>
            </w:r>
          </w:p>
        </w:tc>
        <w:tc>
          <w:tcPr>
            <w:tcW w:w="2497"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Sunk by fire 1974</w:t>
            </w:r>
          </w:p>
        </w:tc>
      </w:tr>
      <w:tr w:rsidR="00741F48" w:rsidRPr="00741F48" w:rsidTr="00741F48">
        <w:trPr>
          <w:trHeight w:val="255"/>
        </w:trPr>
        <w:tc>
          <w:tcPr>
            <w:tcW w:w="1951" w:type="dxa"/>
            <w:noWrap/>
            <w:hideMark/>
          </w:tcPr>
          <w:p w:rsidR="00741F48" w:rsidRPr="00741F48" w:rsidRDefault="00741F48" w:rsidP="005A29CA">
            <w:pPr>
              <w:rPr>
                <w:rFonts w:ascii="Arial" w:eastAsia="Times New Roman" w:hAnsi="Arial" w:cs="Arial"/>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624</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Steregushchy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Northern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179</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Krasny</w:t>
            </w:r>
            <w:proofErr w:type="spellEnd"/>
            <w:r w:rsidRPr="00741F48">
              <w:rPr>
                <w:rFonts w:ascii="Arial" w:eastAsia="Times New Roman" w:hAnsi="Arial" w:cs="Arial"/>
                <w:sz w:val="20"/>
                <w:szCs w:val="20"/>
                <w:lang w:eastAsia="en-CA"/>
              </w:rPr>
              <w:t xml:space="preserve"> Kavkaz</w:t>
            </w:r>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818</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Reshitelny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580</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Strogiy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Pacific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814</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Krasny</w:t>
            </w:r>
            <w:proofErr w:type="spellEnd"/>
            <w:r w:rsidRPr="00741F48">
              <w:rPr>
                <w:rFonts w:ascii="Arial" w:eastAsia="Times New Roman" w:hAnsi="Arial" w:cs="Arial"/>
                <w:sz w:val="20"/>
                <w:szCs w:val="20"/>
                <w:lang w:eastAsia="en-CA"/>
              </w:rPr>
              <w:t xml:space="preserve"> </w:t>
            </w:r>
            <w:proofErr w:type="spellStart"/>
            <w:r w:rsidRPr="00741F48">
              <w:rPr>
                <w:rFonts w:ascii="Arial" w:eastAsia="Times New Roman" w:hAnsi="Arial" w:cs="Arial"/>
                <w:sz w:val="20"/>
                <w:szCs w:val="20"/>
                <w:lang w:eastAsia="en-CA"/>
              </w:rPr>
              <w:t>Krym</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578</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Sposobnyy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Pacific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805</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Skoryy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Kashin</w:t>
            </w:r>
            <w:proofErr w:type="spellEnd"/>
            <w:r w:rsidRPr="00741F48">
              <w:rPr>
                <w:rFonts w:ascii="Arial" w:eastAsia="Times New Roman" w:hAnsi="Arial" w:cs="Arial"/>
                <w:sz w:val="20"/>
                <w:szCs w:val="20"/>
                <w:lang w:eastAsia="en-CA"/>
              </w:rPr>
              <w:t xml:space="preserve"> Mod</w:t>
            </w: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602</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Ognevoy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Northern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300"/>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348</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Slavnyy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Baltic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660</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Stroynyy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Northern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644</w:t>
            </w: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Smyshlenyy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Pacific Fleet</w:t>
            </w:r>
          </w:p>
        </w:tc>
        <w:tc>
          <w:tcPr>
            <w:tcW w:w="2497" w:type="dxa"/>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741F48">
        <w:trPr>
          <w:trHeight w:val="255"/>
        </w:trPr>
        <w:tc>
          <w:tcPr>
            <w:tcW w:w="1951" w:type="dxa"/>
            <w:noWrap/>
            <w:hideMark/>
          </w:tcPr>
          <w:p w:rsidR="00741F48" w:rsidRPr="00741F48" w:rsidRDefault="00741F48" w:rsidP="005A29CA">
            <w:pPr>
              <w:rPr>
                <w:rFonts w:ascii="Times New Roman" w:eastAsia="Times New Roman" w:hAnsi="Times New Roman" w:cs="Times New Roman"/>
                <w:sz w:val="20"/>
                <w:szCs w:val="20"/>
                <w:lang w:eastAsia="en-CA"/>
              </w:rPr>
            </w:pPr>
          </w:p>
        </w:tc>
        <w:tc>
          <w:tcPr>
            <w:tcW w:w="992" w:type="dxa"/>
            <w:noWrap/>
            <w:hideMark/>
          </w:tcPr>
          <w:p w:rsidR="00741F48" w:rsidRPr="00741F48" w:rsidRDefault="00741F48" w:rsidP="005A29CA">
            <w:pPr>
              <w:jc w:val="center"/>
              <w:rPr>
                <w:rFonts w:ascii="Times New Roman" w:eastAsia="Times New Roman" w:hAnsi="Times New Roman" w:cs="Times New Roman"/>
                <w:sz w:val="20"/>
                <w:szCs w:val="20"/>
                <w:lang w:eastAsia="en-CA"/>
              </w:rPr>
            </w:pPr>
          </w:p>
        </w:tc>
        <w:tc>
          <w:tcPr>
            <w:tcW w:w="2405" w:type="dxa"/>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Smely</w:t>
            </w:r>
            <w:proofErr w:type="spellEnd"/>
          </w:p>
        </w:tc>
        <w:tc>
          <w:tcPr>
            <w:tcW w:w="1731"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Stricken</w:t>
            </w:r>
          </w:p>
        </w:tc>
        <w:tc>
          <w:tcPr>
            <w:tcW w:w="2497" w:type="dxa"/>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Sold to Poland 1992</w:t>
            </w:r>
          </w:p>
        </w:tc>
      </w:tr>
      <w:tr w:rsidR="00741F48" w:rsidRPr="00741F48" w:rsidTr="008067B6">
        <w:trPr>
          <w:trHeight w:val="255"/>
        </w:trPr>
        <w:tc>
          <w:tcPr>
            <w:tcW w:w="1951"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p>
        </w:tc>
        <w:tc>
          <w:tcPr>
            <w:tcW w:w="992" w:type="dxa"/>
            <w:tcBorders>
              <w:bottom w:val="single" w:sz="4" w:space="0" w:color="auto"/>
            </w:tcBorders>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804</w:t>
            </w:r>
          </w:p>
        </w:tc>
        <w:tc>
          <w:tcPr>
            <w:tcW w:w="2405"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Sderzhannyy</w:t>
            </w:r>
            <w:proofErr w:type="spellEnd"/>
          </w:p>
        </w:tc>
        <w:tc>
          <w:tcPr>
            <w:tcW w:w="1731"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Pacific Fleet</w:t>
            </w:r>
          </w:p>
        </w:tc>
        <w:tc>
          <w:tcPr>
            <w:tcW w:w="2497"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p>
        </w:tc>
      </w:tr>
      <w:tr w:rsidR="00741F48" w:rsidRPr="00741F48" w:rsidTr="008067B6">
        <w:trPr>
          <w:trHeight w:val="255"/>
        </w:trPr>
        <w:tc>
          <w:tcPr>
            <w:tcW w:w="1951"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Smetlivy</w:t>
            </w:r>
            <w:proofErr w:type="spellEnd"/>
          </w:p>
        </w:tc>
        <w:tc>
          <w:tcPr>
            <w:tcW w:w="992" w:type="dxa"/>
            <w:tcBorders>
              <w:bottom w:val="single" w:sz="4" w:space="0" w:color="auto"/>
            </w:tcBorders>
            <w:noWrap/>
            <w:hideMark/>
          </w:tcPr>
          <w:p w:rsidR="00741F48" w:rsidRPr="00741F48" w:rsidRDefault="00741F48" w:rsidP="005A29CA">
            <w:pPr>
              <w:jc w:val="center"/>
              <w:rPr>
                <w:rFonts w:ascii="Arial" w:eastAsia="Times New Roman" w:hAnsi="Arial" w:cs="Arial"/>
                <w:sz w:val="20"/>
                <w:szCs w:val="20"/>
                <w:lang w:eastAsia="en-CA"/>
              </w:rPr>
            </w:pPr>
            <w:r w:rsidRPr="00741F48">
              <w:rPr>
                <w:rFonts w:ascii="Arial" w:eastAsia="Times New Roman" w:hAnsi="Arial" w:cs="Arial"/>
                <w:sz w:val="20"/>
                <w:szCs w:val="20"/>
                <w:lang w:eastAsia="en-CA"/>
              </w:rPr>
              <w:t>810</w:t>
            </w:r>
          </w:p>
        </w:tc>
        <w:tc>
          <w:tcPr>
            <w:tcW w:w="2405"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proofErr w:type="spellStart"/>
            <w:r w:rsidRPr="00741F48">
              <w:rPr>
                <w:rFonts w:ascii="Arial" w:eastAsia="Times New Roman" w:hAnsi="Arial" w:cs="Arial"/>
                <w:sz w:val="20"/>
                <w:szCs w:val="20"/>
                <w:lang w:eastAsia="en-CA"/>
              </w:rPr>
              <w:t>Smetlivyy</w:t>
            </w:r>
            <w:proofErr w:type="spellEnd"/>
          </w:p>
        </w:tc>
        <w:tc>
          <w:tcPr>
            <w:tcW w:w="1731"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Black Sea Fleet</w:t>
            </w:r>
          </w:p>
        </w:tc>
        <w:tc>
          <w:tcPr>
            <w:tcW w:w="2497" w:type="dxa"/>
            <w:tcBorders>
              <w:bottom w:val="single" w:sz="4" w:space="0" w:color="auto"/>
            </w:tcBorders>
            <w:noWrap/>
            <w:hideMark/>
          </w:tcPr>
          <w:p w:rsidR="00741F48" w:rsidRPr="00741F48" w:rsidRDefault="00741F48" w:rsidP="005A29CA">
            <w:pPr>
              <w:rPr>
                <w:rFonts w:ascii="Arial" w:eastAsia="Times New Roman" w:hAnsi="Arial" w:cs="Arial"/>
                <w:sz w:val="20"/>
                <w:szCs w:val="20"/>
                <w:lang w:eastAsia="en-CA"/>
              </w:rPr>
            </w:pPr>
            <w:r w:rsidRPr="00741F48">
              <w:rPr>
                <w:rFonts w:ascii="Arial" w:eastAsia="Times New Roman" w:hAnsi="Arial" w:cs="Arial"/>
                <w:sz w:val="20"/>
                <w:szCs w:val="20"/>
                <w:lang w:eastAsia="en-CA"/>
              </w:rPr>
              <w:t>SS-N-25 Testbed</w:t>
            </w:r>
          </w:p>
        </w:tc>
      </w:tr>
    </w:tbl>
    <w:p w:rsidR="00B30907" w:rsidRDefault="00B30907"/>
    <w:p w:rsidR="00741F48" w:rsidRDefault="00741F48">
      <w:r>
        <w:rPr>
          <w:noProof/>
          <w:lang w:eastAsia="en-CA"/>
        </w:rPr>
        <w:lastRenderedPageBreak/>
        <w:drawing>
          <wp:inline distT="0" distB="0" distL="0" distR="0">
            <wp:extent cx="5162550" cy="3467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hin.jpg"/>
                    <pic:cNvPicPr/>
                  </pic:nvPicPr>
                  <pic:blipFill>
                    <a:blip r:embed="rId18">
                      <a:extLst>
                        <a:ext uri="{28A0092B-C50C-407E-A947-70E740481C1C}">
                          <a14:useLocalDpi xmlns:a14="http://schemas.microsoft.com/office/drawing/2010/main" val="0"/>
                        </a:ext>
                      </a:extLst>
                    </a:blip>
                    <a:stretch>
                      <a:fillRect/>
                    </a:stretch>
                  </pic:blipFill>
                  <pic:spPr>
                    <a:xfrm>
                      <a:off x="0" y="0"/>
                      <a:ext cx="5187076" cy="3484050"/>
                    </a:xfrm>
                    <a:prstGeom prst="rect">
                      <a:avLst/>
                    </a:prstGeom>
                  </pic:spPr>
                </pic:pic>
              </a:graphicData>
            </a:graphic>
          </wp:inline>
        </w:drawing>
      </w:r>
    </w:p>
    <w:p w:rsidR="000D6281" w:rsidRPr="000D6281" w:rsidRDefault="005A29CA">
      <w:pPr>
        <w:rPr>
          <w:b/>
        </w:rPr>
      </w:pPr>
      <w:hyperlink r:id="rId19" w:history="1">
        <w:r w:rsidR="000D6281" w:rsidRPr="000D6281">
          <w:rPr>
            <w:rStyle w:val="Hyperlink"/>
            <w:b/>
          </w:rPr>
          <w:t>Kanin Class</w:t>
        </w:r>
      </w:hyperlink>
    </w:p>
    <w:p w:rsidR="000D6281" w:rsidRDefault="000D6281">
      <w:r>
        <w:t xml:space="preserve">The Soviet navy’s first guided missile destroyers, these ships were designed </w:t>
      </w:r>
      <w:r w:rsidR="00117F92">
        <w:t xml:space="preserve">in the late ‘50s </w:t>
      </w:r>
      <w:r>
        <w:t xml:space="preserve">as anti surface ships and housed two SS-N-1 </w:t>
      </w:r>
      <w:r w:rsidR="00117F92">
        <w:t xml:space="preserve">Scrubber </w:t>
      </w:r>
      <w:r>
        <w:t>launchers with six reloads each for a total of 14 missiles</w:t>
      </w:r>
      <w:r w:rsidR="00117F92">
        <w:t>.  This missile however was a disappointment and the ships were converted to general ASW destroyers in the Mid ‘60s, given a hull mounted sonar, SA-N-1 SAMs (32 missiles), two quadruple 57mm guns and a helipad to support a Ka-25 helicopter.  Four of the original eight ships survive but they are relegated to second line duties.</w:t>
      </w:r>
    </w:p>
    <w:tbl>
      <w:tblPr>
        <w:tblStyle w:val="TableGrid"/>
        <w:tblW w:w="0" w:type="auto"/>
        <w:tblLook w:val="04A0" w:firstRow="1" w:lastRow="0" w:firstColumn="1" w:lastColumn="0" w:noHBand="0" w:noVBand="1"/>
      </w:tblPr>
      <w:tblGrid>
        <w:gridCol w:w="1101"/>
        <w:gridCol w:w="965"/>
        <w:gridCol w:w="2153"/>
        <w:gridCol w:w="1843"/>
        <w:gridCol w:w="1775"/>
      </w:tblGrid>
      <w:tr w:rsidR="00E20E6A" w:rsidRPr="00117F92" w:rsidTr="00E20E6A">
        <w:trPr>
          <w:trHeight w:val="255"/>
        </w:trPr>
        <w:tc>
          <w:tcPr>
            <w:tcW w:w="1101" w:type="dxa"/>
            <w:noWrap/>
          </w:tcPr>
          <w:p w:rsidR="00E20E6A" w:rsidRDefault="00E20E6A" w:rsidP="00E20E6A">
            <w:r>
              <w:t>Class</w:t>
            </w:r>
          </w:p>
        </w:tc>
        <w:tc>
          <w:tcPr>
            <w:tcW w:w="965" w:type="dxa"/>
            <w:noWrap/>
          </w:tcPr>
          <w:p w:rsidR="00E20E6A" w:rsidRDefault="00E20E6A" w:rsidP="00E20E6A">
            <w:r>
              <w:t>Pennant</w:t>
            </w:r>
          </w:p>
        </w:tc>
        <w:tc>
          <w:tcPr>
            <w:tcW w:w="2153" w:type="dxa"/>
            <w:noWrap/>
          </w:tcPr>
          <w:p w:rsidR="00E20E6A" w:rsidRDefault="00E20E6A" w:rsidP="00E20E6A">
            <w:r>
              <w:t>Name</w:t>
            </w:r>
          </w:p>
        </w:tc>
        <w:tc>
          <w:tcPr>
            <w:tcW w:w="1843" w:type="dxa"/>
            <w:noWrap/>
          </w:tcPr>
          <w:p w:rsidR="00E20E6A" w:rsidRDefault="00E20E6A" w:rsidP="00E20E6A">
            <w:r>
              <w:t>Status</w:t>
            </w:r>
          </w:p>
        </w:tc>
        <w:tc>
          <w:tcPr>
            <w:tcW w:w="1775" w:type="dxa"/>
            <w:noWrap/>
          </w:tcPr>
          <w:p w:rsidR="00E20E6A" w:rsidRDefault="00E20E6A" w:rsidP="00E20E6A">
            <w:r>
              <w:t>Remarks</w:t>
            </w:r>
          </w:p>
        </w:tc>
      </w:tr>
      <w:tr w:rsidR="00117F92" w:rsidRPr="00117F92" w:rsidTr="00E20E6A">
        <w:trPr>
          <w:trHeight w:val="255"/>
        </w:trPr>
        <w:tc>
          <w:tcPr>
            <w:tcW w:w="1101" w:type="dxa"/>
            <w:noWrap/>
            <w:hideMark/>
          </w:tcPr>
          <w:p w:rsidR="00117F92" w:rsidRPr="00117F92" w:rsidRDefault="00117F92">
            <w:r w:rsidRPr="00117F92">
              <w:t>Kanin</w:t>
            </w:r>
          </w:p>
        </w:tc>
        <w:tc>
          <w:tcPr>
            <w:tcW w:w="965" w:type="dxa"/>
            <w:noWrap/>
            <w:hideMark/>
          </w:tcPr>
          <w:p w:rsidR="00117F92" w:rsidRPr="00117F92" w:rsidRDefault="00117F92" w:rsidP="00E20E6A">
            <w:pPr>
              <w:jc w:val="center"/>
            </w:pPr>
          </w:p>
        </w:tc>
        <w:tc>
          <w:tcPr>
            <w:tcW w:w="2153" w:type="dxa"/>
            <w:noWrap/>
            <w:hideMark/>
          </w:tcPr>
          <w:p w:rsidR="00117F92" w:rsidRPr="00117F92" w:rsidRDefault="00117F92">
            <w:proofErr w:type="spellStart"/>
            <w:r w:rsidRPr="00117F92">
              <w:t>Gremyashchiy</w:t>
            </w:r>
            <w:proofErr w:type="spellEnd"/>
          </w:p>
        </w:tc>
        <w:tc>
          <w:tcPr>
            <w:tcW w:w="1843" w:type="dxa"/>
            <w:noWrap/>
            <w:hideMark/>
          </w:tcPr>
          <w:p w:rsidR="00117F92" w:rsidRPr="00117F92" w:rsidRDefault="00117F92">
            <w:proofErr w:type="spellStart"/>
            <w:r w:rsidRPr="00117F92">
              <w:t>Striken</w:t>
            </w:r>
            <w:proofErr w:type="spellEnd"/>
          </w:p>
        </w:tc>
        <w:tc>
          <w:tcPr>
            <w:tcW w:w="1775" w:type="dxa"/>
            <w:noWrap/>
            <w:hideMark/>
          </w:tcPr>
          <w:p w:rsidR="00117F92" w:rsidRPr="00117F92" w:rsidRDefault="00117F92">
            <w:r w:rsidRPr="00117F92">
              <w:t>Mothballed</w:t>
            </w:r>
          </w:p>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r w:rsidRPr="00117F92">
              <w:t>647</w:t>
            </w:r>
          </w:p>
        </w:tc>
        <w:tc>
          <w:tcPr>
            <w:tcW w:w="2153" w:type="dxa"/>
            <w:noWrap/>
            <w:hideMark/>
          </w:tcPr>
          <w:p w:rsidR="00117F92" w:rsidRPr="00117F92" w:rsidRDefault="00117F92">
            <w:proofErr w:type="spellStart"/>
            <w:r w:rsidRPr="00117F92">
              <w:t>Zhguchiy</w:t>
            </w:r>
            <w:proofErr w:type="spellEnd"/>
          </w:p>
        </w:tc>
        <w:tc>
          <w:tcPr>
            <w:tcW w:w="1843" w:type="dxa"/>
            <w:noWrap/>
            <w:hideMark/>
          </w:tcPr>
          <w:p w:rsidR="00117F92" w:rsidRPr="00117F92" w:rsidRDefault="00117F92">
            <w:r w:rsidRPr="00117F92">
              <w:t>Northern Fleet</w:t>
            </w:r>
          </w:p>
        </w:tc>
        <w:tc>
          <w:tcPr>
            <w:tcW w:w="1775" w:type="dxa"/>
            <w:noWrap/>
            <w:hideMark/>
          </w:tcPr>
          <w:p w:rsidR="00117F92" w:rsidRPr="00117F92" w:rsidRDefault="00117F92"/>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r w:rsidRPr="00117F92">
              <w:t>888</w:t>
            </w:r>
          </w:p>
        </w:tc>
        <w:tc>
          <w:tcPr>
            <w:tcW w:w="2153" w:type="dxa"/>
            <w:noWrap/>
            <w:hideMark/>
          </w:tcPr>
          <w:p w:rsidR="00117F92" w:rsidRPr="00117F92" w:rsidRDefault="00117F92">
            <w:proofErr w:type="spellStart"/>
            <w:r w:rsidRPr="00117F92">
              <w:t>Zorkiy</w:t>
            </w:r>
            <w:proofErr w:type="spellEnd"/>
          </w:p>
        </w:tc>
        <w:tc>
          <w:tcPr>
            <w:tcW w:w="1843" w:type="dxa"/>
            <w:noWrap/>
            <w:hideMark/>
          </w:tcPr>
          <w:p w:rsidR="00117F92" w:rsidRPr="00117F92" w:rsidRDefault="00117F92">
            <w:r w:rsidRPr="00117F92">
              <w:t>Baltic Fleet</w:t>
            </w:r>
          </w:p>
        </w:tc>
        <w:tc>
          <w:tcPr>
            <w:tcW w:w="1775" w:type="dxa"/>
            <w:noWrap/>
            <w:hideMark/>
          </w:tcPr>
          <w:p w:rsidR="00117F92" w:rsidRPr="00117F92" w:rsidRDefault="00117F92"/>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r w:rsidRPr="00117F92">
              <w:t>851</w:t>
            </w:r>
          </w:p>
        </w:tc>
        <w:tc>
          <w:tcPr>
            <w:tcW w:w="2153" w:type="dxa"/>
            <w:noWrap/>
            <w:hideMark/>
          </w:tcPr>
          <w:p w:rsidR="00117F92" w:rsidRPr="00117F92" w:rsidRDefault="00117F92">
            <w:proofErr w:type="spellStart"/>
            <w:r w:rsidRPr="00117F92">
              <w:t>Derzkiy</w:t>
            </w:r>
            <w:proofErr w:type="spellEnd"/>
          </w:p>
        </w:tc>
        <w:tc>
          <w:tcPr>
            <w:tcW w:w="1843" w:type="dxa"/>
            <w:noWrap/>
            <w:hideMark/>
          </w:tcPr>
          <w:p w:rsidR="00117F92" w:rsidRPr="00117F92" w:rsidRDefault="00117F92">
            <w:r w:rsidRPr="00117F92">
              <w:t>Northern Fleet</w:t>
            </w:r>
          </w:p>
        </w:tc>
        <w:tc>
          <w:tcPr>
            <w:tcW w:w="1775" w:type="dxa"/>
            <w:noWrap/>
            <w:hideMark/>
          </w:tcPr>
          <w:p w:rsidR="00117F92" w:rsidRPr="00117F92" w:rsidRDefault="00117F92"/>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p>
        </w:tc>
        <w:tc>
          <w:tcPr>
            <w:tcW w:w="2153" w:type="dxa"/>
            <w:noWrap/>
            <w:hideMark/>
          </w:tcPr>
          <w:p w:rsidR="00117F92" w:rsidRPr="00117F92" w:rsidRDefault="00117F92">
            <w:proofErr w:type="spellStart"/>
            <w:r w:rsidRPr="00117F92">
              <w:t>Gnevnyy</w:t>
            </w:r>
            <w:proofErr w:type="spellEnd"/>
          </w:p>
        </w:tc>
        <w:tc>
          <w:tcPr>
            <w:tcW w:w="1843" w:type="dxa"/>
            <w:noWrap/>
            <w:hideMark/>
          </w:tcPr>
          <w:p w:rsidR="00117F92" w:rsidRPr="00117F92" w:rsidRDefault="00117F92">
            <w:proofErr w:type="spellStart"/>
            <w:r w:rsidRPr="00117F92">
              <w:t>Striken</w:t>
            </w:r>
            <w:proofErr w:type="spellEnd"/>
          </w:p>
        </w:tc>
        <w:tc>
          <w:tcPr>
            <w:tcW w:w="1775" w:type="dxa"/>
            <w:noWrap/>
            <w:hideMark/>
          </w:tcPr>
          <w:p w:rsidR="00117F92" w:rsidRPr="00117F92" w:rsidRDefault="00117F92">
            <w:r w:rsidRPr="00117F92">
              <w:t>Mothballed</w:t>
            </w:r>
          </w:p>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r w:rsidRPr="00117F92">
              <w:t>518</w:t>
            </w:r>
          </w:p>
        </w:tc>
        <w:tc>
          <w:tcPr>
            <w:tcW w:w="2153" w:type="dxa"/>
            <w:noWrap/>
            <w:hideMark/>
          </w:tcPr>
          <w:p w:rsidR="00117F92" w:rsidRPr="00117F92" w:rsidRDefault="00117F92">
            <w:proofErr w:type="spellStart"/>
            <w:r w:rsidRPr="00117F92">
              <w:t>Upornyy</w:t>
            </w:r>
            <w:proofErr w:type="spellEnd"/>
          </w:p>
        </w:tc>
        <w:tc>
          <w:tcPr>
            <w:tcW w:w="1843" w:type="dxa"/>
            <w:noWrap/>
            <w:hideMark/>
          </w:tcPr>
          <w:p w:rsidR="00117F92" w:rsidRPr="00117F92" w:rsidRDefault="00117F92">
            <w:r w:rsidRPr="00117F92">
              <w:t>Pacific Fleet</w:t>
            </w:r>
          </w:p>
        </w:tc>
        <w:tc>
          <w:tcPr>
            <w:tcW w:w="1775" w:type="dxa"/>
            <w:noWrap/>
            <w:hideMark/>
          </w:tcPr>
          <w:p w:rsidR="00117F92" w:rsidRPr="00117F92" w:rsidRDefault="00117F92"/>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p>
        </w:tc>
        <w:tc>
          <w:tcPr>
            <w:tcW w:w="2153" w:type="dxa"/>
            <w:noWrap/>
            <w:hideMark/>
          </w:tcPr>
          <w:p w:rsidR="00117F92" w:rsidRPr="00117F92" w:rsidRDefault="00117F92">
            <w:proofErr w:type="spellStart"/>
            <w:r w:rsidRPr="00117F92">
              <w:t>Boykiy</w:t>
            </w:r>
            <w:proofErr w:type="spellEnd"/>
          </w:p>
        </w:tc>
        <w:tc>
          <w:tcPr>
            <w:tcW w:w="1843" w:type="dxa"/>
            <w:noWrap/>
            <w:hideMark/>
          </w:tcPr>
          <w:p w:rsidR="00117F92" w:rsidRPr="00117F92" w:rsidRDefault="00117F92">
            <w:proofErr w:type="spellStart"/>
            <w:r w:rsidRPr="00117F92">
              <w:t>Striken</w:t>
            </w:r>
            <w:proofErr w:type="spellEnd"/>
          </w:p>
        </w:tc>
        <w:tc>
          <w:tcPr>
            <w:tcW w:w="1775" w:type="dxa"/>
            <w:noWrap/>
            <w:hideMark/>
          </w:tcPr>
          <w:p w:rsidR="00117F92" w:rsidRPr="00117F92" w:rsidRDefault="00117F92">
            <w:r w:rsidRPr="00117F92">
              <w:t>Mothballed</w:t>
            </w:r>
          </w:p>
        </w:tc>
      </w:tr>
      <w:tr w:rsidR="00117F92" w:rsidRPr="00117F92" w:rsidTr="00E20E6A">
        <w:trPr>
          <w:trHeight w:val="255"/>
        </w:trPr>
        <w:tc>
          <w:tcPr>
            <w:tcW w:w="1101" w:type="dxa"/>
            <w:noWrap/>
            <w:hideMark/>
          </w:tcPr>
          <w:p w:rsidR="00117F92" w:rsidRPr="00117F92" w:rsidRDefault="00117F92"/>
        </w:tc>
        <w:tc>
          <w:tcPr>
            <w:tcW w:w="965" w:type="dxa"/>
            <w:noWrap/>
            <w:hideMark/>
          </w:tcPr>
          <w:p w:rsidR="00117F92" w:rsidRPr="00117F92" w:rsidRDefault="00117F92" w:rsidP="00E20E6A">
            <w:pPr>
              <w:jc w:val="center"/>
            </w:pPr>
          </w:p>
        </w:tc>
        <w:tc>
          <w:tcPr>
            <w:tcW w:w="2153" w:type="dxa"/>
            <w:noWrap/>
            <w:hideMark/>
          </w:tcPr>
          <w:p w:rsidR="00117F92" w:rsidRPr="00117F92" w:rsidRDefault="00117F92">
            <w:proofErr w:type="spellStart"/>
            <w:r w:rsidRPr="00117F92">
              <w:t>Gordyy</w:t>
            </w:r>
            <w:proofErr w:type="spellEnd"/>
          </w:p>
        </w:tc>
        <w:tc>
          <w:tcPr>
            <w:tcW w:w="1843" w:type="dxa"/>
            <w:noWrap/>
            <w:hideMark/>
          </w:tcPr>
          <w:p w:rsidR="00117F92" w:rsidRPr="00117F92" w:rsidRDefault="00117F92">
            <w:proofErr w:type="spellStart"/>
            <w:r w:rsidRPr="00117F92">
              <w:t>Striken</w:t>
            </w:r>
            <w:proofErr w:type="spellEnd"/>
          </w:p>
        </w:tc>
        <w:tc>
          <w:tcPr>
            <w:tcW w:w="1775" w:type="dxa"/>
            <w:noWrap/>
            <w:hideMark/>
          </w:tcPr>
          <w:p w:rsidR="00117F92" w:rsidRPr="00117F92" w:rsidRDefault="00117F92">
            <w:r w:rsidRPr="00117F92">
              <w:t>Mothballed</w:t>
            </w:r>
          </w:p>
        </w:tc>
      </w:tr>
    </w:tbl>
    <w:p w:rsidR="00117F92" w:rsidRDefault="00117F92"/>
    <w:p w:rsidR="00D56F97" w:rsidRPr="006D2F97" w:rsidRDefault="00D56F97">
      <w:r>
        <w:rPr>
          <w:noProof/>
          <w:lang w:eastAsia="en-CA"/>
        </w:rPr>
        <w:lastRenderedPageBreak/>
        <w:drawing>
          <wp:inline distT="0" distB="0" distL="0" distR="0">
            <wp:extent cx="5943600" cy="463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ni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sectPr w:rsidR="00D56F97" w:rsidRPr="006D2F97" w:rsidSect="00ED61EE">
      <w:pgSz w:w="12240" w:h="15840"/>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609"/>
    <w:rsid w:val="00074CF6"/>
    <w:rsid w:val="000D6281"/>
    <w:rsid w:val="000F45E6"/>
    <w:rsid w:val="00117F92"/>
    <w:rsid w:val="001862FA"/>
    <w:rsid w:val="00295609"/>
    <w:rsid w:val="00340085"/>
    <w:rsid w:val="004E2516"/>
    <w:rsid w:val="005A29CA"/>
    <w:rsid w:val="005F5B97"/>
    <w:rsid w:val="00654BA0"/>
    <w:rsid w:val="006D2F97"/>
    <w:rsid w:val="006F5BC8"/>
    <w:rsid w:val="00741F48"/>
    <w:rsid w:val="00770BC9"/>
    <w:rsid w:val="008067B6"/>
    <w:rsid w:val="008468B1"/>
    <w:rsid w:val="00927393"/>
    <w:rsid w:val="009A02D5"/>
    <w:rsid w:val="00A355BE"/>
    <w:rsid w:val="00B30907"/>
    <w:rsid w:val="00B46E01"/>
    <w:rsid w:val="00B90CE3"/>
    <w:rsid w:val="00BA7415"/>
    <w:rsid w:val="00BD609C"/>
    <w:rsid w:val="00CC2668"/>
    <w:rsid w:val="00D56F97"/>
    <w:rsid w:val="00E20E6A"/>
    <w:rsid w:val="00ED61EE"/>
    <w:rsid w:val="00FB2964"/>
    <w:rsid w:val="00FB5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104D4-FEA3-4DDC-B217-1343F1A5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5BE"/>
    <w:rPr>
      <w:color w:val="0000FF" w:themeColor="hyperlink"/>
      <w:u w:val="single"/>
    </w:rPr>
  </w:style>
  <w:style w:type="table" w:styleId="TableGrid">
    <w:name w:val="Table Grid"/>
    <w:basedOn w:val="TableNormal"/>
    <w:uiPriority w:val="59"/>
    <w:rsid w:val="0084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1EE"/>
    <w:rPr>
      <w:rFonts w:ascii="Tahoma" w:hAnsi="Tahoma" w:cs="Tahoma"/>
      <w:sz w:val="16"/>
      <w:szCs w:val="16"/>
    </w:rPr>
  </w:style>
  <w:style w:type="character" w:styleId="FollowedHyperlink">
    <w:name w:val="FollowedHyperlink"/>
    <w:basedOn w:val="DefaultParagraphFont"/>
    <w:uiPriority w:val="99"/>
    <w:semiHidden/>
    <w:unhideWhenUsed/>
    <w:rsid w:val="006F5B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7138">
      <w:bodyDiv w:val="1"/>
      <w:marLeft w:val="0"/>
      <w:marRight w:val="0"/>
      <w:marTop w:val="0"/>
      <w:marBottom w:val="0"/>
      <w:divBdr>
        <w:top w:val="none" w:sz="0" w:space="0" w:color="auto"/>
        <w:left w:val="none" w:sz="0" w:space="0" w:color="auto"/>
        <w:bottom w:val="none" w:sz="0" w:space="0" w:color="auto"/>
        <w:right w:val="none" w:sz="0" w:space="0" w:color="auto"/>
      </w:divBdr>
    </w:div>
    <w:div w:id="392967172">
      <w:bodyDiv w:val="1"/>
      <w:marLeft w:val="0"/>
      <w:marRight w:val="0"/>
      <w:marTop w:val="0"/>
      <w:marBottom w:val="0"/>
      <w:divBdr>
        <w:top w:val="none" w:sz="0" w:space="0" w:color="auto"/>
        <w:left w:val="none" w:sz="0" w:space="0" w:color="auto"/>
        <w:bottom w:val="none" w:sz="0" w:space="0" w:color="auto"/>
        <w:right w:val="none" w:sz="0" w:space="0" w:color="auto"/>
      </w:divBdr>
    </w:div>
    <w:div w:id="474490633">
      <w:bodyDiv w:val="1"/>
      <w:marLeft w:val="0"/>
      <w:marRight w:val="0"/>
      <w:marTop w:val="0"/>
      <w:marBottom w:val="0"/>
      <w:divBdr>
        <w:top w:val="none" w:sz="0" w:space="0" w:color="auto"/>
        <w:left w:val="none" w:sz="0" w:space="0" w:color="auto"/>
        <w:bottom w:val="none" w:sz="0" w:space="0" w:color="auto"/>
        <w:right w:val="none" w:sz="0" w:space="0" w:color="auto"/>
      </w:divBdr>
    </w:div>
    <w:div w:id="20654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castinternational.com/archive/disp_old_pdf.cfm?ARC_ID=1787" TargetMode="External"/><Relationship Id="rId13" Type="http://schemas.openxmlformats.org/officeDocument/2006/relationships/hyperlink" Target="http://www.harpoondatabases.com/encyclopedia/Entry3163.aspx" TargetMode="External"/><Relationship Id="rId18" Type="http://schemas.openxmlformats.org/officeDocument/2006/relationships/image" Target="media/image3.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military-today.com/missiles/buk.htm" TargetMode="External"/><Relationship Id="rId12" Type="http://schemas.openxmlformats.org/officeDocument/2006/relationships/hyperlink" Target="https://everything2.com/title/SS-N-22+Sunburn" TargetMode="External"/><Relationship Id="rId17" Type="http://schemas.openxmlformats.org/officeDocument/2006/relationships/hyperlink" Target="https://en.wikipedia.org/wiki/Kh-35" TargetMode="External"/><Relationship Id="rId2" Type="http://schemas.openxmlformats.org/officeDocument/2006/relationships/settings" Target="settings.xml"/><Relationship Id="rId16" Type="http://schemas.openxmlformats.org/officeDocument/2006/relationships/hyperlink" Target="http://www.kchf.ru/eng/ship/largeaswdestroyers/smetlivy.htm" TargetMode="External"/><Relationship Id="rId20" Type="http://schemas.openxmlformats.org/officeDocument/2006/relationships/image" Target="media/image4.jpg"/><Relationship Id="rId1" Type="http://schemas.openxmlformats.org/officeDocument/2006/relationships/styles" Target="styles.xml"/><Relationship Id="rId6" Type="http://schemas.openxmlformats.org/officeDocument/2006/relationships/hyperlink" Target="https://everything2.com/title/SS-N-22+Sunburn" TargetMode="External"/><Relationship Id="rId11" Type="http://schemas.openxmlformats.org/officeDocument/2006/relationships/hyperlink" Target="https://en.wikipedia.org/wiki/Tor_missile_system" TargetMode="External"/><Relationship Id="rId5" Type="http://schemas.openxmlformats.org/officeDocument/2006/relationships/hyperlink" Target="https://www.naval-technology.com/projects/sovremenny/" TargetMode="External"/><Relationship Id="rId15" Type="http://schemas.openxmlformats.org/officeDocument/2006/relationships/hyperlink" Target="https://www.armyrecognition.com/russia_russian_missile_system_vehicle_uk/sa-3_goa_s-125_neva_pechora_ground_to_air_missile_system_technical_data_sheet_specifications_uk.html" TargetMode="External"/><Relationship Id="rId10" Type="http://schemas.openxmlformats.org/officeDocument/2006/relationships/hyperlink" Target="http://www.military-today.com/navy/udaloy_class_destroyer.htm" TargetMode="External"/><Relationship Id="rId19" Type="http://schemas.openxmlformats.org/officeDocument/2006/relationships/hyperlink" Target="https://www.onwar.com/weapons/warships/boats/Kanin-class-destroyer.html" TargetMode="Externa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yperlink" Target="http://www.military-today.com/navy/kashin_clas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2018-11-16T19:48:00Z</dcterms:created>
  <dcterms:modified xsi:type="dcterms:W3CDTF">2018-11-16T19:48:00Z</dcterms:modified>
</cp:coreProperties>
</file>