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나래 AI 프로토타입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3A5F"/>
          <w:sz w:val="40"/>
          <w:szCs w:val="40"/>
        </w:rPr>
        <w:t xml:space="preserve">UI/UX 상태 색상 정책서</w:t>
      </w:r>
    </w:p>
    <w:p>
      <w:pPr>
        <w:pBdr>
          <w:bottom w:val="single" w:color="1F3A5F" w:sz="6" w:space="4"/>
        </w:pBdr>
        <w:spacing w:after="24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v0.1 · 2026-07-03 · 초안 — 4색(빨강·노랑·초록·회색) 상태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항목</w:t>
            </w:r>
          </w:p>
        </w:tc>
        <w:tc>
          <w:tcPr>
            <w:tcW w:type="dxa" w:w="7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문서명</w:t>
            </w:r>
          </w:p>
        </w:tc>
        <w:tc>
          <w:tcPr>
            <w:tcW w:type="dxa" w:w="7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UI/UX 상태 색상 정책서 (나래 AI 프로토타입)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버전 · 일자</w:t>
            </w:r>
          </w:p>
        </w:tc>
        <w:tc>
          <w:tcPr>
            <w:tcW w:type="dxa" w:w="7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v0.1 · 2026-07-03 · 초안(검토 대기)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7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프로토타입 전 화면(26종) — 배지·노드 캔버스·테이블·차트·게이지·알림·토스트·폼·버튼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7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기능상세정의서 v0.9 · 화면상세정의서 v0.9 · 화면별 입출력데이터정의서 v0.9(공통코드) · 기술스택정의서 v0.2 §4(디자인 토큰) · 목업데이터 v0.1</w:t>
            </w:r>
          </w:p>
        </w:tc>
      </w:tr>
      <w:tr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판단 기준</w:t>
            </w:r>
          </w:p>
        </w:tc>
        <w:tc>
          <w:tcPr>
            <w:tcW w:type="dxa" w:w="72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확정 근거가 있는 항목은 근거 표기, 신규 설계값은 (설계), 기획 확인 필요 항목은 [확인필요] 표기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목적과 원칙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본 정책은 나래 AI 프로토타입 전 화면에서 상태(status)를 나타내는 색을 하나의 기준으로 통일한다. 색은 화면·컴포넌트별로 임의 지정하지 않고, 공통코드 값에서 본 정책의 매핑을 거쳐서만 결정된다.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의미 고정 — </w:t>
      </w:r>
      <w:r>
        <w:rPr>
          <w:rFonts w:ascii="Malgun Gothic" w:cs="Malgun Gothic" w:eastAsia="Malgun Gothic" w:hAnsi="Malgun Gothic"/>
        </w:rPr>
        <w:t xml:space="preserve">빨강은 "문제가 발생했거나 문제 상황으로 판단되는 경우" 전용이며, 제품 전반에서 동일한 색으로 표시한다. 다른 용도의 빨강 사용을 금지한다.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4색 체계 — </w:t>
      </w:r>
      <w:r>
        <w:rPr>
          <w:rFonts w:ascii="Malgun Gothic" w:cs="Malgun Gothic" w:eastAsia="Malgun Gothic" w:hAnsi="Malgun Gothic"/>
        </w:rPr>
        <w:t xml:space="preserve">빨강(문제·위험) · 노랑(주의·확인 필요) · 초록(정상·성공) · 회색(중립·비활성)의 4색만 상태색으로 사용한다. 파랑(primary)은 브랜드·액션 색으로 상태 의미를 갖지 않는다.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코드 파생 — </w:t>
      </w:r>
      <w:r>
        <w:rPr>
          <w:rFonts w:ascii="Malgun Gothic" w:cs="Malgun Gothic" w:eastAsia="Malgun Gothic" w:hAnsi="Malgun Gothic"/>
        </w:rPr>
        <w:t xml:space="preserve">색은 데이터(공통코드 v0.9)에서 파생된다. 같은 코드값은 어느 화면에서든 같은 색이다.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색 단독 금지 — </w:t>
      </w:r>
      <w:r>
        <w:rPr>
          <w:rFonts w:ascii="Malgun Gothic" w:cs="Malgun Gothic" w:eastAsia="Malgun Gothic" w:hAnsi="Malgun Gothic"/>
        </w:rPr>
        <w:t xml:space="preserve">색과 함께 라벨·아이콘·패턴을 병행한다(WCAG 1.4.1, 색각이상 대응).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토큰 강제 — </w:t>
      </w:r>
      <w:r>
        <w:rPr>
          <w:rFonts w:ascii="Malgun Gothic" w:cs="Malgun Gothic" w:eastAsia="Malgun Gothic" w:hAnsi="Malgun Gothic"/>
        </w:rPr>
        <w:t xml:space="preserve">design/tokens.css의 --color-* 변수만 사용한다. 컴포넌트 하드코딩 금지(기술스택정의서 v0.2 §4).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algun Gothic" w:cs="Malgun Gothic" w:eastAsia="Malgun Gothic" w:hAnsi="Malgun Gothic"/>
          <w:b/>
          <w:bCs/>
        </w:rPr>
        <w:t xml:space="preserve">빨강 희소성 — </w:t>
      </w:r>
      <w:r>
        <w:rPr>
          <w:rFonts w:ascii="Malgun Gothic" w:cs="Malgun Gothic" w:eastAsia="Malgun Gothic" w:hAnsi="Malgun Gothic"/>
        </w:rPr>
        <w:t xml:space="preserve">빨강은 실제 문제에만 사용해 주목성을 보존한다. 강조·장식·중요도 표기에 빨강을 쓰지 않는다.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4색 정의와 토큰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2.1 의미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3200"/>
        <w:gridCol w:w="2726"/>
      </w:tblGrid>
      <w:tr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색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토큰 계열</w:t>
            </w:r>
          </w:p>
        </w:tc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의미(제품 전체 고정)</w:t>
            </w:r>
          </w:p>
        </w:tc>
        <w:tc>
          <w:tcPr>
            <w:tcW w:type="dxa" w:w="27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대표 적용</w:t>
            </w:r>
          </w:p>
        </w:tc>
      </w:tr>
      <w:tr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문제 발생·위험. 실패, 오류, 기한 초과(지연), 위험 등급, 거부·반려, 파괴적 행위</w:t>
            </w:r>
          </w:p>
        </w:tc>
        <w:tc>
          <w:tcPr>
            <w:tcW w:type="dxa" w:w="27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RISK·DELAYED 배지, 오류 토스트, 폼 오류, 삭제 버튼, 리스크 알림</w:t>
            </w:r>
          </w:p>
        </w:tc>
      </w:tr>
      <w:tr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주의·확인 필요. 문제 임박(경고), 처리 대기(결재중·보류), 수정 요청</w:t>
            </w:r>
          </w:p>
        </w:tc>
        <w:tc>
          <w:tcPr>
            <w:tcW w:type="dxa" w:w="27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WARN·ON_HOLD·APPROVING 배지, 경고 토스트, URGENT 표기</w:t>
            </w:r>
          </w:p>
        </w:tc>
      </w:tr>
      <w:tr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ok</w:t>
            </w:r>
          </w:p>
        </w:tc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정상·성공. 정상 진행, 완료, 승인, 성공 피드백</w:t>
            </w:r>
          </w:p>
        </w:tc>
        <w:tc>
          <w:tcPr>
            <w:tcW w:type="dxa" w:w="27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OK·IN_PROGRESS·COMPLETED·APPROVED 배지, 성공 토스트</w:t>
            </w:r>
          </w:p>
        </w:tc>
      </w:tr>
      <w:tr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neutral</w:t>
            </w:r>
          </w:p>
        </w:tc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중립·비활성. 시작 전(대기), 비활성, 휴직, 정보성 안내, 빈 상태</w:t>
            </w:r>
          </w:p>
        </w:tc>
        <w:tc>
          <w:tcPr>
            <w:tcW w:type="dxa" w:w="27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PENDING·DRAFTING 배지, 휴직 표시, EmptyState, 비활성 컨트롤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2.2 토큰 4단계 (설계 제안값)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토큰명은 기술스택정의서 §4의 기존 그룹(ok/warn/risk)을 유지하고 neutral을 추가한다. 형식: --color-{계열}-{용도}. 아래 값은 KRDS 톤 정합 범위의 설계 제안값으로, KRDS 시스템 컬러가 확정되면 값만 교체하고 의미·매핑은 불변이다.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800"/>
        <w:gridCol w:w="1800"/>
        <w:gridCol w:w="1800"/>
        <w:gridCol w:w="1800"/>
      </w:tblGrid>
      <w:tr>
        <w:tc>
          <w:tcPr>
            <w:tcW w:type="dxa" w:w="1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용도(접미사)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risk(빨강)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warn(노랑)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ok(초록)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neutral(회색)</w:t>
            </w:r>
          </w:p>
        </w:tc>
      </w:tr>
      <w:tr>
        <w:tc>
          <w:tcPr>
            <w:tcW w:type="dxa" w:w="1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-base</w:t>
            </w:r>
          </w:p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그래픽·아이콘·차트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DC2626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D97706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16A34A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6B7280</w:t>
            </w:r>
          </w:p>
        </w:tc>
      </w:tr>
      <w:tr>
        <w:tc>
          <w:tcPr>
            <w:tcW w:type="dxa" w:w="1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-text</w:t>
            </w:r>
          </w:p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텍스트·틴트 위 글자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B9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B91C1C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B45309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15803D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4B556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FFFFFF"/>
                <w:sz w:val="16"/>
                <w:szCs w:val="16"/>
              </w:rPr>
              <w:t xml:space="preserve">4B5563</w:t>
            </w:r>
          </w:p>
        </w:tc>
      </w:tr>
      <w:tr>
        <w:tc>
          <w:tcPr>
            <w:tcW w:type="dxa" w:w="1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-bg</w:t>
            </w:r>
          </w:p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틴트 배경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FEF2F2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FFFBEB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F0FDF4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F3F4F6</w:t>
            </w:r>
          </w:p>
        </w:tc>
      </w:tr>
      <w:tr>
        <w:tc>
          <w:tcPr>
            <w:tcW w:type="dxa" w:w="1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-border</w:t>
            </w:r>
          </w:p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배지·칩 테두리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CA5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FCA5A5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CD3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FCD34D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86EFA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86EFAC</w:t>
            </w:r>
          </w:p>
        </w:tc>
        <w:tc>
          <w:tcPr>
            <w:tcW w:type="dxa" w:w="18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D1D5D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6"/>
                <w:szCs w:val="16"/>
              </w:rPr>
              <w:t xml:space="preserve">D1D5DB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솔리드 배지 배경은 -text 단계 색+흰 글자를 사용한다(빨강·초록·회색만). 노랑은 솔리드 금지 — 틴트형만 사용.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-base는 텍스트가 아닌 그래픽(점·링·차트·게이지) 전용이다. 본문 텍스트에는 -text 단계만 사용한다.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2.3 명도 대비 실측 (WCAG 2.1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350"/>
        <w:gridCol w:w="1350"/>
        <w:gridCol w:w="1350"/>
        <w:gridCol w:w="1350"/>
      </w:tblGrid>
      <w:tr>
        <w:tc>
          <w:tcPr>
            <w:tcW w:type="dxa" w:w="36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대비 조합(요구 기준)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risk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ok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6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-base / 흰 배경 — 그래픽 3:1 이상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4.83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3.19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3.30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4.83</w:t>
            </w:r>
          </w:p>
        </w:tc>
      </w:tr>
      <w:tr>
        <w:tc>
          <w:tcPr>
            <w:tcW w:type="dxa" w:w="36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-text / 흰 배경 — 텍스트 4.5:1 이상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6.47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5.02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5.02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7.56</w:t>
            </w:r>
          </w:p>
        </w:tc>
      </w:tr>
      <w:tr>
        <w:tc>
          <w:tcPr>
            <w:tcW w:type="dxa" w:w="36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-text / -bg 틴트 — 텍스트 4.5:1 이상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5.91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4.84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4.79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6.87</w:t>
            </w:r>
          </w:p>
        </w:tc>
      </w:tr>
      <w:tr>
        <w:tc>
          <w:tcPr>
            <w:tcW w:type="dxa" w:w="36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흰 글자 / -text 솔리드 배경 — 4.5:1 이상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6.47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(솔리드 금지)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5.02</w:t>
            </w:r>
          </w:p>
        </w:tc>
        <w:tc>
          <w:tcPr>
            <w:tcW w:type="dxa" w:w="13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7.56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모든 텍스트 조합이 AA(4.5:1)를, 그래픽 조합이 3:1을 충족한다. </w:t>
      </w:r>
      <w:r>
        <w:rPr>
          <w:rFonts w:ascii="Malgun Gothic" w:cs="Malgun Gothic" w:eastAsia="Malgun Gothic" w:hAnsi="Malgun Gothic"/>
          <w:b/>
          <w:bCs/>
        </w:rPr>
        <w:t xml:space="preserve">노랑 -base(3.19)는 그래픽 기준만 통과하므로 텍스트 사용을 금지한다.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공통코드 → 색상 매핑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공통코드 v0.9(입출력데이터정의서 4_공통코드) 전 그룹을 대상으로 한다. 색 열의 표기는 본 정책의 틴트형 배지 스타일을 그대로 시연한 것이다.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3.1 상태·위험 계열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50"/>
        <w:gridCol w:w="1300"/>
        <w:gridCol w:w="4026"/>
      </w:tblGrid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코드그룹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코드(라벨)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표현 · 근거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위험등급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RISK(위험)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배지·노드 링·게이지의 기준 축. 근거: 공통코드 v0.9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WARN(경고)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공통코드 비고 "주황" → 본 정책으로 "노랑" 통일(후속 §8)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OK(정상)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공통코드 비고 "녹색" 정합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과제/업무상태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DELAYED(지연)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마감 초과=문제 확정 → 빨강. 판단값: endAt&lt;오늘 &amp; 미완료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ON_HOLD(보류)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정체 상태=확인 필요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IN_PROGRESS(진행중)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틴트형 배지(진행률 % 병기)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COMPLETED(완료)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솔리드형 배지+체크 아이콘 — 진행중과 강도로 구분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PENDING(대기)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시작 전=중립(문제 아님)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재직상태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ACTIVE(재직)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색 없음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기본 텍스트. 조직도 필요 시 초록 상태점 허용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ON_LEAVE(휴직)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회색 처리+휴직 뱃지 — 화면상세 v0.9 WS-01 정합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RESIGNED(퇴직)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미표시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표시 자체 없음 — 공통코드 정합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3.2 프로세스 계열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50"/>
        <w:gridCol w:w="1300"/>
        <w:gridCol w:w="4026"/>
      </w:tblGrid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코드그룹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코드(라벨)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표현 · 근거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결재상태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DRAFTING(기안)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작성 중=중립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APPROVING(결재중)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처리 대기=확인 필요(내 차례 강조)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APPROVED(결재완료)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(반려 — 코드 없음)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[확인필요] 반려 코드 신설 시 빨강 예약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HITL 결정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approve(승인)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edit(수정)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수정 요청=주의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reject(거부)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 진행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CLASSIFYING/MODEL_GENERATING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회색+스피너. 진행 애니메이션으로 표현, 색으로 상태 판단 금지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RESPONSE_RETURNED(반환완료)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(오류 — 코드 없음)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[확인필요] AI 오류 코드 신설 시 빨강 예약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3.3 등급·분류 계열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50"/>
        <w:gridCol w:w="1300"/>
        <w:gridCol w:w="4026"/>
      </w:tblGrid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코드그룹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코드(라벨)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표현 · 근거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중요도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LOW·NORMAL·HIGH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무채색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텍스트/아이콘 배지. 중요도는 "문제"가 아니므로 상태색 비사용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URGENT(긴급)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긴급=주의 환기. 빨강 금지(원칙 6 — 빨강 희소성)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L1·L2·L3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회색 농도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L1 연회색→L3 진회색+자물쇠 아이콘. 분류이지 문제 아님 — 빨강 금지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알림 카테고리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리스크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심각도 점(dot)+제목. 연결 리스크 severity가 WARN이면 노랑 점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처리 요청 알림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멘션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정보성. 미읽음은 볼드+틴트 행으로 구분(색 아님)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홈카테고리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HR·FINANCE·ADMIN·TECH·INFO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상태색 금지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분류 탭 — 무채색/브랜드 계열만. 상태 4색과 혼용 금지</w:t>
            </w:r>
          </w:p>
        </w:tc>
      </w:tr>
      <w:tr>
        <w:tc>
          <w:tcPr>
            <w:tcW w:type="dxa" w:w="16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비상태 그룹</w:t>
            </w:r>
          </w:p>
        </w:tc>
        <w:tc>
          <w:tcPr>
            <w:tcW w:type="dxa" w:w="20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조직레벨·규정분류·노드종류·엣지종류·업무구분·과제유형·결재역할·절차담당·역할·프로세스단계명</w:t>
            </w:r>
          </w:p>
        </w:tc>
        <w:tc>
          <w:tcPr>
            <w:tcW w:type="dxa" w:w="13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상태색 금지</w:t>
            </w:r>
          </w:p>
        </w:tc>
        <w:tc>
          <w:tcPr>
            <w:tcW w:type="dxa" w:w="40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무채색 표기. 단, 각 단계·항목의 "status" 값은 위 상태 매핑을 재사용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컴포넌트별 적용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컴포넌트 / 영역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배지(Badge)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기본형=틴트(-bg 배경, -text 글자, -border 테두리)+라벨 텍스트 필수. 강조형=솔리드(-text 배경+흰 글자)는 빨강·초록·회색만 — 노랑 솔리드 금지(대비 미달). 완료=초록 솔리드+체크로 진행중(초록 틴트)과 구분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노드 캔버스 (홈 CM-03 · 조직도뷰 WS-02)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노드 상태 링/글로우=위험등급 3색(-base). 조직 노드는 하위 최악 심각도 롤업(§5). 휴직·비활성 노드=회색+채도 저하. 선택/포커스 링=primary(블루) — 상태 링과 채널 분리. 도구(TOOL) 노드에 상태색 금지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테이블 (업무 WF-01 등)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행 전체 착색 금지. 상태는 배지 컬럼로 표시하고, DELAYED·RISK 행에만 좌측 4px 보더(-base) 추가 허용. 필터 칩·정렬 UI는 무채색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업무 차트·간트 바 (WF-01 차트 뷰 — v0.9 명칭 "차트")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바 채움=상태 파생색. 기한 초과 구간=빨강+빗금 패턴 병행(색 단독 금지). 오늘 기준선=primary. 선후행 연결선=무채색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게이지·진행률 (부서 대시보드 RB-01)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채움색은 수치가 아니라 연동 상태에서 파생: riskGrade 또는 DELAYED 여부 → 빨강/노랑/초록. 상태 개념이 없는 순수 진행(업로드·AI 생성 등)=primary 또는 회색 — 상태색 미사용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알림 (벨 · RB-02)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항목=심각도 점+제목(리스크 빨강·결재 노랑·멘션 회색). 벨 배지 롤업: 미읽음 중 빨강 존재→빨강, 노랑만→노랑, 그 외→회색 카운트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토스트·배너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오류·실패(mock 호출 실패 포함)=빨강, 경고=노랑, 성공=초록, 정보=회색. 아이콘+문구 병행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폼 검증 (과제 등록 WF-04 등)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제출 차단 오류=빨강(테두리+아이콘+메시지). 입력 중 권고·형식 경고=노랑. 성공 확인=초록(과사용 금지 — 저장 성공은 토스트 1회). 비활성 필드=회색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버튼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파괴적 액션(삭제·거부·중단)=risk 계열 — 목록에선 아웃라인, 확인 모달의 최종 확정 버튼만 솔리드. 일반 CTA=primary. 상태 4색을 일반 CTA에 사용 금지</w:t>
            </w:r>
          </w:p>
        </w:tc>
      </w:tr>
      <w:tr>
        <w:tc>
          <w:tcPr>
            <w:tcW w:type="dxa" w:w="2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빈 상태(EmptyState)</w:t>
            </w:r>
          </w:p>
        </w:tc>
        <w:tc>
          <w:tcPr>
            <w:tcW w:type="dxa" w:w="68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회색 전용(일러스트·안내문). CM03-21 "조직을 클릭해 탐색을 시작하세요" 정합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충돌·우선순위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상황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규칙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한 요소에 복수 상태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심각도 우선: 빨강 &gt; 노랑 &gt; 초록 &gt; 회색. 예: ON_HOLD(노랑)이면서 riskGrade=RISK → 빨강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집계(조직·과제 노드 롤업)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하위 항목의 최악 심각도를 상위에 표시. 빨강군=RISK·DELAYED / 노랑군=WARN·ON_HOLD / 초록군=OK·진행·완료 / 중립=PENDING·비활성(집계 제외)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 + 위험등급 동시 표기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채널 분리: 진행상태=배지, 위험등급=점(dot)/링. 동일 채널에 두 체계 혼용 금지</w:t>
            </w:r>
          </w:p>
        </w:tc>
      </w:tr>
      <w:tr>
        <w:tc>
          <w:tcPr>
            <w:tcW w:type="dxa" w:w="26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상태색 vs 브랜드색(primary)</w:t>
            </w:r>
          </w:p>
        </w:tc>
        <w:tc>
          <w:tcPr>
            <w:tcW w:type="dxa" w:w="64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primary(정부 블루 계열, 헤더 --narae-header-bg 포함)는 브랜드·액션·선택 표시 전용 — 상태 의미로 사용 금지, 상태 4색을 브랜드 용도로 사용 금지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접근성 기준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텍스트 대비 4.5:1 이상(AA), UI 그래픽 3:1 이상. §2.3 실측표를 기준으로 하며 토큰 값 변경 시 재측정한다.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적록 색각 대응: 빨강·초록이 인접하는 UI(게이지, 상태 배지 나열)에는 아이콘(느낌표·체크)을 반드시 병기한다.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차트·간트의 기한 초과 구간은 빨강+빗금 패턴을 병행한다. 범례 없이 색만으로 계열을 구분하지 않는다.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네이비 헤더(--narae-header-bg) 등 어두운 표면 위에서는 틴트 배지 대신 솔리드/화이트 보더 변형을 사용하고 대비를 재검증한다. [확인필요: 다크 캔버스 도입 여부]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</w:rPr>
        <w:t xml:space="preserve">상태 변화는 색 변화만으로 전달하지 않고 토스트·라벨 텍스트를 병행한다.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금지 사항 (Do / Don’t)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금지 (Don’t)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대신 (Do)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강조·장식 목적의 빨강 사용(제목, 마감일 라벨, 중요 공지 등)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강조는 볼드·크기·primary로. 빨강은 실제 문제 상태에만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URGENT(긴급)·보안등급 L3에 빨강 배지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URGENT=노랑, L3=진회색+자물쇠 아이콘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노랑 솔리드 배지·흰 배경 위 노랑 글자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노랑은 틴트형 배지(-bg+-text)만 사용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색만으로 상태 구분(범례 없는 초록/빨강 병치)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라벨·아이콘(!, 체크)·패턴 병행 — WCAG 1.4.1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컴포넌트에 hex 하드코딩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design/tokens.css의 --color-* 토큰만 사용(기술스택정의서 §4 코드리뷰 차단 항목)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행/카드 전체를 상태색으로 착색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배지+좌측 보더로 한정(§4 테이블 규칙)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진행률 수치로 색 자동 결정(예: 30% 미만=빨강)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색은 상태 코드(riskGrade·DELAYED)에서만 파생</w:t>
            </w:r>
          </w:p>
        </w:tc>
      </w:tr>
      <w:tr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화면별로 같은 상태에 다른 색 지정</w:t>
            </w:r>
          </w:p>
        </w:tc>
        <w:tc>
          <w:tcPr>
            <w:tcW w:type="dxa" w:w="4513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본 정책 매핑표(§3·부록 A)가 단일 기준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기존 문서 정합·후속 조치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본 정책은 v0.9 정의서와 다음 지점에서 정합하며, 확정(v1.0) 시 아래 후속 반영이 필요하다.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26"/>
        <w:gridCol w:w="1500"/>
      </w:tblGrid>
      <w:tr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항목</w:t>
            </w:r>
          </w:p>
        </w:tc>
        <w:tc>
          <w:tcPr>
            <w:tcW w:type="dxa" w:w="43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공통코드 비고 갱신</w:t>
            </w:r>
          </w:p>
        </w:tc>
        <w:tc>
          <w:tcPr>
            <w:tcW w:type="dxa" w:w="43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위험등급 WARN "주황" → "노랑" 표기 통일 (입출력데이터정의서 4_공통코드)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정책 확정 후</w:t>
            </w:r>
          </w:p>
        </w:tc>
      </w:tr>
      <w:tr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tokens.css 반영</w:t>
            </w:r>
          </w:p>
        </w:tc>
        <w:tc>
          <w:tcPr>
            <w:tcW w:type="dxa" w:w="43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--color-neutral 계열 4단계 추가, risk/warn/ok 4단계(-base/-text/-bg/-border) 정리, 솔리드 규칙 주석화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정책 확정 후</w:t>
            </w:r>
          </w:p>
        </w:tc>
      </w:tr>
      <w:tr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상태코드 신설 검토</w:t>
            </w:r>
          </w:p>
        </w:tc>
        <w:tc>
          <w:tcPr>
            <w:tcW w:type="dxa" w:w="43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 "반려", AI "오류" 코드 부재 — 신설 시 빨강 예약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[확인필요]</w:t>
            </w:r>
          </w:p>
        </w:tc>
      </w:tr>
      <w:tr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BI·컴플라이언스 임계값</w:t>
            </w:r>
          </w:p>
        </w:tc>
        <w:tc>
          <w:tcPr>
            <w:tcW w:type="dxa" w:w="43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제안: 90 이상 초록 / 70~89 노랑 / 70 미만 빨강, 목표 미설정 지표=회색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[확인필요]</w:t>
            </w:r>
          </w:p>
        </w:tc>
      </w:tr>
      <w:tr>
        <w:tc>
          <w:tcPr>
            <w:tcW w:type="dxa" w:w="32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다크 표면 변형 토큰</w:t>
            </w:r>
          </w:p>
        </w:tc>
        <w:tc>
          <w:tcPr>
            <w:tcW w:type="dxa" w:w="432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네이비 헤더·다크 캔버스 위 배지: 틴트 대신 솔리드/화이트 보더 사용, 대비 재검증</w:t>
            </w:r>
          </w:p>
        </w:tc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[확인필요]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</w:rPr>
        <w:t xml:space="preserve">부록 A. 전체 매핑 요약표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250"/>
        <w:gridCol w:w="1000"/>
        <w:gridCol w:w="3176"/>
      </w:tblGrid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코드그룹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코드값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한글명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색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표현 형태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위험등급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OK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정상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배지·점·링·게이지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WARN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경고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배지·점·링·게이지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RISK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위험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배지·점·링·게이지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과제/업무상태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PENDING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대기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진행중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 배지+진행률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COMPLETED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완료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솔리드 배지+체크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ON_HOLD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보류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DELAYED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지연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 배지(행 좌측 보더 허용)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재직상태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재직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기본 텍스트(필요 시 초록 점)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ON_LEAVE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휴직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회색 처리+휴직 뱃지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RESIGNED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퇴직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미표시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결재상태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DRAFTING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기안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APPROVING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결재중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APPROVED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결재완료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틴트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HITL결정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approve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승인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버튼·결과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edit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수정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버튼·결과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reject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거부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버튼·결과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AI진행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CLASSIFYING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분류중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스피너+회색 텍스트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MODEL_GENERATING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생성중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스피너+회색 텍스트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RESPONSE_RETURNED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반환완료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18"/>
                <w:szCs w:val="18"/>
              </w:rPr>
              <w:t xml:space="preserve">초록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체크+초록 텍스트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중요도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LOW·NORMAL·HIGH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낮음·보통·높음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무채색 배지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URGENT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긴급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노랑 배지+아이콘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보안등급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L1·L2·L3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1~3급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회색 농도+자물쇠(L3)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알림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리스크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18"/>
                <w:szCs w:val="18"/>
              </w:rPr>
              <w:t xml:space="preserve">빨강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점(dot) — severity 연동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결재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18"/>
                <w:szCs w:val="18"/>
              </w:rPr>
              <w:t xml:space="preserve">노랑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점(dot)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멘션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멘션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회색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점(dot)</w:t>
            </w:r>
          </w:p>
        </w:tc>
      </w:tr>
      <w:tr>
        <w:tc>
          <w:tcPr>
            <w:tcW w:type="dxa" w:w="15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홈카테고리 외</w:t>
            </w:r>
          </w:p>
        </w:tc>
        <w:tc>
          <w:tcPr>
            <w:tcW w:type="dxa" w:w="21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HR·FINANCE 등 분류 전체</w:t>
            </w:r>
          </w:p>
        </w:tc>
        <w:tc>
          <w:tcPr>
            <w:tcW w:type="dxa" w:w="125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(비상태)</w:t>
            </w:r>
          </w:p>
        </w:tc>
        <w:tc>
          <w:tcPr>
            <w:tcW w:type="dxa" w:w="1000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76"/>
            <w:tcBorders>
              <w:top w:val="single" w:color="C8CDD4" w:sz="1"/>
              <w:left w:val="single" w:color="C8CDD4" w:sz="1"/>
              <w:bottom w:val="single" w:color="C8CDD4" w:sz="1"/>
              <w:right w:val="single" w:color="C8C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상태색 금지 — 무채색/브랜드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※ 본 문서는 초안(v0.1)이다. 검토 의견 반영 후 버전관리 대장 §7 절차로 버전업한다.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나래 AI 프로토타입 — UI/UX 상태 색상 정책서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2026-07-03T05:53:44.218Z</dcterms:created>
  <dcterms:modified xsi:type="dcterms:W3CDTF">2026-07-03T05:53:44.219Z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